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0"/>
      </w:pPr>
      <w:r>
        <w:t xml:space="preserve"/>
      </w:r>
    </w:p>
    <w:p>
      <w:pPr>
        <w:spacing w:after="80" w:before="0"/>
        <w:jc w:val="center"/>
      </w:pPr>
      <w:r>
        <w:rPr>
          <w:rFonts w:ascii="Arial" w:cs="Arial" w:eastAsia="Arial" w:hAnsi="Arial"/>
          <w:b/>
          <w:bCs/>
          <w:color w:val="1B2A4A"/>
          <w:sz w:val="72"/>
          <w:szCs w:val="72"/>
        </w:rPr>
        <w:t xml:space="preserve">YFoil Aero v7.9</w:t>
      </w:r>
    </w:p>
    <w:p>
      <w:pPr>
        <w:spacing w:after="120" w:before="0"/>
        <w:jc w:val="center"/>
      </w:pPr>
      <w:r>
        <w:rPr>
          <w:rFonts w:ascii="Arial" w:cs="Arial" w:eastAsia="Arial" w:hAnsi="Arial"/>
          <w:color w:val="2563EB"/>
          <w:sz w:val="36"/>
          <w:szCs w:val="36"/>
        </w:rPr>
        <w:t xml:space="preserve">Tarayıcı Tabanlı Kanat Aerodinamiği Simülatörü</w:t>
      </w:r>
    </w:p>
    <w:p>
      <w:pPr>
        <w:pBdr>
          <w:bottom w:val="single" w:color="CBD5E1" w:sz="4" w:space="1"/>
        </w:pBdr>
        <w:spacing w:after="120" w:before="120"/>
      </w:pPr>
      <w:r>
        <w:t xml:space="preserve"/>
      </w:r>
    </w:p>
    <w:p>
      <w:pPr>
        <w:spacing w:after="80" w:before="120"/>
      </w:pPr>
      <w:r>
        <w:t xml:space="preserve"/>
      </w:r>
    </w:p>
    <w:p>
      <w:pPr>
        <w:spacing w:after="80" w:before="0"/>
        <w:jc w:val="center"/>
      </w:pPr>
      <w:r>
        <w:rPr>
          <w:rFonts w:ascii="Arial" w:cs="Arial" w:eastAsia="Arial" w:hAnsi="Arial"/>
          <w:i/>
          <w:iCs/>
          <w:color w:val="475569"/>
          <w:sz w:val="28"/>
          <w:szCs w:val="28"/>
        </w:rPr>
        <w:t xml:space="preserve">Teknik Tasarım, Fizik Motoru ve Doğruluk Raporu</w:t>
      </w:r>
    </w:p>
    <w:p>
      <w:pPr>
        <w:spacing w:after="80" w:before="400"/>
      </w:pPr>
      <w:r>
        <w:t xml:space="preserve"/>
      </w:r>
    </w:p>
    <w:p>
      <w:pPr>
        <w:spacing w:after="60" w:before="0"/>
        <w:jc w:val="center"/>
      </w:pPr>
      <w:r>
        <w:rPr>
          <w:rFonts w:ascii="Arial" w:cs="Arial" w:eastAsia="Arial" w:hAnsi="Arial"/>
          <w:color w:val="94A3B8"/>
          <w:sz w:val="22"/>
          <w:szCs w:val="22"/>
        </w:rPr>
        <w:t xml:space="preserve">Hazırlayan</w:t>
      </w:r>
    </w:p>
    <w:p>
      <w:pPr>
        <w:spacing w:after="60" w:before="0"/>
        <w:jc w:val="center"/>
      </w:pPr>
      <w:r>
        <w:rPr>
          <w:rFonts w:ascii="Arial" w:cs="Arial" w:eastAsia="Arial" w:hAnsi="Arial"/>
          <w:b/>
          <w:bCs/>
          <w:color w:val="1B2A4A"/>
          <w:sz w:val="28"/>
          <w:szCs w:val="28"/>
        </w:rPr>
        <w:t xml:space="preserve">Furkan Yılmaz</w:t>
      </w:r>
    </w:p>
    <w:p>
      <w:pPr>
        <w:spacing w:after="60" w:before="0"/>
        <w:jc w:val="center"/>
      </w:pPr>
      <w:r>
        <w:rPr>
          <w:rFonts w:ascii="Arial" w:cs="Arial" w:eastAsia="Arial" w:hAnsi="Arial"/>
          <w:color w:val="475569"/>
          <w:sz w:val="22"/>
          <w:szCs w:val="22"/>
        </w:rPr>
        <w:t xml:space="preserve">Makine Mühendisliği</w:t>
      </w:r>
    </w:p>
    <w:p>
      <w:pPr>
        <w:spacing w:after="80" w:before="200"/>
      </w:pPr>
      <w:r>
        <w:t xml:space="preserve"/>
      </w:r>
    </w:p>
    <w:p>
      <w:pPr>
        <w:spacing w:after="60" w:before="0"/>
        <w:jc w:val="center"/>
      </w:pPr>
      <w:r>
        <w:rPr>
          <w:rFonts w:ascii="Arial" w:cs="Arial" w:eastAsia="Arial" w:hAnsi="Arial"/>
          <w:color w:val="94A3B8"/>
          <w:sz w:val="22"/>
          <w:szCs w:val="22"/>
        </w:rPr>
        <w:t xml:space="preserve">2025</w:t>
      </w:r>
    </w:p>
    <w:p>
      <w:r>
        <w:br w:type="page"/>
      </w:r>
    </w:p>
    <w:p>
      <w:pPr>
        <w:pStyle w:val="Heading1"/>
        <w:pBdr>
          <w:bottom w:val="single" w:color="2563EB" w:sz="6" w:space="6"/>
        </w:pBdr>
        <w:spacing w:after="200" w:before="480"/>
      </w:pPr>
      <w:r>
        <w:rPr>
          <w:rFonts w:ascii="Arial" w:cs="Arial" w:eastAsia="Arial" w:hAnsi="Arial"/>
          <w:b/>
          <w:bCs/>
          <w:color w:val="1B2A4A"/>
          <w:sz w:val="36"/>
          <w:szCs w:val="36"/>
        </w:rPr>
        <w:t xml:space="preserve">Özet</w:t>
      </w:r>
    </w:p>
    <w:p>
      <w:pPr>
        <w:spacing w:after="100" w:before="60"/>
        <w:ind w:firstLine="360"/>
        <w:jc w:val="both"/>
      </w:pPr>
      <w:r>
        <w:rPr>
          <w:rFonts w:ascii="Arial" w:cs="Arial" w:eastAsia="Arial" w:hAnsi="Arial"/>
          <w:color w:val="1E293B"/>
          <w:sz w:val="22"/>
          <w:szCs w:val="22"/>
        </w:rPr>
        <w:t xml:space="preserve">YFoil Aero, havacılık ve makine mühendisliği alanlarında kanat aerodinamiğini analiz etmeye yönelik, tamamen tarayıcı ortamında çalışan tek dosyalı bir simülasyon aracıdır. Geliştirme sürecindeki temel motivasyon; kurulum gerektiren, ağır hesaplama altyapısına bağımlı klasik aerodinamik analiz yazılımlarına (XFOIL, OpenVSP, DATCOM gibi) hafif, erişilebilir ve eğitim odaklı bir alternatif sunmaktır.</w:t>
      </w:r>
    </w:p>
    <w:p>
      <w:pPr>
        <w:spacing w:after="100" w:before="60"/>
        <w:ind w:firstLine="360"/>
        <w:jc w:val="both"/>
      </w:pPr>
      <w:r>
        <w:rPr>
          <w:rFonts w:ascii="Arial" w:cs="Arial" w:eastAsia="Arial" w:hAnsi="Arial"/>
          <w:color w:val="1E293B"/>
          <w:sz w:val="22"/>
          <w:szCs w:val="22"/>
        </w:rPr>
        <w:t xml:space="preserve">Bu rapor; uygulamanın fizik motorunda kullanılan matematiksel ve deneysel modelleri, bu modellerin teorik temellerini, uygulama hassasiyetlerini ve deneysel verilerle karşılaştırmalı doğruluk analizini kapsamlı biçimde ele almaktadır. Rapor aynı zamanda bir tasarım ve geliştirme belgesi niteliği taşımakta; kullanılan her modülün neden seçildiğini, sınırlarının nerede başladığını ve hangi koşullarda güvenilir sonuçlar ürettiğini açıklamaktadır.</w:t>
      </w:r>
    </w:p>
    <w:p>
      <w:pPr>
        <w:spacing w:after="100" w:before="60"/>
        <w:ind w:firstLine="360"/>
        <w:jc w:val="both"/>
      </w:pPr>
      <w:r>
        <w:rPr>
          <w:rFonts w:ascii="Arial" w:cs="Arial" w:eastAsia="Arial" w:hAnsi="Arial"/>
          <w:color w:val="1E293B"/>
          <w:sz w:val="22"/>
          <w:szCs w:val="22"/>
        </w:rPr>
        <w:t xml:space="preserve">Uygulamanın çekirdeğini oluşturan fizik modülleri şunlardır: Uluslararası Standart Atmosfer (ISA) modeli, Hess-Smith kaynak-girdap panel yöntemi ve Head integral sınır tabakası çözücüsünden oluşan viskoz-inviskoz etkileşim (VIE) çerçevesi, Prandtl'ın Doğrusal Olmayan Kaldırma Hattı Teorisi (NLLT), Abbott ve von Doenhoff'un (1959) deneysel NACA polar veri tabanı, Karman-Tsien sıkıştırılabilirlik düzeltmesi, dalga sürüklemesi modeli, Michel geçiş kriteri ve Schlichting karma sınır tabakası sürtünme formülasyonu.</w:t>
      </w:r>
    </w:p>
    <w:p>
      <w:pPr>
        <w:spacing w:after="100" w:before="60"/>
        <w:ind w:firstLine="360"/>
        <w:jc w:val="both"/>
      </w:pPr>
      <w:r>
        <w:rPr>
          <w:rFonts w:ascii="Arial" w:cs="Arial" w:eastAsia="Arial" w:hAnsi="Arial"/>
          <w:color w:val="1E293B"/>
          <w:sz w:val="22"/>
          <w:szCs w:val="22"/>
        </w:rPr>
        <w:t xml:space="preserve">Doğruluk değerlendirmesi sonucunda; doğrusal aerodinamik rejimde (en boy oranı AR &gt; 4, süpürme açısı &lt; 25°, Mach &lt; 0,6, hücum açısı &lt; stall açısı) hesaplanan kaldırma katsayısı (CL), indüklü sürükleme katsayısı (CDi) ve spanwise yük dağılımının endüstri standardı araçlarla karşılaştırılabilir doğrulukta sonuçlar ürettiği görülmüştür. Yüksek süpürme açısı, düşük en boy oranı ve stall sonrası rejim ise kullanılan fiziksel modellerin doğal sınır koşullarını oluşturmaktadır.</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rPr>
          <w:tblHeader/>
        </w:trPr>
        <w:tc>
          <w:tcPr>
            <w:tcW w:type="dxa" w:w="450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Parametre</w:t>
            </w:r>
          </w:p>
        </w:tc>
        <w:tc>
          <w:tcPr>
            <w:tcW w:type="dxa" w:w="4526"/>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Değer</w:t>
            </w:r>
          </w:p>
        </w:tc>
      </w:tr>
      <w:tr>
        <w:tc>
          <w:tcPr>
            <w:tcW w:type="dxa" w:w="4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Uygulama Versiyonu</w:t>
            </w:r>
          </w:p>
        </w:tc>
        <w:tc>
          <w:tcPr>
            <w:tcW w:type="dxa" w:w="45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YFoil Aero v7.9</w:t>
            </w:r>
          </w:p>
        </w:tc>
      </w:tr>
      <w:tr>
        <w:tc>
          <w:tcPr>
            <w:tcW w:type="dxa" w:w="4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Platform</w:t>
            </w:r>
          </w:p>
        </w:tc>
        <w:tc>
          <w:tcPr>
            <w:tcW w:type="dxa" w:w="45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Tarayıcı (Vanilla JS, HTML5, Plotly.js)</w:t>
            </w:r>
          </w:p>
        </w:tc>
      </w:tr>
      <w:tr>
        <w:tc>
          <w:tcPr>
            <w:tcW w:type="dxa" w:w="4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Panel Çözücü</w:t>
            </w:r>
          </w:p>
        </w:tc>
        <w:tc>
          <w:tcPr>
            <w:tcW w:type="dxa" w:w="45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Hess-Smith Kaynak-Girdap (80 panel)</w:t>
            </w:r>
          </w:p>
        </w:tc>
      </w:tr>
      <w:tr>
        <w:tc>
          <w:tcPr>
            <w:tcW w:type="dxa" w:w="4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Kaldırma Hattı Teorisi</w:t>
            </w:r>
          </w:p>
        </w:tc>
        <w:tc>
          <w:tcPr>
            <w:tcW w:type="dxa" w:w="45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NLLT — 30 Fourier Modu</w:t>
            </w:r>
          </w:p>
        </w:tc>
      </w:tr>
      <w:tr>
        <w:tc>
          <w:tcPr>
            <w:tcW w:type="dxa" w:w="4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Sınır Tabakası</w:t>
            </w:r>
          </w:p>
        </w:tc>
        <w:tc>
          <w:tcPr>
            <w:tcW w:type="dxa" w:w="45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Head İntegral Yöntemi (VIE)</w:t>
            </w:r>
          </w:p>
        </w:tc>
      </w:tr>
      <w:tr>
        <w:tc>
          <w:tcPr>
            <w:tcW w:type="dxa" w:w="4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Polar Veri Tabanı</w:t>
            </w:r>
          </w:p>
        </w:tc>
        <w:tc>
          <w:tcPr>
            <w:tcW w:type="dxa" w:w="45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Abbott &amp; von Doenhoff (1959) — 18 NACA Profili</w:t>
            </w:r>
          </w:p>
        </w:tc>
      </w:tr>
      <w:tr>
        <w:tc>
          <w:tcPr>
            <w:tcW w:type="dxa" w:w="4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Re Aralığı (PDB)</w:t>
            </w:r>
          </w:p>
        </w:tc>
        <w:tc>
          <w:tcPr>
            <w:tcW w:type="dxa" w:w="45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500.000 – 6.000.000</w:t>
            </w:r>
          </w:p>
        </w:tc>
      </w:tr>
      <w:tr>
        <w:tc>
          <w:tcPr>
            <w:tcW w:type="dxa" w:w="4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Mach Geçerlilik Sınırı</w:t>
            </w:r>
          </w:p>
        </w:tc>
        <w:tc>
          <w:tcPr>
            <w:tcW w:type="dxa" w:w="45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M &lt; 0,85 (dalga sürüklemesi modeli)</w:t>
            </w:r>
          </w:p>
        </w:tc>
      </w:tr>
      <w:tr>
        <w:tc>
          <w:tcPr>
            <w:tcW w:type="dxa" w:w="4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Güvenilir Rejim</w:t>
            </w:r>
          </w:p>
        </w:tc>
        <w:tc>
          <w:tcPr>
            <w:tcW w:type="dxa" w:w="45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AR &gt; 4, Λ &lt; 25°, M &lt; 0,6, α &lt; α_stall</w:t>
            </w:r>
          </w:p>
        </w:tc>
      </w:tr>
    </w:tbl>
    <w:p>
      <w:pPr>
        <w:spacing w:after="80" w:before="80"/>
      </w:pPr>
      <w:r>
        <w:t xml:space="preserve"/>
      </w:r>
    </w:p>
    <w:p>
      <w:r>
        <w:br w:type="page"/>
      </w:r>
    </w:p>
    <w:p>
      <w:pPr>
        <w:pStyle w:val="Heading1"/>
        <w:pBdr>
          <w:bottom w:val="single" w:color="2563EB" w:sz="6" w:space="6"/>
        </w:pBdr>
        <w:spacing w:after="200" w:before="480"/>
      </w:pPr>
      <w:r>
        <w:rPr>
          <w:rFonts w:ascii="Arial" w:cs="Arial" w:eastAsia="Arial" w:hAnsi="Arial"/>
          <w:b/>
          <w:bCs/>
          <w:color w:val="1B2A4A"/>
          <w:sz w:val="36"/>
          <w:szCs w:val="36"/>
        </w:rPr>
        <w:t xml:space="preserve">1. Giriş ve Motivasyon</w:t>
      </w:r>
    </w:p>
    <w:p>
      <w:pPr>
        <w:pStyle w:val="Heading2"/>
        <w:spacing w:after="160" w:before="360"/>
      </w:pPr>
      <w:r>
        <w:rPr>
          <w:rFonts w:ascii="Arial" w:cs="Arial" w:eastAsia="Arial" w:hAnsi="Arial"/>
          <w:b/>
          <w:bCs/>
          <w:color w:val="1B2A4A"/>
          <w:sz w:val="30"/>
          <w:szCs w:val="30"/>
        </w:rPr>
        <w:t xml:space="preserve">1.1 Problemin Tanımı</w:t>
      </w:r>
    </w:p>
    <w:p>
      <w:pPr>
        <w:spacing w:after="100" w:before="60"/>
        <w:ind w:firstLine="360"/>
        <w:jc w:val="both"/>
      </w:pPr>
      <w:r>
        <w:rPr>
          <w:rFonts w:ascii="Arial" w:cs="Arial" w:eastAsia="Arial" w:hAnsi="Arial"/>
          <w:color w:val="1E293B"/>
          <w:sz w:val="22"/>
          <w:szCs w:val="22"/>
        </w:rPr>
        <w:t xml:space="preserve">Kanat aerodinamiği analizi, havacılık mühendisliğinin en temel ve en zorlu problemlerinden birini oluşturur. Gerçek akış koşullarının tam olarak modellenmesi; türbülanslı sınır tabakası, akış ayrışması, sıkıştırılabilirlik etkileri ve üç boyutlu girdap yapıları gibi karmaşık fiziksel fenomenlerin eş zamanlı ele alınmasını gerektirir. Bu nedenle endüstriyel düzeyde doğruluk, çoğunlukla pahalı rüzgar tüneli deneyleri veya hesaplamalı akışkanlar dinamiği (CFD) ile elde edilmektedir.</w:t>
      </w:r>
    </w:p>
    <w:p>
      <w:pPr>
        <w:spacing w:after="100" w:before="60"/>
        <w:ind w:firstLine="360"/>
        <w:jc w:val="both"/>
      </w:pPr>
      <w:r>
        <w:rPr>
          <w:rFonts w:ascii="Arial" w:cs="Arial" w:eastAsia="Arial" w:hAnsi="Arial"/>
          <w:color w:val="1E293B"/>
          <w:sz w:val="22"/>
          <w:szCs w:val="22"/>
        </w:rPr>
        <w:t xml:space="preserve">Öte yandan mühendislik eğitiminde ve erken tasarım aşamalarında, tam CFD hesabının sağlayacağı kesinlikten çok, fiziksel sezginin geliştirilmesi ve hızlı parametrik iterasyonun yapılabilmesi önceliklidir. Bu ihtiyaca yönelik mevcut araçların büyük çoğunluğu ya ağır kurulum prosedürleri gerektirmekte, ya işletim sistemine bağımlı kalmakta ya da programlama bilgisi olmaksızın kullanılamaz durumdadır. YFoil Aero, bu boşluğu kapatmak amacıyla geliştirilmiştir.</w:t>
      </w:r>
    </w:p>
    <w:p>
      <w:pPr>
        <w:pStyle w:val="Heading2"/>
        <w:spacing w:after="160" w:before="360"/>
      </w:pPr>
      <w:r>
        <w:rPr>
          <w:rFonts w:ascii="Arial" w:cs="Arial" w:eastAsia="Arial" w:hAnsi="Arial"/>
          <w:b/>
          <w:bCs/>
          <w:color w:val="1B2A4A"/>
          <w:sz w:val="30"/>
          <w:szCs w:val="30"/>
        </w:rPr>
        <w:t xml:space="preserve">1.2 Tasarım Hedefleri</w:t>
      </w:r>
    </w:p>
    <w:p>
      <w:pPr>
        <w:spacing w:after="100" w:before="60"/>
        <w:ind w:firstLine="360"/>
        <w:jc w:val="both"/>
      </w:pPr>
      <w:r>
        <w:rPr>
          <w:rFonts w:ascii="Arial" w:cs="Arial" w:eastAsia="Arial" w:hAnsi="Arial"/>
          <w:color w:val="1E293B"/>
          <w:sz w:val="22"/>
          <w:szCs w:val="22"/>
        </w:rPr>
        <w:t xml:space="preserve">Projenin tasarım sürecinde belirlenen hedefler üç temel başlık altında özetlenebilir:</w:t>
      </w:r>
    </w:p>
    <w:p>
      <w:pPr>
        <w:spacing w:after="80" w:before="40"/>
      </w:pPr>
      <w:r>
        <w:t xml:space="preserve"/>
      </w:r>
    </w:p>
    <w:p>
      <w:pPr>
        <w:pStyle w:val="ListParagraph"/>
        <w:numPr>
          <w:ilvl w:val="0"/>
          <w:numId w:val="2"/>
        </w:numPr>
        <w:spacing w:after="40" w:before="40"/>
      </w:pPr>
      <w:r>
        <w:rPr>
          <w:rFonts w:ascii="Arial" w:cs="Arial" w:eastAsia="Arial" w:hAnsi="Arial"/>
          <w:color w:val="1E293B"/>
          <w:sz w:val="22"/>
          <w:szCs w:val="22"/>
        </w:rPr>
        <w:t xml:space="preserve">Erişilebilirlik: Herhangi bir kurulum veya arka uç altyapısı gerektirmeksizin yalnızca bir web tarayıcısıyla çalışabilmek. Tüm hesaplamaların istemci tarafında (tarayıcıda) gerçekleşmesi.</w:t>
      </w:r>
    </w:p>
    <w:p>
      <w:pPr>
        <w:pStyle w:val="ListParagraph"/>
        <w:numPr>
          <w:ilvl w:val="0"/>
          <w:numId w:val="2"/>
        </w:numPr>
        <w:spacing w:after="40" w:before="40"/>
      </w:pPr>
      <w:r>
        <w:rPr>
          <w:rFonts w:ascii="Arial" w:cs="Arial" w:eastAsia="Arial" w:hAnsi="Arial"/>
          <w:color w:val="1E293B"/>
          <w:sz w:val="22"/>
          <w:szCs w:val="22"/>
        </w:rPr>
        <w:t xml:space="preserve">Fiziksel Doğruluk: Kullanılan modellerin salt ampirik regresyonlardan ibaret olmaması; bunun yerine fiziksel temelli yarı-analitik yöntemler (LLT, panel çözücü, integral sınır tabakası) ile deneysel verilerin (Abbott &amp; von Doenhoff PDB) birleştirilmesi.</w:t>
      </w:r>
    </w:p>
    <w:p>
      <w:pPr>
        <w:pStyle w:val="ListParagraph"/>
        <w:numPr>
          <w:ilvl w:val="0"/>
          <w:numId w:val="2"/>
        </w:numPr>
        <w:spacing w:after="40" w:before="40"/>
      </w:pPr>
      <w:r>
        <w:rPr>
          <w:rFonts w:ascii="Arial" w:cs="Arial" w:eastAsia="Arial" w:hAnsi="Arial"/>
          <w:color w:val="1E293B"/>
          <w:sz w:val="22"/>
          <w:szCs w:val="22"/>
        </w:rPr>
        <w:t xml:space="preserve">Şeffaflık: Doğruluk sınırlarının ve hangi koşullar altında hangi modelin geçerli olduğunun açıkça belgelenmesi. Bu raporun temel amacı da budur.</w:t>
      </w:r>
    </w:p>
    <w:p>
      <w:pPr>
        <w:spacing w:after="80" w:before="40"/>
      </w:pPr>
      <w:r>
        <w:t xml:space="preserve"/>
      </w:r>
    </w:p>
    <w:p>
      <w:pPr>
        <w:pStyle w:val="Heading2"/>
        <w:spacing w:after="160" w:before="360"/>
      </w:pPr>
      <w:r>
        <w:rPr>
          <w:rFonts w:ascii="Arial" w:cs="Arial" w:eastAsia="Arial" w:hAnsi="Arial"/>
          <w:b/>
          <w:bCs/>
          <w:color w:val="1B2A4A"/>
          <w:sz w:val="30"/>
          <w:szCs w:val="30"/>
        </w:rPr>
        <w:t xml:space="preserve">1.3 Kapsam ve Sınırlar</w:t>
      </w:r>
    </w:p>
    <w:p>
      <w:pPr>
        <w:spacing w:after="100" w:before="60"/>
        <w:ind w:firstLine="360"/>
        <w:jc w:val="both"/>
      </w:pPr>
      <w:r>
        <w:rPr>
          <w:rFonts w:ascii="Arial" w:cs="Arial" w:eastAsia="Arial" w:hAnsi="Arial"/>
          <w:color w:val="1E293B"/>
          <w:sz w:val="22"/>
          <w:szCs w:val="22"/>
        </w:rPr>
        <w:t xml:space="preserve">YFoil Aero, aşağıdaki analiz yeteneklerini sunmaktadır:</w:t>
      </w:r>
    </w:p>
    <w:p>
      <w:pPr>
        <w:spacing w:after="80" w:before="40"/>
      </w:pPr>
      <w:r>
        <w:t xml:space="preserve"/>
      </w:r>
    </w:p>
    <w:p>
      <w:pPr>
        <w:pStyle w:val="ListParagraph"/>
        <w:numPr>
          <w:ilvl w:val="0"/>
          <w:numId w:val="2"/>
        </w:numPr>
        <w:spacing w:after="40" w:before="40"/>
      </w:pPr>
      <w:r>
        <w:rPr>
          <w:rFonts w:ascii="Arial" w:cs="Arial" w:eastAsia="Arial" w:hAnsi="Arial"/>
          <w:color w:val="1E293B"/>
          <w:sz w:val="22"/>
          <w:szCs w:val="22"/>
        </w:rPr>
        <w:t xml:space="preserve">Kırık kanat (cranked wing) geometrisi: kink konumu, iç/dış ön kenar süpürmesi, dihedral, burulma (twist), koni (taper)</w:t>
      </w:r>
    </w:p>
    <w:p>
      <w:pPr>
        <w:pStyle w:val="ListParagraph"/>
        <w:numPr>
          <w:ilvl w:val="0"/>
          <w:numId w:val="2"/>
        </w:numPr>
        <w:spacing w:after="40" w:before="40"/>
      </w:pPr>
      <w:r>
        <w:rPr>
          <w:rFonts w:ascii="Arial" w:cs="Arial" w:eastAsia="Arial" w:hAnsi="Arial"/>
          <w:color w:val="1E293B"/>
          <w:sz w:val="22"/>
          <w:szCs w:val="22"/>
        </w:rPr>
        <w:t xml:space="preserve">Anlık CL, CD, CDi, Cm hesabı ve kaldırma / sürükleme kuvvetleri</w:t>
      </w:r>
    </w:p>
    <w:p>
      <w:pPr>
        <w:pStyle w:val="ListParagraph"/>
        <w:numPr>
          <w:ilvl w:val="0"/>
          <w:numId w:val="2"/>
        </w:numPr>
        <w:spacing w:after="40" w:before="40"/>
      </w:pPr>
      <w:r>
        <w:rPr>
          <w:rFonts w:ascii="Arial" w:cs="Arial" w:eastAsia="Arial" w:hAnsi="Arial"/>
          <w:color w:val="1E293B"/>
          <w:sz w:val="22"/>
          <w:szCs w:val="22"/>
        </w:rPr>
        <w:t xml:space="preserve">α = −10° ile +20° arasında tam polar eğrisi taraması</w:t>
      </w:r>
    </w:p>
    <w:p>
      <w:pPr>
        <w:pStyle w:val="ListParagraph"/>
        <w:numPr>
          <w:ilvl w:val="0"/>
          <w:numId w:val="2"/>
        </w:numPr>
        <w:spacing w:after="40" w:before="40"/>
      </w:pPr>
      <w:r>
        <w:rPr>
          <w:rFonts w:ascii="Arial" w:cs="Arial" w:eastAsia="Arial" w:hAnsi="Arial"/>
          <w:color w:val="1E293B"/>
          <w:sz w:val="22"/>
          <w:szCs w:val="22"/>
        </w:rPr>
        <w:t xml:space="preserve">Spanwise yük dağılımı ve stall marjı</w:t>
      </w:r>
    </w:p>
    <w:p>
      <w:pPr>
        <w:pStyle w:val="ListParagraph"/>
        <w:numPr>
          <w:ilvl w:val="0"/>
          <w:numId w:val="2"/>
        </w:numPr>
        <w:spacing w:after="40" w:before="40"/>
      </w:pPr>
      <w:r>
        <w:rPr>
          <w:rFonts w:ascii="Arial" w:cs="Arial" w:eastAsia="Arial" w:hAnsi="Arial"/>
          <w:color w:val="1E293B"/>
          <w:sz w:val="22"/>
          <w:szCs w:val="22"/>
        </w:rPr>
        <w:t xml:space="preserve">Basınç katsayısı (Cp) dağılımı — Hess-Smith panel çözücü veya ince kanat teorisi</w:t>
      </w:r>
    </w:p>
    <w:p>
      <w:pPr>
        <w:pStyle w:val="ListParagraph"/>
        <w:numPr>
          <w:ilvl w:val="0"/>
          <w:numId w:val="2"/>
        </w:numPr>
        <w:spacing w:after="40" w:before="40"/>
      </w:pPr>
      <w:r>
        <w:rPr>
          <w:rFonts w:ascii="Arial" w:cs="Arial" w:eastAsia="Arial" w:hAnsi="Arial"/>
          <w:color w:val="1E293B"/>
          <w:sz w:val="22"/>
          <w:szCs w:val="22"/>
        </w:rPr>
        <w:t xml:space="preserve">Statik marj, nötr nokta ve Cm-α türevi</w:t>
      </w:r>
    </w:p>
    <w:p>
      <w:pPr>
        <w:pStyle w:val="ListParagraph"/>
        <w:numPr>
          <w:ilvl w:val="0"/>
          <w:numId w:val="2"/>
        </w:numPr>
        <w:spacing w:after="40" w:before="40"/>
      </w:pPr>
      <w:r>
        <w:rPr>
          <w:rFonts w:ascii="Arial" w:cs="Arial" w:eastAsia="Arial" w:hAnsi="Arial"/>
          <w:color w:val="1E293B"/>
          <w:sz w:val="22"/>
          <w:szCs w:val="22"/>
        </w:rPr>
        <w:t xml:space="preserve">Kök eğilme momenti</w:t>
      </w:r>
    </w:p>
    <w:p>
      <w:pPr>
        <w:pStyle w:val="ListParagraph"/>
        <w:numPr>
          <w:ilvl w:val="0"/>
          <w:numId w:val="2"/>
        </w:numPr>
        <w:spacing w:after="40" w:before="40"/>
      </w:pPr>
      <w:r>
        <w:rPr>
          <w:rFonts w:ascii="Arial" w:cs="Arial" w:eastAsia="Arial" w:hAnsi="Arial"/>
          <w:color w:val="1E293B"/>
          <w:sz w:val="22"/>
          <w:szCs w:val="22"/>
        </w:rPr>
        <w:t xml:space="preserve">Dalga sürüklemesi (M &gt; Mcr)</w:t>
      </w:r>
    </w:p>
    <w:p>
      <w:pPr>
        <w:pStyle w:val="ListParagraph"/>
        <w:numPr>
          <w:ilvl w:val="0"/>
          <w:numId w:val="2"/>
        </w:numPr>
        <w:spacing w:after="40" w:before="40"/>
      </w:pPr>
      <w:r>
        <w:rPr>
          <w:rFonts w:ascii="Arial" w:cs="Arial" w:eastAsia="Arial" w:hAnsi="Arial"/>
          <w:color w:val="1E293B"/>
          <w:sz w:val="22"/>
          <w:szCs w:val="22"/>
        </w:rPr>
        <w:t xml:space="preserve">Yer etkisi (Ground Effect)</w:t>
      </w:r>
    </w:p>
    <w:p>
      <w:pPr>
        <w:pStyle w:val="ListParagraph"/>
        <w:numPr>
          <w:ilvl w:val="0"/>
          <w:numId w:val="2"/>
        </w:numPr>
        <w:spacing w:after="40" w:before="40"/>
      </w:pPr>
      <w:r>
        <w:rPr>
          <w:rFonts w:ascii="Arial" w:cs="Arial" w:eastAsia="Arial" w:hAnsi="Arial"/>
          <w:color w:val="1E293B"/>
          <w:sz w:val="22"/>
          <w:szCs w:val="22"/>
        </w:rPr>
        <w:t xml:space="preserve">Flap etkisi (ΔCL, ΔCm, ΔCD)</w:t>
      </w:r>
    </w:p>
    <w:p>
      <w:pPr>
        <w:pStyle w:val="ListParagraph"/>
        <w:numPr>
          <w:ilvl w:val="0"/>
          <w:numId w:val="2"/>
        </w:numPr>
        <w:spacing w:after="40" w:before="40"/>
      </w:pPr>
      <w:r>
        <w:rPr>
          <w:rFonts w:ascii="Arial" w:cs="Arial" w:eastAsia="Arial" w:hAnsi="Arial"/>
          <w:color w:val="1E293B"/>
          <w:sz w:val="22"/>
          <w:szCs w:val="22"/>
        </w:rPr>
        <w:t xml:space="preserve">XFOIL polar dosyası importu</w:t>
      </w:r>
    </w:p>
    <w:p>
      <w:pPr>
        <w:pStyle w:val="ListParagraph"/>
        <w:numPr>
          <w:ilvl w:val="0"/>
          <w:numId w:val="2"/>
        </w:numPr>
        <w:spacing w:after="40" w:before="40"/>
      </w:pPr>
      <w:r>
        <w:rPr>
          <w:rFonts w:ascii="Arial" w:cs="Arial" w:eastAsia="Arial" w:hAnsi="Arial"/>
          <w:color w:val="1E293B"/>
          <w:sz w:val="22"/>
          <w:szCs w:val="22"/>
        </w:rPr>
        <w:t xml:space="preserve">Engineering report çıktısı, CSV ve STL export</w:t>
      </w:r>
    </w:p>
    <w:p>
      <w:pPr>
        <w:spacing w:after="80" w:before="40"/>
      </w:pPr>
      <w:r>
        <w:t xml:space="preserve"/>
      </w:r>
    </w:p>
    <w:p>
      <w:pPr>
        <w:spacing w:after="100" w:before="60"/>
        <w:ind w:firstLine="360"/>
        <w:jc w:val="both"/>
      </w:pPr>
      <w:r>
        <w:rPr>
          <w:rFonts w:ascii="Arial" w:cs="Arial" w:eastAsia="Arial" w:hAnsi="Arial"/>
          <w:color w:val="1E293B"/>
          <w:sz w:val="22"/>
          <w:szCs w:val="22"/>
        </w:rPr>
        <w:t xml:space="preserve">Uygulamanın kapsamı dışında kalan konular şunlardır: Tam Navier-Stokes çözümü, türbülans modellemesi, dinamik stall, elastoaerodinamik etkileşim (flutter, divergans), çok gövdeli konfigürasyonlar ve motorlu itme etkisi.</w:t>
      </w:r>
    </w:p>
    <w:p>
      <w:r>
        <w:br w:type="page"/>
      </w:r>
    </w:p>
    <w:p>
      <w:pPr>
        <w:pStyle w:val="Heading1"/>
        <w:pBdr>
          <w:bottom w:val="single" w:color="2563EB" w:sz="6" w:space="6"/>
        </w:pBdr>
        <w:spacing w:after="200" w:before="480"/>
      </w:pPr>
      <w:r>
        <w:rPr>
          <w:rFonts w:ascii="Arial" w:cs="Arial" w:eastAsia="Arial" w:hAnsi="Arial"/>
          <w:b/>
          <w:bCs/>
          <w:color w:val="1B2A4A"/>
          <w:sz w:val="36"/>
          <w:szCs w:val="36"/>
        </w:rPr>
        <w:t xml:space="preserve">2. Atmosfer Modeli — Uluslararası Standart Atmosfer (ISA)</w:t>
      </w:r>
    </w:p>
    <w:p>
      <w:pPr>
        <w:pStyle w:val="Heading2"/>
        <w:spacing w:after="160" w:before="360"/>
      </w:pPr>
      <w:r>
        <w:rPr>
          <w:rFonts w:ascii="Arial" w:cs="Arial" w:eastAsia="Arial" w:hAnsi="Arial"/>
          <w:b/>
          <w:bCs/>
          <w:color w:val="1B2A4A"/>
          <w:sz w:val="30"/>
          <w:szCs w:val="30"/>
        </w:rPr>
        <w:t xml:space="preserve">2.1 Teorik Temel</w:t>
      </w:r>
    </w:p>
    <w:p>
      <w:pPr>
        <w:spacing w:after="100" w:before="60"/>
        <w:ind w:firstLine="360"/>
        <w:jc w:val="both"/>
      </w:pPr>
      <w:r>
        <w:rPr>
          <w:rFonts w:ascii="Arial" w:cs="Arial" w:eastAsia="Arial" w:hAnsi="Arial"/>
          <w:color w:val="1E293B"/>
          <w:sz w:val="22"/>
          <w:szCs w:val="22"/>
        </w:rPr>
        <w:t xml:space="preserve">Atmosferik koşullar, hava yoğunluğunu (ρ), dinamik viskoziteyi (μ) ve ses hızını (a) doğrudan etkilediğinden Reynolds sayısı, Mach sayısı ve kaldırma/sürükleme kuvvetleri hesapları için temel girdi niteliğindedir. YFoil Aero, ICAO Doc 7488 standardına uygun Uluslararası Standart Atmosfer (ISA) modelini tam olarak uygulamaktadır.</w:t>
      </w:r>
    </w:p>
    <w:p>
      <w:pPr>
        <w:spacing w:after="100" w:before="60"/>
        <w:ind w:firstLine="360"/>
        <w:jc w:val="both"/>
      </w:pPr>
      <w:r>
        <w:rPr>
          <w:rFonts w:ascii="Arial" w:cs="Arial" w:eastAsia="Arial" w:hAnsi="Arial"/>
          <w:color w:val="1E293B"/>
          <w:sz w:val="22"/>
          <w:szCs w:val="22"/>
        </w:rPr>
        <w:t xml:space="preserve">Troposfer (0–11.000 m), alt stratosfer (11.000–20.000 m) ve üst stratosfer (20.000 m+) olmak üzere üç katmanda tanımlanan model, her katman için ayrı sıcaklık gradyanı kullanır.</w:t>
      </w:r>
    </w:p>
    <w:p>
      <w:pPr>
        <w:pStyle w:val="Heading2"/>
        <w:spacing w:after="160" w:before="360"/>
      </w:pPr>
      <w:r>
        <w:rPr>
          <w:rFonts w:ascii="Arial" w:cs="Arial" w:eastAsia="Arial" w:hAnsi="Arial"/>
          <w:b/>
          <w:bCs/>
          <w:color w:val="1B2A4A"/>
          <w:sz w:val="30"/>
          <w:szCs w:val="30"/>
        </w:rPr>
        <w:t xml:space="preserve">2.2 Uygulanan Denklemler</w:t>
      </w:r>
    </w:p>
    <w:p>
      <w:pPr>
        <w:pStyle w:val="Heading3"/>
        <w:spacing w:after="120" w:before="280"/>
      </w:pPr>
      <w:r>
        <w:rPr>
          <w:rFonts w:ascii="Arial" w:cs="Arial" w:eastAsia="Arial" w:hAnsi="Arial"/>
          <w:b/>
          <w:bCs/>
          <w:color w:val="1E293B"/>
          <w:sz w:val="26"/>
          <w:szCs w:val="26"/>
        </w:rPr>
        <w:t xml:space="preserve">2.2.1 Troposfer (h ≤ 11.000 m)</w:t>
      </w:r>
    </w:p>
    <w:p>
      <w:pPr>
        <w:shd w:fill="F1F5F9" w:val="clear"/>
        <w:spacing w:after="160" w:before="160"/>
        <w:jc w:val="center"/>
      </w:pPr>
      <w:r>
        <w:rPr>
          <w:rFonts w:ascii="Courier New" w:cs="Courier New" w:eastAsia="Courier New" w:hAnsi="Courier New"/>
          <w:b/>
          <w:bCs/>
          <w:color w:val="1B2A4A"/>
          <w:sz w:val="22"/>
          <w:szCs w:val="22"/>
        </w:rPr>
        <w:t xml:space="preserve">T = 288.15 - 0.0065 · h  [K]</w:t>
      </w:r>
    </w:p>
    <w:p>
      <w:pPr>
        <w:shd w:fill="F1F5F9" w:val="clear"/>
        <w:spacing w:after="160" w:before="160"/>
        <w:jc w:val="center"/>
      </w:pPr>
      <w:r>
        <w:rPr>
          <w:rFonts w:ascii="Courier New" w:cs="Courier New" w:eastAsia="Courier New" w:hAnsi="Courier New"/>
          <w:b/>
          <w:bCs/>
          <w:color w:val="1B2A4A"/>
          <w:sz w:val="22"/>
          <w:szCs w:val="22"/>
        </w:rPr>
        <w:t xml:space="preserve">p = 101.325 · (T / 288.15)^5.2561  [kPa]</w:t>
      </w:r>
    </w:p>
    <w:p>
      <w:pPr>
        <w:pStyle w:val="Heading3"/>
        <w:spacing w:after="120" w:before="280"/>
      </w:pPr>
      <w:r>
        <w:rPr>
          <w:rFonts w:ascii="Arial" w:cs="Arial" w:eastAsia="Arial" w:hAnsi="Arial"/>
          <w:b/>
          <w:bCs/>
          <w:color w:val="1E293B"/>
          <w:sz w:val="26"/>
          <w:szCs w:val="26"/>
        </w:rPr>
        <w:t xml:space="preserve">2.2.2 Alt Stratosfer (11.000 &lt; h ≤ 20.000 m)</w:t>
      </w:r>
    </w:p>
    <w:p>
      <w:pPr>
        <w:shd w:fill="F1F5F9" w:val="clear"/>
        <w:spacing w:after="160" w:before="160"/>
        <w:jc w:val="center"/>
      </w:pPr>
      <w:r>
        <w:rPr>
          <w:rFonts w:ascii="Courier New" w:cs="Courier New" w:eastAsia="Courier New" w:hAnsi="Courier New"/>
          <w:b/>
          <w:bCs/>
          <w:color w:val="1B2A4A"/>
          <w:sz w:val="22"/>
          <w:szCs w:val="22"/>
        </w:rPr>
        <w:t xml:space="preserve">T = 216.65  [K]  (izotermik)</w:t>
      </w:r>
    </w:p>
    <w:p>
      <w:pPr>
        <w:shd w:fill="F1F5F9" w:val="clear"/>
        <w:spacing w:after="160" w:before="160"/>
        <w:jc w:val="center"/>
      </w:pPr>
      <w:r>
        <w:rPr>
          <w:rFonts w:ascii="Courier New" w:cs="Courier New" w:eastAsia="Courier New" w:hAnsi="Courier New"/>
          <w:b/>
          <w:bCs/>
          <w:color w:val="1B2A4A"/>
          <w:sz w:val="22"/>
          <w:szCs w:val="22"/>
        </w:rPr>
        <w:t xml:space="preserve">p = 22.632 · exp(-1.5769 × 10⁻⁴ · (h - 11000))  [kPa]</w:t>
      </w:r>
    </w:p>
    <w:p>
      <w:pPr>
        <w:pStyle w:val="Heading3"/>
        <w:spacing w:after="120" w:before="280"/>
      </w:pPr>
      <w:r>
        <w:rPr>
          <w:rFonts w:ascii="Arial" w:cs="Arial" w:eastAsia="Arial" w:hAnsi="Arial"/>
          <w:b/>
          <w:bCs/>
          <w:color w:val="1E293B"/>
          <w:sz w:val="26"/>
          <w:szCs w:val="26"/>
        </w:rPr>
        <w:t xml:space="preserve">2.2.3 Türetilmiş Nicelikler</w:t>
      </w:r>
    </w:p>
    <w:p>
      <w:pPr>
        <w:shd w:fill="F1F5F9" w:val="clear"/>
        <w:spacing w:after="160" w:before="160"/>
        <w:jc w:val="center"/>
      </w:pPr>
      <w:r>
        <w:rPr>
          <w:rFonts w:ascii="Courier New" w:cs="Courier New" w:eastAsia="Courier New" w:hAnsi="Courier New"/>
          <w:b/>
          <w:bCs/>
          <w:color w:val="1B2A4A"/>
          <w:sz w:val="22"/>
          <w:szCs w:val="22"/>
        </w:rPr>
        <w:t xml:space="preserve">ρ = p / (287.058 · T)  [kg/m³]  (ideal gaz)</w:t>
      </w:r>
    </w:p>
    <w:p>
      <w:pPr>
        <w:shd w:fill="F1F5F9" w:val="clear"/>
        <w:spacing w:after="160" w:before="160"/>
        <w:jc w:val="center"/>
      </w:pPr>
      <w:r>
        <w:rPr>
          <w:rFonts w:ascii="Courier New" w:cs="Courier New" w:eastAsia="Courier New" w:hAnsi="Courier New"/>
          <w:b/>
          <w:bCs/>
          <w:color w:val="1B2A4A"/>
          <w:sz w:val="22"/>
          <w:szCs w:val="22"/>
        </w:rPr>
        <w:t xml:space="preserve">a = √(1.4 · 287.058 · T)  [m/s]  (ses hızı)</w:t>
      </w:r>
    </w:p>
    <w:p>
      <w:pPr>
        <w:shd w:fill="F1F5F9" w:val="clear"/>
        <w:spacing w:after="160" w:before="160"/>
        <w:jc w:val="center"/>
      </w:pPr>
      <w:r>
        <w:rPr>
          <w:rFonts w:ascii="Courier New" w:cs="Courier New" w:eastAsia="Courier New" w:hAnsi="Courier New"/>
          <w:b/>
          <w:bCs/>
          <w:color w:val="1B2A4A"/>
          <w:sz w:val="22"/>
          <w:szCs w:val="22"/>
        </w:rPr>
        <w:t xml:space="preserve">μ = 1.458 × 10⁻⁶ · T^1.5 / (T + 110.4)  [Pa·s]  (Sutherland yasası)</w:t>
      </w:r>
    </w:p>
    <w:p>
      <w:pPr>
        <w:pStyle w:val="Heading2"/>
        <w:spacing w:after="160" w:before="360"/>
      </w:pPr>
      <w:r>
        <w:rPr>
          <w:rFonts w:ascii="Arial" w:cs="Arial" w:eastAsia="Arial" w:hAnsi="Arial"/>
          <w:b/>
          <w:bCs/>
          <w:color w:val="1B2A4A"/>
          <w:sz w:val="30"/>
          <w:szCs w:val="30"/>
        </w:rPr>
        <w:t xml:space="preserve">2.3 Doğruluk</w:t>
      </w:r>
    </w:p>
    <w:p>
      <w:pPr>
        <w:spacing w:after="100" w:before="60"/>
        <w:ind w:firstLine="360"/>
        <w:jc w:val="both"/>
      </w:pPr>
      <w:r>
        <w:rPr>
          <w:rFonts w:ascii="Arial" w:cs="Arial" w:eastAsia="Arial" w:hAnsi="Arial"/>
          <w:color w:val="1E293B"/>
          <w:sz w:val="22"/>
          <w:szCs w:val="22"/>
        </w:rPr>
        <w:t xml:space="preserve">ISA modeli ICAO Doc 7488 tablolarıyla 4+ anlamlı rakamda örtüşmektedir. Sutherland viskozite yasası, 200 K – 350 K sıcaklık aralığında dinamik viskoziteyi ±%0,5 hassasiyetle vermektedir. Gerçek tropikal veya kış koşulları için non-standart atmosfer sapmaları göz ardı edilmektedir; ancak bu sapma havacılık ön tasarımı için ihmal edilebilir düzeydedir.</w:t>
      </w:r>
    </w:p>
    <w:p>
      <w:pPr>
        <w:spacing w:after="80" w:before="60"/>
      </w:pPr>
      <w:r>
        <w:t xml:space="preserve"/>
      </w:r>
    </w:p>
    <w:p>
      <w:pPr>
        <w:pBdr>
          <w:left w:val="single" w:color="86EFAC" w:sz="16" w:space="8"/>
        </w:pBdr>
        <w:shd w:fill="DCFCE7" w:val="clear"/>
        <w:spacing w:after="40" w:before="120"/>
      </w:pPr>
      <w:r>
        <w:rPr>
          <w:rFonts w:ascii="Arial" w:cs="Arial" w:eastAsia="Arial" w:hAnsi="Arial"/>
          <w:b/>
          <w:bCs/>
          <w:color w:val="166534"/>
          <w:sz w:val="22"/>
          <w:szCs w:val="22"/>
        </w:rPr>
        <w:t xml:space="preserve">ISA Modeli — Doğruluk Değerlendirmesi: Mükemmel</w:t>
      </w:r>
    </w:p>
    <w:p>
      <w:pPr>
        <w:pBdr>
          <w:left w:val="single" w:color="86EFAC" w:sz="16" w:space="8"/>
        </w:pBdr>
        <w:shd w:fill="DCFCE7" w:val="clear"/>
        <w:spacing w:after="20" w:before="20"/>
        <w:ind w:left="280"/>
      </w:pPr>
      <w:r>
        <w:rPr>
          <w:rFonts w:ascii="Arial" w:cs="Arial" w:eastAsia="Arial" w:hAnsi="Arial"/>
          <w:color w:val="1E293B"/>
          <w:sz w:val="20"/>
          <w:szCs w:val="20"/>
        </w:rPr>
        <w:t xml:space="preserve">ICAO Doc 7488 referans tablolarıyla tam uyum.</w:t>
      </w:r>
    </w:p>
    <w:p>
      <w:pPr>
        <w:pBdr>
          <w:left w:val="single" w:color="86EFAC" w:sz="16" w:space="8"/>
        </w:pBdr>
        <w:shd w:fill="DCFCE7" w:val="clear"/>
        <w:spacing w:after="20" w:before="20"/>
        <w:ind w:left="280"/>
      </w:pPr>
      <w:r>
        <w:rPr>
          <w:rFonts w:ascii="Arial" w:cs="Arial" w:eastAsia="Arial" w:hAnsi="Arial"/>
          <w:color w:val="1E293B"/>
          <w:sz w:val="20"/>
          <w:szCs w:val="20"/>
        </w:rPr>
        <w:t xml:space="preserve">Sutherland yasası viskoziteyi ±%0,5 hassasiyetle hesaplar.</w:t>
      </w:r>
    </w:p>
    <w:p>
      <w:pPr>
        <w:pBdr>
          <w:left w:val="single" w:color="86EFAC" w:sz="16" w:space="8"/>
        </w:pBdr>
        <w:shd w:fill="DCFCE7" w:val="clear"/>
        <w:spacing w:after="20" w:before="20"/>
        <w:ind w:left="280"/>
      </w:pPr>
      <w:r>
        <w:rPr>
          <w:rFonts w:ascii="Arial" w:cs="Arial" w:eastAsia="Arial" w:hAnsi="Arial"/>
          <w:color w:val="1E293B"/>
          <w:sz w:val="20"/>
          <w:szCs w:val="20"/>
        </w:rPr>
        <w:t xml:space="preserve">Sınır: Standart dışı atmosfer koşulları (tropikal, arktik) modellenmez.</w:t>
      </w:r>
    </w:p>
    <w:p>
      <w:pPr>
        <w:spacing w:after="60" w:before="60"/>
      </w:pPr>
      <w:r>
        <w:t xml:space="preserve"/>
      </w:r>
    </w:p>
    <w:p>
      <w:r>
        <w:br w:type="page"/>
      </w:r>
    </w:p>
    <w:p>
      <w:pPr>
        <w:pStyle w:val="Heading1"/>
        <w:pBdr>
          <w:bottom w:val="single" w:color="2563EB" w:sz="6" w:space="6"/>
        </w:pBdr>
        <w:spacing w:after="200" w:before="480"/>
      </w:pPr>
      <w:r>
        <w:rPr>
          <w:rFonts w:ascii="Arial" w:cs="Arial" w:eastAsia="Arial" w:hAnsi="Arial"/>
          <w:b/>
          <w:bCs/>
          <w:color w:val="1B2A4A"/>
          <w:sz w:val="36"/>
          <w:szCs w:val="36"/>
        </w:rPr>
        <w:t xml:space="preserve">3. NACA 4-Basamak Profil Koordinat Üreticisi</w:t>
      </w:r>
    </w:p>
    <w:p>
      <w:pPr>
        <w:pStyle w:val="Heading2"/>
        <w:spacing w:after="160" w:before="360"/>
      </w:pPr>
      <w:r>
        <w:rPr>
          <w:rFonts w:ascii="Arial" w:cs="Arial" w:eastAsia="Arial" w:hAnsi="Arial"/>
          <w:b/>
          <w:bCs/>
          <w:color w:val="1B2A4A"/>
          <w:sz w:val="30"/>
          <w:szCs w:val="30"/>
        </w:rPr>
        <w:t xml:space="preserve">3.1 Teorik Temel</w:t>
      </w:r>
    </w:p>
    <w:p>
      <w:pPr>
        <w:spacing w:after="100" w:before="60"/>
        <w:ind w:firstLine="360"/>
        <w:jc w:val="both"/>
      </w:pPr>
      <w:r>
        <w:rPr>
          <w:rFonts w:ascii="Arial" w:cs="Arial" w:eastAsia="Arial" w:hAnsi="Arial"/>
          <w:color w:val="1E293B"/>
          <w:sz w:val="22"/>
          <w:szCs w:val="22"/>
        </w:rPr>
        <w:t xml:space="preserve">NACA 4-basamak profil serisi, Jacobs ve arkadaşları tarafından 1933 yılında tanımlanmıştır. Her dört basamaklı kod şu bilgileri taşır: ilk basamak maksimum camber değerini kirişin yüzdesi olarak, ikinci basamak maksimum camber konumunu kirişin 1/10'u cinsinden ve son iki basamak ise maksimum kalınlığı kirişin yüzdesi olarak ifade eder. Örneğin NACA 4412; %4 camber, camber konumu %40 kiriş ve %12 kalınlık anlamına gelir.</w:t>
      </w:r>
    </w:p>
    <w:p>
      <w:pPr>
        <w:pStyle w:val="Heading2"/>
        <w:spacing w:after="160" w:before="360"/>
      </w:pPr>
      <w:r>
        <w:rPr>
          <w:rFonts w:ascii="Arial" w:cs="Arial" w:eastAsia="Arial" w:hAnsi="Arial"/>
          <w:b/>
          <w:bCs/>
          <w:color w:val="1B2A4A"/>
          <w:sz w:val="30"/>
          <w:szCs w:val="30"/>
        </w:rPr>
        <w:t xml:space="preserve">3.2 Uygulanan Formülasyon</w:t>
      </w:r>
    </w:p>
    <w:p>
      <w:pPr>
        <w:pStyle w:val="Heading3"/>
        <w:spacing w:after="120" w:before="280"/>
      </w:pPr>
      <w:r>
        <w:rPr>
          <w:rFonts w:ascii="Arial" w:cs="Arial" w:eastAsia="Arial" w:hAnsi="Arial"/>
          <w:b/>
          <w:bCs/>
          <w:color w:val="1E293B"/>
          <w:sz w:val="26"/>
          <w:szCs w:val="26"/>
        </w:rPr>
        <w:t xml:space="preserve">3.2.1 Kalınlık Dağılımı</w:t>
      </w:r>
    </w:p>
    <w:p>
      <w:pPr>
        <w:spacing w:after="100" w:before="60"/>
        <w:ind w:firstLine="360"/>
        <w:jc w:val="both"/>
      </w:pPr>
      <w:r>
        <w:rPr>
          <w:rFonts w:ascii="Arial" w:cs="Arial" w:eastAsia="Arial" w:hAnsi="Arial"/>
          <w:color w:val="1E293B"/>
          <w:sz w:val="22"/>
          <w:szCs w:val="22"/>
        </w:rPr>
        <w:t xml:space="preserve">Standart NACA 4-basamak kalınlık polinomu aşağıdaki gibi tanımlanmıştır:</w:t>
      </w:r>
    </w:p>
    <w:p>
      <w:pPr>
        <w:shd w:fill="F1F5F9" w:val="clear"/>
        <w:spacing w:after="160" w:before="160"/>
        <w:jc w:val="center"/>
      </w:pPr>
      <w:r>
        <w:rPr>
          <w:rFonts w:ascii="Courier New" w:cs="Courier New" w:eastAsia="Courier New" w:hAnsi="Courier New"/>
          <w:b/>
          <w:bCs/>
          <w:color w:val="1B2A4A"/>
          <w:sz w:val="22"/>
          <w:szCs w:val="22"/>
        </w:rPr>
        <w:t xml:space="preserve">yt = (t/0.2) · (0.2969√x - 0.1260x - 0.3516x² + 0.2843x³ - 0.1015x⁴)</w:t>
      </w:r>
    </w:p>
    <w:p>
      <w:pPr>
        <w:spacing w:after="100" w:before="60"/>
        <w:ind w:firstLine="360"/>
        <w:jc w:val="both"/>
      </w:pPr>
      <w:r>
        <w:rPr>
          <w:rFonts w:ascii="Arial" w:cs="Arial" w:eastAsia="Arial" w:hAnsi="Arial"/>
          <w:color w:val="1E293B"/>
          <w:sz w:val="22"/>
          <w:szCs w:val="22"/>
        </w:rPr>
        <w:t xml:space="preserve">Burada t kalınlık oranını, x ise kirişe normalize edilmiş koordinatı ifade etmektedir. Bu polinomun katsayıları (0.2969, 0.1260, 0.3516, 0.2843, 0.1015) orijinal NACA teknik raporlarından alınmış olup kapalı arka kenar için optimize edilmiştir.</w:t>
      </w:r>
    </w:p>
    <w:p>
      <w:pPr>
        <w:pStyle w:val="Heading3"/>
        <w:spacing w:after="120" w:before="280"/>
      </w:pPr>
      <w:r>
        <w:rPr>
          <w:rFonts w:ascii="Arial" w:cs="Arial" w:eastAsia="Arial" w:hAnsi="Arial"/>
          <w:b/>
          <w:bCs/>
          <w:color w:val="1E293B"/>
          <w:sz w:val="26"/>
          <w:szCs w:val="26"/>
        </w:rPr>
        <w:t xml:space="preserve">3.2.2 Camber Çizgisi</w:t>
      </w:r>
    </w:p>
    <w:p>
      <w:pPr>
        <w:spacing w:after="100" w:before="60"/>
        <w:ind w:firstLine="360"/>
        <w:jc w:val="both"/>
      </w:pPr>
      <w:r>
        <w:rPr>
          <w:rFonts w:ascii="Arial" w:cs="Arial" w:eastAsia="Arial" w:hAnsi="Arial"/>
          <w:color w:val="1E293B"/>
          <w:sz w:val="22"/>
          <w:szCs w:val="22"/>
        </w:rPr>
        <w:t xml:space="preserve">Parçalı tanımlı camber çizgisi aşağıdaki gibi ifade edilir:</w:t>
      </w:r>
    </w:p>
    <w:p>
      <w:pPr>
        <w:shd w:fill="F1F5F9" w:val="clear"/>
        <w:spacing w:after="160" w:before="160"/>
        <w:jc w:val="center"/>
      </w:pPr>
      <w:r>
        <w:rPr>
          <w:rFonts w:ascii="Courier New" w:cs="Courier New" w:eastAsia="Courier New" w:hAnsi="Courier New"/>
          <w:b/>
          <w:bCs/>
          <w:color w:val="1B2A4A"/>
          <w:sz w:val="22"/>
          <w:szCs w:val="22"/>
        </w:rPr>
        <w:t xml:space="preserve">yc = (m/p²)(2px - x²)         x ≤ p için</w:t>
      </w:r>
    </w:p>
    <w:p>
      <w:pPr>
        <w:shd w:fill="F1F5F9" w:val="clear"/>
        <w:spacing w:after="160" w:before="160"/>
        <w:jc w:val="center"/>
      </w:pPr>
      <w:r>
        <w:rPr>
          <w:rFonts w:ascii="Courier New" w:cs="Courier New" w:eastAsia="Courier New" w:hAnsi="Courier New"/>
          <w:b/>
          <w:bCs/>
          <w:color w:val="1B2A4A"/>
          <w:sz w:val="22"/>
          <w:szCs w:val="22"/>
        </w:rPr>
        <w:t xml:space="preserve">yc = (m/(1-p)²)(1 - 2p + 2px - x²)   x &gt; p için</w:t>
      </w:r>
    </w:p>
    <w:p>
      <w:pPr>
        <w:spacing w:after="100" w:before="60"/>
        <w:ind w:firstLine="360"/>
        <w:jc w:val="both"/>
      </w:pPr>
      <w:r>
        <w:rPr>
          <w:rFonts w:ascii="Arial" w:cs="Arial" w:eastAsia="Arial" w:hAnsi="Arial"/>
          <w:color w:val="1E293B"/>
          <w:sz w:val="22"/>
          <w:szCs w:val="22"/>
        </w:rPr>
        <w:t xml:space="preserve">Camber çizgisi eğimi θ = arctan(dyc/dx) ile hesaplanarak üst ve alt yüzey koordinatları doğru biçimde ayrıştırılmaktadır. Bu adım özellikle yüksek camberli profillerde (NACA 6412 gibi) kritik öneme sahiptir.</w:t>
      </w:r>
    </w:p>
    <w:p>
      <w:pPr>
        <w:pStyle w:val="Heading3"/>
        <w:spacing w:after="120" w:before="280"/>
      </w:pPr>
      <w:r>
        <w:rPr>
          <w:rFonts w:ascii="Arial" w:cs="Arial" w:eastAsia="Arial" w:hAnsi="Arial"/>
          <w:b/>
          <w:bCs/>
          <w:color w:val="1E293B"/>
          <w:sz w:val="26"/>
          <w:szCs w:val="26"/>
        </w:rPr>
        <w:t xml:space="preserve">3.2.3 Koordinat Örnekleme</w:t>
      </w:r>
    </w:p>
    <w:p>
      <w:pPr>
        <w:spacing w:after="100" w:before="60"/>
        <w:ind w:firstLine="360"/>
        <w:jc w:val="both"/>
      </w:pPr>
      <w:r>
        <w:rPr>
          <w:rFonts w:ascii="Arial" w:cs="Arial" w:eastAsia="Arial" w:hAnsi="Arial"/>
          <w:color w:val="1E293B"/>
          <w:sz w:val="22"/>
          <w:szCs w:val="22"/>
        </w:rPr>
        <w:t xml:space="preserve">Panel çözücünün hassasiyetini artırmak için düğüm noktaları kosinüs dağılımıyla yoğunlaştırılmaktadır. Bu yöntemde β = [0, π] arasında eşit aralıklı örnekleme yapılarak x = 0,5(1 - cos β) dönüşümü uygulanır. Böylece ön kenar ve arka kenarda yüksek çözünürlük elde edilirken profil ortasında daha seyrek örnekleme kullanılır.</w:t>
      </w:r>
    </w:p>
    <w:p>
      <w:pPr>
        <w:pStyle w:val="Heading2"/>
        <w:spacing w:after="160" w:before="360"/>
      </w:pPr>
      <w:r>
        <w:rPr>
          <w:rFonts w:ascii="Arial" w:cs="Arial" w:eastAsia="Arial" w:hAnsi="Arial"/>
          <w:b/>
          <w:bCs/>
          <w:color w:val="1B2A4A"/>
          <w:sz w:val="30"/>
          <w:szCs w:val="30"/>
        </w:rPr>
        <w:t xml:space="preserve">3.3 Doğruluk</w:t>
      </w:r>
    </w:p>
    <w:p>
      <w:pPr>
        <w:pBdr>
          <w:left w:val="single" w:color="86EFAC" w:sz="16" w:space="8"/>
        </w:pBdr>
        <w:shd w:fill="DCFCE7" w:val="clear"/>
        <w:spacing w:after="40" w:before="120"/>
      </w:pPr>
      <w:r>
        <w:rPr>
          <w:rFonts w:ascii="Arial" w:cs="Arial" w:eastAsia="Arial" w:hAnsi="Arial"/>
          <w:b/>
          <w:bCs/>
          <w:color w:val="166534"/>
          <w:sz w:val="22"/>
          <w:szCs w:val="22"/>
        </w:rPr>
        <w:t xml:space="preserve">NACA Koordinat Üreticisi — Doğruluk Değerlendirmesi: Mükemmel</w:t>
      </w:r>
    </w:p>
    <w:p>
      <w:pPr>
        <w:pBdr>
          <w:left w:val="single" w:color="86EFAC" w:sz="16" w:space="8"/>
        </w:pBdr>
        <w:shd w:fill="DCFCE7" w:val="clear"/>
        <w:spacing w:after="20" w:before="20"/>
        <w:ind w:left="280"/>
      </w:pPr>
      <w:r>
        <w:rPr>
          <w:rFonts w:ascii="Arial" w:cs="Arial" w:eastAsia="Arial" w:hAnsi="Arial"/>
          <w:color w:val="1E293B"/>
          <w:sz w:val="20"/>
          <w:szCs w:val="20"/>
        </w:rPr>
        <w:t xml:space="preserve">Katsayılar orijinal NACA teknik raporlarından alınmıştır.</w:t>
      </w:r>
    </w:p>
    <w:p>
      <w:pPr>
        <w:pBdr>
          <w:left w:val="single" w:color="86EFAC" w:sz="16" w:space="8"/>
        </w:pBdr>
        <w:shd w:fill="DCFCE7" w:val="clear"/>
        <w:spacing w:after="20" w:before="20"/>
        <w:ind w:left="280"/>
      </w:pPr>
      <w:r>
        <w:rPr>
          <w:rFonts w:ascii="Arial" w:cs="Arial" w:eastAsia="Arial" w:hAnsi="Arial"/>
          <w:color w:val="1E293B"/>
          <w:sz w:val="20"/>
          <w:szCs w:val="20"/>
        </w:rPr>
        <w:t xml:space="preserve">Camber kuvvetlendirmesi (camber-thickness coupling) doğru biçimde uygulanmıştır.</w:t>
      </w:r>
    </w:p>
    <w:p>
      <w:pPr>
        <w:pBdr>
          <w:left w:val="single" w:color="86EFAC" w:sz="16" w:space="8"/>
        </w:pBdr>
        <w:shd w:fill="DCFCE7" w:val="clear"/>
        <w:spacing w:after="20" w:before="20"/>
        <w:ind w:left="280"/>
      </w:pPr>
      <w:r>
        <w:rPr>
          <w:rFonts w:ascii="Arial" w:cs="Arial" w:eastAsia="Arial" w:hAnsi="Arial"/>
          <w:color w:val="1E293B"/>
          <w:sz w:val="20"/>
          <w:szCs w:val="20"/>
        </w:rPr>
        <w:t xml:space="preserve">80 panel için kosinüs örnekleme yeterli çözünürlük sağlar.</w:t>
      </w:r>
    </w:p>
    <w:p>
      <w:pPr>
        <w:pBdr>
          <w:left w:val="single" w:color="86EFAC" w:sz="16" w:space="8"/>
        </w:pBdr>
        <w:shd w:fill="DCFCE7" w:val="clear"/>
        <w:spacing w:after="20" w:before="20"/>
        <w:ind w:left="280"/>
      </w:pPr>
      <w:r>
        <w:rPr>
          <w:rFonts w:ascii="Arial" w:cs="Arial" w:eastAsia="Arial" w:hAnsi="Arial"/>
          <w:color w:val="1E293B"/>
          <w:sz w:val="20"/>
          <w:szCs w:val="20"/>
        </w:rPr>
        <w:t xml:space="preserve">Sınır: %21 üzerindeki kalınlık değerleri için arka kenar kapatma varsayımı bozulur.</w:t>
      </w:r>
    </w:p>
    <w:p>
      <w:pPr>
        <w:pBdr>
          <w:left w:val="single" w:color="86EFAC" w:sz="16" w:space="8"/>
        </w:pBdr>
        <w:shd w:fill="DCFCE7" w:val="clear"/>
        <w:spacing w:after="20" w:before="20"/>
        <w:ind w:left="280"/>
      </w:pPr>
      <w:r>
        <w:rPr>
          <w:rFonts w:ascii="Arial" w:cs="Arial" w:eastAsia="Arial" w:hAnsi="Arial"/>
          <w:color w:val="1E293B"/>
          <w:sz w:val="20"/>
          <w:szCs w:val="20"/>
        </w:rPr>
        <w:t xml:space="preserve">Sınır: NACA 5 ve 6 serisi profiller üretilemez.</w:t>
      </w:r>
    </w:p>
    <w:p>
      <w:pPr>
        <w:spacing w:after="60" w:before="60"/>
      </w:pPr>
      <w:r>
        <w:t xml:space="preserve"/>
      </w:r>
    </w:p>
    <w:p>
      <w:r>
        <w:br w:type="page"/>
      </w:r>
    </w:p>
    <w:p>
      <w:pPr>
        <w:pStyle w:val="Heading1"/>
        <w:pBdr>
          <w:bottom w:val="single" w:color="2563EB" w:sz="6" w:space="6"/>
        </w:pBdr>
        <w:spacing w:after="200" w:before="480"/>
      </w:pPr>
      <w:r>
        <w:rPr>
          <w:rFonts w:ascii="Arial" w:cs="Arial" w:eastAsia="Arial" w:hAnsi="Arial"/>
          <w:b/>
          <w:bCs/>
          <w:color w:val="1B2A4A"/>
          <w:sz w:val="36"/>
          <w:szCs w:val="36"/>
        </w:rPr>
        <w:t xml:space="preserve">4. Hess-Smith Kaynak-Girdap Panel Çözücüsü</w:t>
      </w:r>
    </w:p>
    <w:p>
      <w:pPr>
        <w:pStyle w:val="Heading2"/>
        <w:spacing w:after="160" w:before="360"/>
      </w:pPr>
      <w:r>
        <w:rPr>
          <w:rFonts w:ascii="Arial" w:cs="Arial" w:eastAsia="Arial" w:hAnsi="Arial"/>
          <w:b/>
          <w:bCs/>
          <w:color w:val="1B2A4A"/>
          <w:sz w:val="30"/>
          <w:szCs w:val="30"/>
        </w:rPr>
        <w:t xml:space="preserve">4.1 Tarihsel Arka Plan ve Motivasyon</w:t>
      </w:r>
    </w:p>
    <w:p>
      <w:pPr>
        <w:spacing w:after="100" w:before="60"/>
        <w:ind w:firstLine="360"/>
        <w:jc w:val="both"/>
      </w:pPr>
      <w:r>
        <w:rPr>
          <w:rFonts w:ascii="Arial" w:cs="Arial" w:eastAsia="Arial" w:hAnsi="Arial"/>
          <w:color w:val="1E293B"/>
          <w:sz w:val="22"/>
          <w:szCs w:val="22"/>
        </w:rPr>
        <w:t xml:space="preserve">Panel yöntemleri, 1960'ların sonunda Smith ve Hess tarafından geliştirilerek hesaplamalı aerodinamiğin temel araçlarından biri haline gelmiştir. Bu yöntemler, karmaşık geometrilerin potansiyel akış teorisi çerçevesinde hesaplanmasına olanak tanır ve CFD'nin erken öncülü sayılır. Günümüzde XFOIL gibi araçların hâlâ panel yöntemi tabanlı olması, bu yöntemlerin sağlamlığını ve etkinliğini kanıtlamaktadır.</w:t>
      </w:r>
    </w:p>
    <w:p>
      <w:pPr>
        <w:spacing w:after="100" w:before="60"/>
        <w:ind w:firstLine="360"/>
        <w:jc w:val="both"/>
      </w:pPr>
      <w:r>
        <w:rPr>
          <w:rFonts w:ascii="Arial" w:cs="Arial" w:eastAsia="Arial" w:hAnsi="Arial"/>
          <w:color w:val="1E293B"/>
          <w:sz w:val="22"/>
          <w:szCs w:val="22"/>
        </w:rPr>
        <w:t xml:space="preserve">YFoil Aero'da uygulanan Hess-Smith yöntemi (1967), profil sınırını N panel ile ayrıklaştırarak her panele sabit kuvvetli kaynak ve tekdüze girdap atamaktadır. Kutta koşulu arka kenarda uygulanarak fiziksel olarak anlamlı kaldırma üretimi sağlanmaktadır.</w:t>
      </w:r>
    </w:p>
    <w:p>
      <w:pPr>
        <w:pStyle w:val="Heading2"/>
        <w:spacing w:after="160" w:before="360"/>
      </w:pPr>
      <w:r>
        <w:rPr>
          <w:rFonts w:ascii="Arial" w:cs="Arial" w:eastAsia="Arial" w:hAnsi="Arial"/>
          <w:b/>
          <w:bCs/>
          <w:color w:val="1B2A4A"/>
          <w:sz w:val="30"/>
          <w:szCs w:val="30"/>
        </w:rPr>
        <w:t xml:space="preserve">4.2 Matematiksel Formülasyon</w:t>
      </w:r>
    </w:p>
    <w:p>
      <w:pPr>
        <w:pStyle w:val="Heading3"/>
        <w:spacing w:after="120" w:before="280"/>
      </w:pPr>
      <w:r>
        <w:rPr>
          <w:rFonts w:ascii="Arial" w:cs="Arial" w:eastAsia="Arial" w:hAnsi="Arial"/>
          <w:b/>
          <w:bCs/>
          <w:color w:val="1E293B"/>
          <w:sz w:val="26"/>
          <w:szCs w:val="26"/>
        </w:rPr>
        <w:t xml:space="preserve">4.2.1 Tekillik Dağılımı</w:t>
      </w:r>
    </w:p>
    <w:p>
      <w:pPr>
        <w:spacing w:after="100" w:before="60"/>
        <w:ind w:firstLine="360"/>
        <w:jc w:val="both"/>
      </w:pPr>
      <w:r>
        <w:rPr>
          <w:rFonts w:ascii="Arial" w:cs="Arial" w:eastAsia="Arial" w:hAnsi="Arial"/>
          <w:color w:val="1E293B"/>
          <w:sz w:val="22"/>
          <w:szCs w:val="22"/>
        </w:rPr>
        <w:t xml:space="preserve">Her i. panel için etki noktasındaki normal hız bileşeni şu denklemle ifade edilir:</w:t>
      </w:r>
    </w:p>
    <w:p>
      <w:pPr>
        <w:shd w:fill="F1F5F9" w:val="clear"/>
        <w:spacing w:after="160" w:before="160"/>
        <w:jc w:val="center"/>
      </w:pPr>
      <w:r>
        <w:rPr>
          <w:rFonts w:ascii="Courier New" w:cs="Courier New" w:eastAsia="Courier New" w:hAnsi="Courier New"/>
          <w:b/>
          <w:bCs/>
          <w:color w:val="1B2A4A"/>
          <w:sz w:val="22"/>
          <w:szCs w:val="22"/>
        </w:rPr>
        <w:t xml:space="preserve">Σⱼ (Aᵢⱼ · σⱼ) + γ · Σⱼ Bᵢⱼ = -V∞ · n̂ᵢ</w:t>
      </w:r>
    </w:p>
    <w:p>
      <w:pPr>
        <w:spacing w:after="100" w:before="60"/>
        <w:ind w:firstLine="360"/>
        <w:jc w:val="both"/>
      </w:pPr>
      <w:r>
        <w:rPr>
          <w:rFonts w:ascii="Arial" w:cs="Arial" w:eastAsia="Arial" w:hAnsi="Arial"/>
          <w:color w:val="1E293B"/>
          <w:sz w:val="22"/>
          <w:szCs w:val="22"/>
        </w:rPr>
        <w:t xml:space="preserve">Burada Aij kaynak yoğunluğu σⱼ'nin etki matrisini, Bij ise tekdüze girdap yoğunluğu γ'nın etki matrisini oluşturur. V∞ serbest akış hızı ve n̂ᵢ i. panelin dış normal vektörüdür. Sistem N+1 denklemden oluşmaktadır; N adet normal akış impermeabilite koşulu artı Kutta koşulu.</w:t>
      </w:r>
    </w:p>
    <w:p>
      <w:pPr>
        <w:pStyle w:val="Heading3"/>
        <w:spacing w:after="120" w:before="280"/>
      </w:pPr>
      <w:r>
        <w:rPr>
          <w:rFonts w:ascii="Arial" w:cs="Arial" w:eastAsia="Arial" w:hAnsi="Arial"/>
          <w:b/>
          <w:bCs/>
          <w:color w:val="1E293B"/>
          <w:sz w:val="26"/>
          <w:szCs w:val="26"/>
        </w:rPr>
        <w:t xml:space="preserve">4.2.2 Panel Etki Katsayıları</w:t>
      </w:r>
    </w:p>
    <w:p>
      <w:pPr>
        <w:spacing w:after="100" w:before="60"/>
        <w:ind w:firstLine="360"/>
        <w:jc w:val="both"/>
      </w:pPr>
      <w:r>
        <w:rPr>
          <w:rFonts w:ascii="Arial" w:cs="Arial" w:eastAsia="Arial" w:hAnsi="Arial"/>
          <w:color w:val="1E293B"/>
          <w:sz w:val="22"/>
          <w:szCs w:val="22"/>
        </w:rPr>
        <w:t xml:space="preserve">Her panel çiftinin etkisi, kapalı form analitik ifadelerle hesaplanmaktadır. Kaynak ve girdap etkisi için logaritmik ve trigonometrik terimlerin kombinasyonu kullanılır:</w:t>
      </w:r>
    </w:p>
    <w:p>
      <w:pPr>
        <w:shd w:fill="F1F5F9" w:val="clear"/>
        <w:spacing w:after="160" w:before="160"/>
        <w:jc w:val="center"/>
      </w:pPr>
      <w:r>
        <w:rPr>
          <w:rFonts w:ascii="Courier New" w:cs="Courier New" w:eastAsia="Courier New" w:hAnsi="Courier New"/>
          <w:b/>
          <w:bCs/>
          <w:color w:val="1B2A4A"/>
          <w:sz w:val="22"/>
          <w:szCs w:val="22"/>
        </w:rPr>
        <w:t xml:space="preserve">u_src = (1/2π) · ln(r₂/r₁)</w:t>
      </w:r>
    </w:p>
    <w:p>
      <w:pPr>
        <w:shd w:fill="F1F5F9" w:val="clear"/>
        <w:spacing w:after="160" w:before="160"/>
        <w:jc w:val="center"/>
      </w:pPr>
      <w:r>
        <w:rPr>
          <w:rFonts w:ascii="Courier New" w:cs="Courier New" w:eastAsia="Courier New" w:hAnsi="Courier New"/>
          <w:b/>
          <w:bCs/>
          <w:color w:val="1B2A4A"/>
          <w:sz w:val="22"/>
          <w:szCs w:val="22"/>
        </w:rPr>
        <w:t xml:space="preserve">v_src = (1/2π) · (θ₂ - θ₁)</w:t>
      </w:r>
    </w:p>
    <w:p>
      <w:pPr>
        <w:shd w:fill="F1F5F9" w:val="clear"/>
        <w:spacing w:after="160" w:before="160"/>
        <w:jc w:val="center"/>
      </w:pPr>
      <w:r>
        <w:rPr>
          <w:rFonts w:ascii="Courier New" w:cs="Courier New" w:eastAsia="Courier New" w:hAnsi="Courier New"/>
          <w:b/>
          <w:bCs/>
          <w:color w:val="1B2A4A"/>
          <w:sz w:val="22"/>
          <w:szCs w:val="22"/>
        </w:rPr>
        <w:t xml:space="preserve">u_vrt = (1/2π) · (θ₂ - θ₁)</w:t>
      </w:r>
    </w:p>
    <w:p>
      <w:pPr>
        <w:shd w:fill="F1F5F9" w:val="clear"/>
        <w:spacing w:after="160" w:before="160"/>
        <w:jc w:val="center"/>
      </w:pPr>
      <w:r>
        <w:rPr>
          <w:rFonts w:ascii="Courier New" w:cs="Courier New" w:eastAsia="Courier New" w:hAnsi="Courier New"/>
          <w:b/>
          <w:bCs/>
          <w:color w:val="1B2A4A"/>
          <w:sz w:val="22"/>
          <w:szCs w:val="22"/>
        </w:rPr>
        <w:t xml:space="preserve">v_vrt = -(1/2π) · ln(r₂/r₁)</w:t>
      </w:r>
    </w:p>
    <w:p>
      <w:pPr>
        <w:spacing w:after="100" w:before="60"/>
        <w:ind w:firstLine="360"/>
        <w:jc w:val="both"/>
      </w:pPr>
      <w:r>
        <w:rPr>
          <w:rFonts w:ascii="Arial" w:cs="Arial" w:eastAsia="Arial" w:hAnsi="Arial"/>
          <w:color w:val="1E293B"/>
          <w:sz w:val="22"/>
          <w:szCs w:val="22"/>
        </w:rPr>
        <w:t xml:space="preserve">Burada r₁, r₂ etki noktasının panel uçlarına uzaklıklarını; θ₁, θ₂ ise panel koordinat sistemindeki açıları ifade etmektedir.</w:t>
      </w:r>
    </w:p>
    <w:p>
      <w:pPr>
        <w:pStyle w:val="Heading3"/>
        <w:spacing w:after="120" w:before="280"/>
      </w:pPr>
      <w:r>
        <w:rPr>
          <w:rFonts w:ascii="Arial" w:cs="Arial" w:eastAsia="Arial" w:hAnsi="Arial"/>
          <w:b/>
          <w:bCs/>
          <w:color w:val="1E293B"/>
          <w:sz w:val="26"/>
          <w:szCs w:val="26"/>
        </w:rPr>
        <w:t xml:space="preserve">4.2.3 Kutta Koşulu</w:t>
      </w:r>
    </w:p>
    <w:p>
      <w:pPr>
        <w:spacing w:after="100" w:before="60"/>
        <w:ind w:firstLine="360"/>
        <w:jc w:val="both"/>
      </w:pPr>
      <w:r>
        <w:rPr>
          <w:rFonts w:ascii="Arial" w:cs="Arial" w:eastAsia="Arial" w:hAnsi="Arial"/>
          <w:color w:val="1E293B"/>
          <w:sz w:val="22"/>
          <w:szCs w:val="22"/>
        </w:rPr>
        <w:t xml:space="preserve">Arka kenardaki fiziksel koşul, üst ve alt arka panel teğet hız bileşenlerinin toplamının sıfıra eşitlenmesiyle uygulanmaktadır. Bu koşul, sistemin N+1. denklemini oluşturur ve girdap yoğunluğunu benzersiz biçimde belirler.</w:t>
      </w:r>
    </w:p>
    <w:p>
      <w:pPr>
        <w:pStyle w:val="Heading3"/>
        <w:spacing w:after="120" w:before="280"/>
      </w:pPr>
      <w:r>
        <w:rPr>
          <w:rFonts w:ascii="Arial" w:cs="Arial" w:eastAsia="Arial" w:hAnsi="Arial"/>
          <w:b/>
          <w:bCs/>
          <w:color w:val="1E293B"/>
          <w:sz w:val="26"/>
          <w:szCs w:val="26"/>
        </w:rPr>
        <w:t xml:space="preserve">4.2.4 Basınç Katsayısı ve Kaldırma</w:t>
      </w:r>
    </w:p>
    <w:p>
      <w:pPr>
        <w:shd w:fill="F1F5F9" w:val="clear"/>
        <w:spacing w:after="160" w:before="160"/>
        <w:jc w:val="center"/>
      </w:pPr>
      <w:r>
        <w:rPr>
          <w:rFonts w:ascii="Courier New" w:cs="Courier New" w:eastAsia="Courier New" w:hAnsi="Courier New"/>
          <w:b/>
          <w:bCs/>
          <w:color w:val="1B2A4A"/>
          <w:sz w:val="22"/>
          <w:szCs w:val="22"/>
        </w:rPr>
        <w:t xml:space="preserve">Cp = 1 - (vₜ/V∞)²</w:t>
      </w:r>
    </w:p>
    <w:p>
      <w:pPr>
        <w:shd w:fill="F1F5F9" w:val="clear"/>
        <w:spacing w:after="160" w:before="160"/>
        <w:jc w:val="center"/>
      </w:pPr>
      <w:r>
        <w:rPr>
          <w:rFonts w:ascii="Courier New" w:cs="Courier New" w:eastAsia="Courier New" w:hAnsi="Courier New"/>
          <w:b/>
          <w:bCs/>
          <w:color w:val="1B2A4A"/>
          <w:sz w:val="22"/>
          <w:szCs w:val="22"/>
        </w:rPr>
        <w:t xml:space="preserve">CL = (2/c) · ∫ (Cp,alt - Cp,üst) dx   ≈ Σ (-Cp · Δl · n̂ · êₗ)</w:t>
      </w:r>
    </w:p>
    <w:p>
      <w:pPr>
        <w:shd w:fill="F1F5F9" w:val="clear"/>
        <w:spacing w:after="160" w:before="160"/>
        <w:jc w:val="center"/>
      </w:pPr>
      <w:r>
        <w:rPr>
          <w:rFonts w:ascii="Courier New" w:cs="Courier New" w:eastAsia="Courier New" w:hAnsi="Courier New"/>
          <w:b/>
          <w:bCs/>
          <w:color w:val="1B2A4A"/>
          <w:sz w:val="22"/>
          <w:szCs w:val="22"/>
        </w:rPr>
        <w:t xml:space="preserve">Cm = -(2/c²) · ∫ (Cp,alt - Cp,üst)(x - 0.25c) dx</w:t>
      </w:r>
    </w:p>
    <w:p>
      <w:pPr>
        <w:pStyle w:val="Heading3"/>
        <w:spacing w:after="120" w:before="280"/>
      </w:pPr>
      <w:r>
        <w:rPr>
          <w:rFonts w:ascii="Arial" w:cs="Arial" w:eastAsia="Arial" w:hAnsi="Arial"/>
          <w:b/>
          <w:bCs/>
          <w:color w:val="1E293B"/>
          <w:sz w:val="26"/>
          <w:szCs w:val="26"/>
        </w:rPr>
        <w:t xml:space="preserve">4.2.5 Doğrusal Sistem Çözümü</w:t>
      </w:r>
    </w:p>
    <w:p>
      <w:pPr>
        <w:spacing w:after="100" w:before="60"/>
        <w:ind w:firstLine="360"/>
        <w:jc w:val="both"/>
      </w:pPr>
      <w:r>
        <w:rPr>
          <w:rFonts w:ascii="Arial" w:cs="Arial" w:eastAsia="Arial" w:hAnsi="Arial"/>
          <w:color w:val="1E293B"/>
          <w:sz w:val="22"/>
          <w:szCs w:val="22"/>
        </w:rPr>
        <w:t xml:space="preserve">N+1 boyutlu doğrusal sistem tam pivoting ile Gauss eleminasyonu kullanılarak çözülmektedir. Bu yöntem sayısal kararlılık açısından en güvenilir doğrudan çözücülerden biridir ve yakınsama garantisi sunar.</w:t>
      </w:r>
    </w:p>
    <w:p>
      <w:pPr>
        <w:pStyle w:val="Heading2"/>
        <w:spacing w:after="160" w:before="360"/>
      </w:pPr>
      <w:r>
        <w:rPr>
          <w:rFonts w:ascii="Arial" w:cs="Arial" w:eastAsia="Arial" w:hAnsi="Arial"/>
          <w:b/>
          <w:bCs/>
          <w:color w:val="1B2A4A"/>
          <w:sz w:val="30"/>
          <w:szCs w:val="30"/>
        </w:rPr>
        <w:t xml:space="preserve">4.3 Viskos-İnviskid Etkileşim (VIE) Çerçevesi</w:t>
      </w:r>
    </w:p>
    <w:p>
      <w:pPr>
        <w:spacing w:after="100" w:before="60"/>
        <w:ind w:firstLine="360"/>
        <w:jc w:val="both"/>
      </w:pPr>
      <w:r>
        <w:rPr>
          <w:rFonts w:ascii="Arial" w:cs="Arial" w:eastAsia="Arial" w:hAnsi="Arial"/>
          <w:color w:val="1E293B"/>
          <w:sz w:val="22"/>
          <w:szCs w:val="22"/>
        </w:rPr>
        <w:t xml:space="preserve">Salt inviscid panel çözücüsü sürükleme üretmez ve ayrışmayı modelleyemez. Bu sınırlılığı aşmak için Head integral sınır tabakası modeli, panel çözücüyle gevşek bağlı (loosely coupled) bir çerçevede kullanılmaktadır.</w:t>
      </w:r>
    </w:p>
    <w:p>
      <w:pPr>
        <w:spacing w:after="100" w:before="60"/>
        <w:ind w:firstLine="360"/>
        <w:jc w:val="both"/>
      </w:pPr>
      <w:r>
        <w:rPr>
          <w:rFonts w:ascii="Arial" w:cs="Arial" w:eastAsia="Arial" w:hAnsi="Arial"/>
          <w:color w:val="1E293B"/>
          <w:sz w:val="22"/>
          <w:szCs w:val="22"/>
        </w:rPr>
        <w:t xml:space="preserve">Panel çözücüsünden elde edilen teğet hız dağılımı vt(s), sınır tabakası çözücüsüne dış sınır koşulu olarak beslenir. Üst ve alt yüzeyler bağımsız olarak işlenir; elde edilen momentum kalınlıkları (θ) ve şekil faktörleri (H) viskos sürükleme katkısını belirlemek için kullanılır.</w:t>
      </w:r>
    </w:p>
    <w:p>
      <w:pPr>
        <w:pStyle w:val="Heading2"/>
        <w:spacing w:after="160" w:before="360"/>
      </w:pPr>
      <w:r>
        <w:rPr>
          <w:rFonts w:ascii="Arial" w:cs="Arial" w:eastAsia="Arial" w:hAnsi="Arial"/>
          <w:b/>
          <w:bCs/>
          <w:color w:val="1B2A4A"/>
          <w:sz w:val="30"/>
          <w:szCs w:val="30"/>
        </w:rPr>
        <w:t xml:space="preserve">4.4 Head İntegral Sınır Tabakası Modeli</w:t>
      </w:r>
    </w:p>
    <w:p>
      <w:pPr>
        <w:pStyle w:val="Heading3"/>
        <w:spacing w:after="120" w:before="280"/>
      </w:pPr>
      <w:r>
        <w:rPr>
          <w:rFonts w:ascii="Arial" w:cs="Arial" w:eastAsia="Arial" w:hAnsi="Arial"/>
          <w:b/>
          <w:bCs/>
          <w:color w:val="1E293B"/>
          <w:sz w:val="26"/>
          <w:szCs w:val="26"/>
        </w:rPr>
        <w:t xml:space="preserve">4.4.1 Geçiş Tahmini — Michel Kriteri</w:t>
      </w:r>
    </w:p>
    <w:p>
      <w:pPr>
        <w:spacing w:after="100" w:before="60"/>
        <w:ind w:firstLine="360"/>
        <w:jc w:val="both"/>
      </w:pPr>
      <w:r>
        <w:rPr>
          <w:rFonts w:ascii="Arial" w:cs="Arial" w:eastAsia="Arial" w:hAnsi="Arial"/>
          <w:color w:val="1E293B"/>
          <w:sz w:val="22"/>
          <w:szCs w:val="22"/>
        </w:rPr>
        <w:t xml:space="preserve">Laminaran türbülansa geçiş konumu, Michel (1951) kriterine benzer bir eşik koşuluyla belirlenmektedir:</w:t>
      </w:r>
    </w:p>
    <w:p>
      <w:pPr>
        <w:shd w:fill="F1F5F9" w:val="clear"/>
        <w:spacing w:after="160" w:before="160"/>
        <w:jc w:val="center"/>
      </w:pPr>
      <w:r>
        <w:rPr>
          <w:rFonts w:ascii="Courier New" w:cs="Courier New" w:eastAsia="Courier New" w:hAnsi="Courier New"/>
          <w:b/>
          <w:bCs/>
          <w:color w:val="1B2A4A"/>
          <w:sz w:val="22"/>
          <w:szCs w:val="22"/>
        </w:rPr>
        <w:t xml:space="preserve">Re_θ &gt; 2.9 · Re_x^0.4  →  geçiş başlangıcı</w:t>
      </w:r>
    </w:p>
    <w:p>
      <w:pPr>
        <w:spacing w:after="100" w:before="60"/>
        <w:ind w:firstLine="360"/>
        <w:jc w:val="both"/>
      </w:pPr>
      <w:r>
        <w:rPr>
          <w:rFonts w:ascii="Arial" w:cs="Arial" w:eastAsia="Arial" w:hAnsi="Arial"/>
          <w:color w:val="1E293B"/>
          <w:sz w:val="22"/>
          <w:szCs w:val="22"/>
        </w:rPr>
        <w:t xml:space="preserve">Laminar bölgede Thwaites yöntemiyle momentum kalınlığı θ entegre edilmekte, eşik aşıldığında geçiş noktası xtr saptanmaktadır.</w:t>
      </w:r>
    </w:p>
    <w:p>
      <w:pPr>
        <w:pStyle w:val="Heading3"/>
        <w:spacing w:after="120" w:before="280"/>
      </w:pPr>
      <w:r>
        <w:rPr>
          <w:rFonts w:ascii="Arial" w:cs="Arial" w:eastAsia="Arial" w:hAnsi="Arial"/>
          <w:b/>
          <w:bCs/>
          <w:color w:val="1E293B"/>
          <w:sz w:val="26"/>
          <w:szCs w:val="26"/>
        </w:rPr>
        <w:t xml:space="preserve">4.4.2 Türbülanslı Bölge — Head Formülasyonu</w:t>
      </w:r>
    </w:p>
    <w:p>
      <w:pPr>
        <w:spacing w:after="100" w:before="60"/>
        <w:ind w:firstLine="360"/>
        <w:jc w:val="both"/>
      </w:pPr>
      <w:r>
        <w:rPr>
          <w:rFonts w:ascii="Arial" w:cs="Arial" w:eastAsia="Arial" w:hAnsi="Arial"/>
          <w:color w:val="1E293B"/>
          <w:sz w:val="22"/>
          <w:szCs w:val="22"/>
        </w:rPr>
        <w:t xml:space="preserve">Geçiş sonrasında Head'in entrainment yaklaşımı kullanılmaktadır. Şekil faktörü H₁ ile momentum kalınlığı θ'nın gelişimi aşağıdaki adi diferansiyel denklem sistemiyle ilerletilir:</w:t>
      </w:r>
    </w:p>
    <w:p>
      <w:pPr>
        <w:shd w:fill="F1F5F9" w:val="clear"/>
        <w:spacing w:after="160" w:before="160"/>
        <w:jc w:val="center"/>
      </w:pPr>
      <w:r>
        <w:rPr>
          <w:rFonts w:ascii="Courier New" w:cs="Courier New" w:eastAsia="Courier New" w:hAnsi="Courier New"/>
          <w:b/>
          <w:bCs/>
          <w:color w:val="1B2A4A"/>
          <w:sz w:val="22"/>
          <w:szCs w:val="22"/>
        </w:rPr>
        <w:t xml:space="preserve">dθ/ds = Cf/2 - θ · (dUe/ds) / Ue · (2 + H)</w:t>
      </w:r>
    </w:p>
    <w:p>
      <w:pPr>
        <w:shd w:fill="F1F5F9" w:val="clear"/>
        <w:spacing w:after="160" w:before="160"/>
        <w:jc w:val="center"/>
      </w:pPr>
      <w:r>
        <w:rPr>
          <w:rFonts w:ascii="Courier New" w:cs="Courier New" w:eastAsia="Courier New" w:hAnsi="Courier New"/>
          <w:b/>
          <w:bCs/>
          <w:color w:val="1B2A4A"/>
          <w:sz w:val="22"/>
          <w:szCs w:val="22"/>
        </w:rPr>
        <w:t xml:space="preserve">dH₁/ds = [F(H₁) - H₁ · (dθ/ds)] / θ</w:t>
      </w:r>
    </w:p>
    <w:p>
      <w:pPr>
        <w:shd w:fill="F1F5F9" w:val="clear"/>
        <w:spacing w:after="160" w:before="160"/>
        <w:jc w:val="center"/>
      </w:pPr>
      <w:r>
        <w:rPr>
          <w:rFonts w:ascii="Courier New" w:cs="Courier New" w:eastAsia="Courier New" w:hAnsi="Courier New"/>
          <w:b/>
          <w:bCs/>
          <w:color w:val="1B2A4A"/>
          <w:sz w:val="22"/>
          <w:szCs w:val="22"/>
        </w:rPr>
        <w:t xml:space="preserve">F(H₁) = 0.0306 · (H₁ - 3.0)^(-0.6169)  (Head entrainment fonksiyonu)</w:t>
      </w:r>
    </w:p>
    <w:p>
      <w:pPr>
        <w:spacing w:after="100" w:before="60"/>
        <w:ind w:firstLine="360"/>
        <w:jc w:val="both"/>
      </w:pPr>
      <w:r>
        <w:rPr>
          <w:rFonts w:ascii="Arial" w:cs="Arial" w:eastAsia="Arial" w:hAnsi="Arial"/>
          <w:color w:val="1E293B"/>
          <w:sz w:val="22"/>
          <w:szCs w:val="22"/>
        </w:rPr>
        <w:t xml:space="preserve">Türbülanslı sürtünme katsayısı şu ampirik ifadeyle hesaplanır:</w:t>
      </w:r>
    </w:p>
    <w:p>
      <w:pPr>
        <w:shd w:fill="F1F5F9" w:val="clear"/>
        <w:spacing w:after="160" w:before="160"/>
        <w:jc w:val="center"/>
      </w:pPr>
      <w:r>
        <w:rPr>
          <w:rFonts w:ascii="Courier New" w:cs="Courier New" w:eastAsia="Courier New" w:hAnsi="Courier New"/>
          <w:b/>
          <w:bCs/>
          <w:color w:val="1B2A4A"/>
          <w:sz w:val="22"/>
          <w:szCs w:val="22"/>
        </w:rPr>
        <w:t xml:space="preserve">Cf = 0.246 · exp(-1.561 · H) · Re_θ^(-0.268)</w:t>
      </w:r>
    </w:p>
    <w:p>
      <w:pPr>
        <w:pStyle w:val="Heading3"/>
        <w:spacing w:after="120" w:before="280"/>
      </w:pPr>
      <w:r>
        <w:rPr>
          <w:rFonts w:ascii="Arial" w:cs="Arial" w:eastAsia="Arial" w:hAnsi="Arial"/>
          <w:b/>
          <w:bCs/>
          <w:color w:val="1E293B"/>
          <w:sz w:val="26"/>
          <w:szCs w:val="26"/>
        </w:rPr>
        <w:t xml:space="preserve">4.4.3 Wake Momentum Kaybı ve Viskos Sürükleme</w:t>
      </w:r>
    </w:p>
    <w:p>
      <w:pPr>
        <w:spacing w:after="100" w:before="60"/>
        <w:ind w:firstLine="360"/>
        <w:jc w:val="both"/>
      </w:pPr>
      <w:r>
        <w:rPr>
          <w:rFonts w:ascii="Arial" w:cs="Arial" w:eastAsia="Arial" w:hAnsi="Arial"/>
          <w:color w:val="1E293B"/>
          <w:sz w:val="22"/>
          <w:szCs w:val="22"/>
        </w:rPr>
        <w:t xml:space="preserve">Arka kenar momentum kalınlığı ve hız değerleri kullanılarak kirişin birim derinlik başına viskos sürükleme katsayısı hesaplanır:</w:t>
      </w:r>
    </w:p>
    <w:p>
      <w:pPr>
        <w:shd w:fill="F1F5F9" w:val="clear"/>
        <w:spacing w:after="160" w:before="160"/>
        <w:jc w:val="center"/>
      </w:pPr>
      <w:r>
        <w:rPr>
          <w:rFonts w:ascii="Courier New" w:cs="Courier New" w:eastAsia="Courier New" w:hAnsi="Courier New"/>
          <w:b/>
          <w:bCs/>
          <w:color w:val="1B2A4A"/>
          <w:sz w:val="22"/>
          <w:szCs w:val="22"/>
        </w:rPr>
        <w:t xml:space="preserve">cd_visc = 2 · θ_te · (Ue,te)^((5 + H_te) / 2)</w:t>
      </w:r>
    </w:p>
    <w:p>
      <w:pPr>
        <w:spacing w:after="100" w:before="60"/>
        <w:ind w:firstLine="360"/>
        <w:jc w:val="both"/>
      </w:pPr>
      <w:r>
        <w:rPr>
          <w:rFonts w:ascii="Arial" w:cs="Arial" w:eastAsia="Arial" w:hAnsi="Arial"/>
          <w:color w:val="1E293B"/>
          <w:sz w:val="22"/>
          <w:szCs w:val="22"/>
        </w:rPr>
        <w:t xml:space="preserve">Bu ifade Squire-Young teoreminin integral versiyonuna dayanmakta olup arka kenar yakınındaki akış momentumu kaybını doğrudan ölçmektedir.</w:t>
      </w:r>
    </w:p>
    <w:p>
      <w:pPr>
        <w:pStyle w:val="Heading2"/>
        <w:spacing w:after="160" w:before="360"/>
      </w:pPr>
      <w:r>
        <w:rPr>
          <w:rFonts w:ascii="Arial" w:cs="Arial" w:eastAsia="Arial" w:hAnsi="Arial"/>
          <w:b/>
          <w:bCs/>
          <w:color w:val="1B2A4A"/>
          <w:sz w:val="30"/>
          <w:szCs w:val="30"/>
        </w:rPr>
        <w:t xml:space="preserve">4.5 Doğruluk ve Sınırlamalar</w:t>
      </w:r>
    </w:p>
    <w:p>
      <w:pPr>
        <w:spacing w:after="80" w:before="60"/>
      </w:pPr>
      <w:r>
        <w:t xml:space="preserve"/>
      </w:r>
    </w:p>
    <w:p>
      <w:pPr>
        <w:pBdr>
          <w:left w:val="single" w:color="93C5FD" w:sz="16" w:space="8"/>
        </w:pBdr>
        <w:shd w:fill="DBEAFE" w:val="clear"/>
        <w:spacing w:after="40" w:before="120"/>
      </w:pPr>
      <w:r>
        <w:rPr>
          <w:rFonts w:ascii="Arial" w:cs="Arial" w:eastAsia="Arial" w:hAnsi="Arial"/>
          <w:b/>
          <w:bCs/>
          <w:color w:val="1D4ED8"/>
          <w:sz w:val="22"/>
          <w:szCs w:val="22"/>
        </w:rPr>
        <w:t xml:space="preserve">Hess-Smith Panel (İnviscid) — Doğruluk: Çok İyi</w:t>
      </w:r>
    </w:p>
    <w:p>
      <w:pPr>
        <w:pBdr>
          <w:left w:val="single" w:color="93C5FD" w:sz="16" w:space="8"/>
        </w:pBdr>
        <w:shd w:fill="DBEAFE" w:val="clear"/>
        <w:spacing w:after="20" w:before="20"/>
        <w:ind w:left="280"/>
      </w:pPr>
      <w:r>
        <w:rPr>
          <w:rFonts w:ascii="Arial" w:cs="Arial" w:eastAsia="Arial" w:hAnsi="Arial"/>
          <w:color w:val="1E293B"/>
          <w:sz w:val="20"/>
          <w:szCs w:val="20"/>
        </w:rPr>
        <w:t xml:space="preserve">80 panel için Cp dağılımı referans panel çözücülerle (XFOIL) %1 içinde uyum gösterir.</w:t>
      </w:r>
    </w:p>
    <w:p>
      <w:pPr>
        <w:pBdr>
          <w:left w:val="single" w:color="93C5FD" w:sz="16" w:space="8"/>
        </w:pBdr>
        <w:shd w:fill="DBEAFE" w:val="clear"/>
        <w:spacing w:after="20" w:before="20"/>
        <w:ind w:left="280"/>
      </w:pPr>
      <w:r>
        <w:rPr>
          <w:rFonts w:ascii="Arial" w:cs="Arial" w:eastAsia="Arial" w:hAnsi="Arial"/>
          <w:color w:val="1E293B"/>
          <w:sz w:val="20"/>
          <w:szCs w:val="20"/>
        </w:rPr>
        <w:t xml:space="preserve">CL eğrisi eğimi (Clα) ince kanat teorisiyle (2π(1+0.77t)) tutarlıdır.</w:t>
      </w:r>
    </w:p>
    <w:p>
      <w:pPr>
        <w:pBdr>
          <w:left w:val="single" w:color="93C5FD" w:sz="16" w:space="8"/>
        </w:pBdr>
        <w:shd w:fill="DBEAFE" w:val="clear"/>
        <w:spacing w:after="20" w:before="20"/>
        <w:ind w:left="280"/>
      </w:pPr>
      <w:r>
        <w:rPr>
          <w:rFonts w:ascii="Arial" w:cs="Arial" w:eastAsia="Arial" w:hAnsi="Arial"/>
          <w:color w:val="1E293B"/>
          <w:sz w:val="20"/>
          <w:szCs w:val="20"/>
        </w:rPr>
        <w:t xml:space="preserve">Cm hesabı 1/4 kiriş noktasına göre standart biçimde yapılmaktadır.</w:t>
      </w:r>
    </w:p>
    <w:p>
      <w:pPr>
        <w:pBdr>
          <w:left w:val="single" w:color="93C5FD" w:sz="16" w:space="8"/>
        </w:pBdr>
        <w:shd w:fill="DBEAFE" w:val="clear"/>
        <w:spacing w:after="20" w:before="20"/>
        <w:ind w:left="280"/>
      </w:pPr>
      <w:r>
        <w:rPr>
          <w:rFonts w:ascii="Arial" w:cs="Arial" w:eastAsia="Arial" w:hAnsi="Arial"/>
          <w:color w:val="1E293B"/>
          <w:sz w:val="20"/>
          <w:szCs w:val="20"/>
        </w:rPr>
        <w:t xml:space="preserve">Sınır: Tamamen inviscid — sürükleme üretmez, akış ayrışmasını doğrudan modelleyemez.</w:t>
      </w:r>
    </w:p>
    <w:p>
      <w:pPr>
        <w:pBdr>
          <w:left w:val="single" w:color="93C5FD" w:sz="16" w:space="8"/>
        </w:pBdr>
        <w:shd w:fill="DBEAFE" w:val="clear"/>
        <w:spacing w:after="20" w:before="20"/>
        <w:ind w:left="280"/>
      </w:pPr>
      <w:r>
        <w:rPr>
          <w:rFonts w:ascii="Arial" w:cs="Arial" w:eastAsia="Arial" w:hAnsi="Arial"/>
          <w:color w:val="1E293B"/>
          <w:sz w:val="20"/>
          <w:szCs w:val="20"/>
        </w:rPr>
        <w:t xml:space="preserve">Sınır: α &gt; 12-15° sonrasında CL aşırı tahmin edilir (sep_factor düzeltmesiyle kısmen giderilir).</w:t>
      </w:r>
    </w:p>
    <w:p>
      <w:pPr>
        <w:spacing w:after="60" w:before="60"/>
      </w:pPr>
      <w:r>
        <w:t xml:space="preserve"/>
      </w:r>
    </w:p>
    <w:p>
      <w:pPr>
        <w:pBdr>
          <w:left w:val="single" w:color="FDE68A" w:sz="16" w:space="8"/>
        </w:pBdr>
        <w:shd w:fill="FEF3C7" w:val="clear"/>
        <w:spacing w:after="40" w:before="120"/>
      </w:pPr>
      <w:r>
        <w:rPr>
          <w:rFonts w:ascii="Arial" w:cs="Arial" w:eastAsia="Arial" w:hAnsi="Arial"/>
          <w:b/>
          <w:bCs/>
          <w:color w:val="92400E"/>
          <w:sz w:val="22"/>
          <w:szCs w:val="22"/>
        </w:rPr>
        <w:t xml:space="preserve">Head Sınır Tabakası (VIE) — Doğruluk: Orta</w:t>
      </w:r>
    </w:p>
    <w:p>
      <w:pPr>
        <w:pBdr>
          <w:left w:val="single" w:color="FDE68A" w:sz="16" w:space="8"/>
        </w:pBdr>
        <w:shd w:fill="FEF3C7" w:val="clear"/>
        <w:spacing w:after="20" w:before="20"/>
        <w:ind w:left="280"/>
      </w:pPr>
      <w:r>
        <w:rPr>
          <w:rFonts w:ascii="Arial" w:cs="Arial" w:eastAsia="Arial" w:hAnsi="Arial"/>
          <w:color w:val="1E293B"/>
          <w:sz w:val="20"/>
          <w:szCs w:val="20"/>
        </w:rPr>
        <w:t xml:space="preserve">Bağlı türbülanslı akışta (H &lt; 2.0) θ ve H tahminleri niteliksel olarak doğrudur.</w:t>
      </w:r>
    </w:p>
    <w:p>
      <w:pPr>
        <w:pBdr>
          <w:left w:val="single" w:color="FDE68A" w:sz="16" w:space="8"/>
        </w:pBdr>
        <w:shd w:fill="FEF3C7" w:val="clear"/>
        <w:spacing w:after="20" w:before="20"/>
        <w:ind w:left="280"/>
      </w:pPr>
      <w:r>
        <w:rPr>
          <w:rFonts w:ascii="Arial" w:cs="Arial" w:eastAsia="Arial" w:hAnsi="Arial"/>
          <w:color w:val="1E293B"/>
          <w:sz w:val="20"/>
          <w:szCs w:val="20"/>
        </w:rPr>
        <w:t xml:space="preserve">Geçiş tahmini (Michel benzeri) basitleştirilmiştir; XFOIL'in eN yöntemiyle ±%20 xtr farkı olabilir.</w:t>
      </w:r>
    </w:p>
    <w:p>
      <w:pPr>
        <w:pBdr>
          <w:left w:val="single" w:color="FDE68A" w:sz="16" w:space="8"/>
        </w:pBdr>
        <w:shd w:fill="FEF3C7" w:val="clear"/>
        <w:spacing w:after="20" w:before="20"/>
        <w:ind w:left="280"/>
      </w:pPr>
      <w:r>
        <w:rPr>
          <w:rFonts w:ascii="Arial" w:cs="Arial" w:eastAsia="Arial" w:hAnsi="Arial"/>
          <w:color w:val="1E293B"/>
          <w:sz w:val="20"/>
          <w:szCs w:val="20"/>
        </w:rPr>
        <w:t xml:space="preserve">Sınır: H &gt; 3.2 kısmi ayrışma sinyali; gerçek büyük ölçekli ayrışmada güvenilirlik azalır.</w:t>
      </w:r>
    </w:p>
    <w:p>
      <w:pPr>
        <w:pBdr>
          <w:left w:val="single" w:color="FDE68A" w:sz="16" w:space="8"/>
        </w:pBdr>
        <w:shd w:fill="FEF3C7" w:val="clear"/>
        <w:spacing w:after="20" w:before="20"/>
        <w:ind w:left="280"/>
      </w:pPr>
      <w:r>
        <w:rPr>
          <w:rFonts w:ascii="Arial" w:cs="Arial" w:eastAsia="Arial" w:hAnsi="Arial"/>
          <w:color w:val="1E293B"/>
          <w:sz w:val="20"/>
          <w:szCs w:val="20"/>
        </w:rPr>
        <w:t xml:space="preserve">Sınır: Laminar ayrışma baloncuğu (separation bubble) modellenemez.</w:t>
      </w:r>
    </w:p>
    <w:p>
      <w:pPr>
        <w:pBdr>
          <w:left w:val="single" w:color="FDE68A" w:sz="16" w:space="8"/>
        </w:pBdr>
        <w:shd w:fill="FEF3C7" w:val="clear"/>
        <w:spacing w:after="20" w:before="20"/>
        <w:ind w:left="280"/>
      </w:pPr>
      <w:r>
        <w:rPr>
          <w:rFonts w:ascii="Arial" w:cs="Arial" w:eastAsia="Arial" w:hAnsi="Arial"/>
          <w:color w:val="1E293B"/>
          <w:sz w:val="20"/>
          <w:szCs w:val="20"/>
        </w:rPr>
        <w:t xml:space="preserve">Sınır: Ters basınç gradyanı altında θ büyümesinin tahmini bu yöntemin zayıf noktasıdır.</w:t>
      </w:r>
    </w:p>
    <w:p>
      <w:pPr>
        <w:spacing w:after="60" w:before="60"/>
      </w:pPr>
      <w:r>
        <w:t xml:space="preserve"/>
      </w:r>
    </w:p>
    <w:p>
      <w:r>
        <w:br w:type="page"/>
      </w:r>
    </w:p>
    <w:p>
      <w:pPr>
        <w:pStyle w:val="Heading1"/>
        <w:pBdr>
          <w:bottom w:val="single" w:color="2563EB" w:sz="6" w:space="6"/>
        </w:pBdr>
        <w:spacing w:after="200" w:before="480"/>
      </w:pPr>
      <w:r>
        <w:rPr>
          <w:rFonts w:ascii="Arial" w:cs="Arial" w:eastAsia="Arial" w:hAnsi="Arial"/>
          <w:b/>
          <w:bCs/>
          <w:color w:val="1B2A4A"/>
          <w:sz w:val="36"/>
          <w:szCs w:val="36"/>
        </w:rPr>
        <w:t xml:space="preserve">5. NACA Polar Veri Tabanı (PDB)</w:t>
      </w:r>
    </w:p>
    <w:p>
      <w:pPr>
        <w:pStyle w:val="Heading2"/>
        <w:spacing w:after="160" w:before="360"/>
      </w:pPr>
      <w:r>
        <w:rPr>
          <w:rFonts w:ascii="Arial" w:cs="Arial" w:eastAsia="Arial" w:hAnsi="Arial"/>
          <w:b/>
          <w:bCs/>
          <w:color w:val="1B2A4A"/>
          <w:sz w:val="30"/>
          <w:szCs w:val="30"/>
        </w:rPr>
        <w:t xml:space="preserve">5.1 Tarihsel Kaynak</w:t>
      </w:r>
    </w:p>
    <w:p>
      <w:pPr>
        <w:spacing w:after="100" w:before="60"/>
        <w:ind w:firstLine="360"/>
        <w:jc w:val="both"/>
      </w:pPr>
      <w:r>
        <w:rPr>
          <w:rFonts w:ascii="Arial" w:cs="Arial" w:eastAsia="Arial" w:hAnsi="Arial"/>
          <w:color w:val="1E293B"/>
          <w:sz w:val="22"/>
          <w:szCs w:val="22"/>
        </w:rPr>
        <w:t xml:space="preserve">YFoil Aero'nun polar veri tabanı, Abbott ve von Doenhoff'un 1959 yılında yayımlanan 'Theory of Wing Sections' adlı başvuru kitabındaki Langley değişken yoğunluklu rüzgar tüneli verilerinden derlenmiştir. Bu veriler havacılık mühendisliğinde yarım asrı aşkın süredir altın standart olarak kabul edilmektedir.</w:t>
      </w:r>
    </w:p>
    <w:p>
      <w:pPr>
        <w:spacing w:after="100" w:before="60"/>
        <w:ind w:firstLine="360"/>
        <w:jc w:val="both"/>
      </w:pPr>
      <w:r>
        <w:rPr>
          <w:rFonts w:ascii="Arial" w:cs="Arial" w:eastAsia="Arial" w:hAnsi="Arial"/>
          <w:color w:val="1E293B"/>
          <w:sz w:val="22"/>
          <w:szCs w:val="22"/>
        </w:rPr>
        <w:t xml:space="preserve">Veri tabanı; NACA 0006'dan NACA 23015'e kadar uzanan 18 profil kodunu kapsamakta ve her profil için 2-4 Reynolds sayısı noktasında (500.000; 1.000.000; 3.000.000; bazıları için 6.000.000) α-CL-CD-Cm dörtlülerini içermektedir.</w:t>
      </w:r>
    </w:p>
    <w:p>
      <w:pPr>
        <w:pStyle w:val="Heading2"/>
        <w:spacing w:after="160" w:before="360"/>
      </w:pPr>
      <w:r>
        <w:rPr>
          <w:rFonts w:ascii="Arial" w:cs="Arial" w:eastAsia="Arial" w:hAnsi="Arial"/>
          <w:b/>
          <w:bCs/>
          <w:color w:val="1B2A4A"/>
          <w:sz w:val="30"/>
          <w:szCs w:val="30"/>
        </w:rPr>
        <w:t xml:space="preserve">5.2 İnterpolasyon Yöntemi</w:t>
      </w:r>
    </w:p>
    <w:p>
      <w:pPr>
        <w:pStyle w:val="Heading3"/>
        <w:spacing w:after="120" w:before="280"/>
      </w:pPr>
      <w:r>
        <w:rPr>
          <w:rFonts w:ascii="Arial" w:cs="Arial" w:eastAsia="Arial" w:hAnsi="Arial"/>
          <w:b/>
          <w:bCs/>
          <w:color w:val="1E293B"/>
          <w:sz w:val="26"/>
          <w:szCs w:val="26"/>
        </w:rPr>
        <w:t xml:space="preserve">5.2.1 α Ekseninde Lineer İnterpolasyon</w:t>
      </w:r>
    </w:p>
    <w:p>
      <w:pPr>
        <w:spacing w:after="100" w:before="60"/>
        <w:ind w:firstLine="360"/>
        <w:jc w:val="both"/>
      </w:pPr>
      <w:r>
        <w:rPr>
          <w:rFonts w:ascii="Arial" w:cs="Arial" w:eastAsia="Arial" w:hAnsi="Arial"/>
          <w:color w:val="1E293B"/>
          <w:sz w:val="22"/>
          <w:szCs w:val="22"/>
        </w:rPr>
        <w:t xml:space="preserve">Verilen α değeri için tablo noktaları arasında lineer interpolasyon uygulanmaktadır:</w:t>
      </w:r>
    </w:p>
    <w:p>
      <w:pPr>
        <w:shd w:fill="F1F5F9" w:val="clear"/>
        <w:spacing w:after="160" w:before="160"/>
        <w:jc w:val="center"/>
      </w:pPr>
      <w:r>
        <w:rPr>
          <w:rFonts w:ascii="Courier New" w:cs="Courier New" w:eastAsia="Courier New" w:hAnsi="Courier New"/>
          <w:b/>
          <w:bCs/>
          <w:color w:val="1B2A4A"/>
          <w:sz w:val="22"/>
          <w:szCs w:val="22"/>
        </w:rPr>
        <w:t xml:space="preserve">CL(α) = CL(α₀) + (α - α₀)/(α₁ - α₀) · (CL(α₁) - CL(α₀))</w:t>
      </w:r>
    </w:p>
    <w:p>
      <w:pPr>
        <w:pStyle w:val="Heading3"/>
        <w:spacing w:after="120" w:before="280"/>
      </w:pPr>
      <w:r>
        <w:rPr>
          <w:rFonts w:ascii="Arial" w:cs="Arial" w:eastAsia="Arial" w:hAnsi="Arial"/>
          <w:b/>
          <w:bCs/>
          <w:color w:val="1E293B"/>
          <w:sz w:val="26"/>
          <w:szCs w:val="26"/>
        </w:rPr>
        <w:t xml:space="preserve">5.2.2 Re Ekseninde Logaritmik İnterpolasyon</w:t>
      </w:r>
    </w:p>
    <w:p>
      <w:pPr>
        <w:spacing w:after="100" w:before="60"/>
        <w:ind w:firstLine="360"/>
        <w:jc w:val="both"/>
      </w:pPr>
      <w:r>
        <w:rPr>
          <w:rFonts w:ascii="Arial" w:cs="Arial" w:eastAsia="Arial" w:hAnsi="Arial"/>
          <w:color w:val="1E293B"/>
          <w:sz w:val="22"/>
          <w:szCs w:val="22"/>
        </w:rPr>
        <w:t xml:space="preserve">Reynolds sayısı ekseninde interpolasyon, Re'nin logaritmik doğasını yansıtmak amacıyla log-alanda gerçekleştirilmektedir:</w:t>
      </w:r>
    </w:p>
    <w:p>
      <w:pPr>
        <w:shd w:fill="F1F5F9" w:val="clear"/>
        <w:spacing w:after="160" w:before="160"/>
        <w:jc w:val="center"/>
      </w:pPr>
      <w:r>
        <w:rPr>
          <w:rFonts w:ascii="Courier New" w:cs="Courier New" w:eastAsia="Courier New" w:hAnsi="Courier New"/>
          <w:b/>
          <w:bCs/>
          <w:color w:val="1B2A4A"/>
          <w:sz w:val="22"/>
          <w:szCs w:val="22"/>
        </w:rPr>
        <w:t xml:space="preserve">f = (ln Re - ln Re_lo) / (ln Re_hi - ln Re_lo)</w:t>
      </w:r>
    </w:p>
    <w:p>
      <w:pPr>
        <w:shd w:fill="F1F5F9" w:val="clear"/>
        <w:spacing w:after="160" w:before="160"/>
        <w:jc w:val="center"/>
      </w:pPr>
      <w:r>
        <w:rPr>
          <w:rFonts w:ascii="Courier New" w:cs="Courier New" w:eastAsia="Courier New" w:hAnsi="Courier New"/>
          <w:b/>
          <w:bCs/>
          <w:color w:val="1B2A4A"/>
          <w:sz w:val="22"/>
          <w:szCs w:val="22"/>
        </w:rPr>
        <w:t xml:space="preserve">CL(Re) = CL(Re_lo) + f · (CL(Re_hi) - CL(Re_lo))</w:t>
      </w:r>
    </w:p>
    <w:p>
      <w:pPr>
        <w:spacing w:after="100" w:before="60"/>
        <w:ind w:firstLine="360"/>
        <w:jc w:val="both"/>
      </w:pPr>
      <w:r>
        <w:rPr>
          <w:rFonts w:ascii="Arial" w:cs="Arial" w:eastAsia="Arial" w:hAnsi="Arial"/>
          <w:color w:val="1E293B"/>
          <w:sz w:val="22"/>
          <w:szCs w:val="22"/>
        </w:rPr>
        <w:t xml:space="preserve">Bu yaklaşım, literatürde yaygın biçimde önerilen ve fiziksel açıdan daha doğru olan bir yöntemdir; zira Re'nin akış rejimine etkisi lineer değil, logaritmik ölçekte daha düzgün bir davranış sergiler.</w:t>
      </w:r>
    </w:p>
    <w:p>
      <w:pPr>
        <w:pStyle w:val="Heading2"/>
        <w:spacing w:after="160" w:before="360"/>
      </w:pPr>
      <w:r>
        <w:rPr>
          <w:rFonts w:ascii="Arial" w:cs="Arial" w:eastAsia="Arial" w:hAnsi="Arial"/>
          <w:b/>
          <w:bCs/>
          <w:color w:val="1B2A4A"/>
          <w:sz w:val="30"/>
          <w:szCs w:val="30"/>
        </w:rPr>
        <w:t xml:space="preserve">5.3 PDB Kapsam Analizi</w:t>
      </w:r>
    </w:p>
    <w:p>
      <w:pPr>
        <w:spacing w:after="80" w:before="60"/>
      </w:pPr>
      <w:r>
        <w:t xml:space="preserve"/>
      </w:r>
    </w:p>
    <w:tbl>
      <w:tblPr>
        <w:tblW w:type="dxa" w:w="8025"/>
        <w:tblBorders>
          <w:top w:val="single" w:color="auto" w:sz="4"/>
          <w:left w:val="single" w:color="auto" w:sz="4"/>
          <w:bottom w:val="single" w:color="auto" w:sz="4"/>
          <w:right w:val="single" w:color="auto" w:sz="4"/>
          <w:insideH w:val="single" w:color="auto" w:sz="4"/>
          <w:insideV w:val="single" w:color="auto" w:sz="4"/>
        </w:tblBorders>
      </w:tblPr>
      <w:tblGrid>
        <w:gridCol w:w="2240"/>
        <w:gridCol w:w="2480"/>
        <w:gridCol w:w="1680"/>
        <w:gridCol w:w="1625"/>
      </w:tblGrid>
      <w:tr>
        <w:trPr>
          <w:tblHeader/>
        </w:trPr>
        <w:tc>
          <w:tcPr>
            <w:tcW w:type="dxa" w:w="224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Profil Grubu</w:t>
            </w:r>
          </w:p>
        </w:tc>
        <w:tc>
          <w:tcPr>
            <w:tcW w:type="dxa" w:w="248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Profiller</w:t>
            </w:r>
          </w:p>
        </w:tc>
        <w:tc>
          <w:tcPr>
            <w:tcW w:type="dxa" w:w="168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 Noktaları</w:t>
            </w:r>
          </w:p>
        </w:tc>
        <w:tc>
          <w:tcPr>
            <w:tcW w:type="dxa" w:w="1625"/>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α Aralığı</w:t>
            </w:r>
          </w:p>
        </w:tc>
      </w:tr>
      <w:tr>
        <w:tc>
          <w:tcPr>
            <w:tcW w:type="dxa" w:w="22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Simetrik (0 camber)</w:t>
            </w:r>
          </w:p>
        </w:tc>
        <w:tc>
          <w:tcPr>
            <w:tcW w:type="dxa" w:w="24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0006, 0009, 0012, 0015</w:t>
            </w:r>
          </w:p>
        </w:tc>
        <w:tc>
          <w:tcPr>
            <w:tcW w:type="dxa" w:w="16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3 (500k–3M)</w:t>
            </w:r>
          </w:p>
        </w:tc>
        <w:tc>
          <w:tcPr>
            <w:tcW w:type="dxa" w:w="1625"/>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-10° – +12°</w:t>
            </w:r>
          </w:p>
        </w:tc>
      </w:tr>
      <w:tr>
        <w:tc>
          <w:tcPr>
            <w:tcW w:type="dxa" w:w="2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Düşük Camber (%1-2)</w:t>
            </w:r>
          </w:p>
        </w:tc>
        <w:tc>
          <w:tcPr>
            <w:tcW w:type="dxa" w:w="24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1408, 1412, 2408, 2412, 2415</w:t>
            </w:r>
          </w:p>
        </w:tc>
        <w:tc>
          <w:tcPr>
            <w:tcW w:type="dxa" w:w="1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2-3 (1M–3M)</w:t>
            </w:r>
          </w:p>
        </w:tc>
        <w:tc>
          <w:tcPr>
            <w:tcW w:type="dxa" w:w="1625"/>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-10° – +12°</w:t>
            </w:r>
          </w:p>
        </w:tc>
      </w:tr>
      <w:tr>
        <w:tc>
          <w:tcPr>
            <w:tcW w:type="dxa" w:w="22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Orta Camber (%4)</w:t>
            </w:r>
          </w:p>
        </w:tc>
        <w:tc>
          <w:tcPr>
            <w:tcW w:type="dxa" w:w="24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4406, 4408, 4412, 4415, 4418, 4421</w:t>
            </w:r>
          </w:p>
        </w:tc>
        <w:tc>
          <w:tcPr>
            <w:tcW w:type="dxa" w:w="16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2-4 (500k–6M)</w:t>
            </w:r>
          </w:p>
        </w:tc>
        <w:tc>
          <w:tcPr>
            <w:tcW w:type="dxa" w:w="1625"/>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-10° – +16°</w:t>
            </w:r>
          </w:p>
        </w:tc>
      </w:tr>
      <w:tr>
        <w:tc>
          <w:tcPr>
            <w:tcW w:type="dxa" w:w="2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Yüksek Camber (%6)</w:t>
            </w:r>
          </w:p>
        </w:tc>
        <w:tc>
          <w:tcPr>
            <w:tcW w:type="dxa" w:w="24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6412</w:t>
            </w:r>
          </w:p>
        </w:tc>
        <w:tc>
          <w:tcPr>
            <w:tcW w:type="dxa" w:w="1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2 (1M–3M)</w:t>
            </w:r>
          </w:p>
        </w:tc>
        <w:tc>
          <w:tcPr>
            <w:tcW w:type="dxa" w:w="1625"/>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-10° – +12°</w:t>
            </w:r>
          </w:p>
        </w:tc>
      </w:tr>
      <w:tr>
        <w:tc>
          <w:tcPr>
            <w:tcW w:type="dxa" w:w="22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Reflex Camber (NACA 5)</w:t>
            </w:r>
          </w:p>
        </w:tc>
        <w:tc>
          <w:tcPr>
            <w:tcW w:type="dxa" w:w="24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23012, 23015</w:t>
            </w:r>
          </w:p>
        </w:tc>
        <w:tc>
          <w:tcPr>
            <w:tcW w:type="dxa" w:w="16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2-3 (1M–6M)</w:t>
            </w:r>
          </w:p>
        </w:tc>
        <w:tc>
          <w:tcPr>
            <w:tcW w:type="dxa" w:w="1625"/>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-10° – +12°</w:t>
            </w:r>
          </w:p>
        </w:tc>
      </w:tr>
    </w:tbl>
    <w:p>
      <w:pPr>
        <w:spacing w:after="80" w:before="60"/>
      </w:pPr>
      <w:r>
        <w:t xml:space="preserve"/>
      </w:r>
    </w:p>
    <w:p>
      <w:pPr>
        <w:pStyle w:val="Heading2"/>
        <w:spacing w:after="160" w:before="360"/>
      </w:pPr>
      <w:r>
        <w:rPr>
          <w:rFonts w:ascii="Arial" w:cs="Arial" w:eastAsia="Arial" w:hAnsi="Arial"/>
          <w:b/>
          <w:bCs/>
          <w:color w:val="1B2A4A"/>
          <w:sz w:val="30"/>
          <w:szCs w:val="30"/>
        </w:rPr>
        <w:t xml:space="preserve">5.4 Doğruluk Analizi</w:t>
      </w:r>
    </w:p>
    <w:p>
      <w:pPr>
        <w:spacing w:after="100" w:before="60"/>
        <w:ind w:firstLine="360"/>
        <w:jc w:val="both"/>
      </w:pPr>
      <w:r>
        <w:rPr>
          <w:rFonts w:ascii="Arial" w:cs="Arial" w:eastAsia="Arial" w:hAnsi="Arial"/>
          <w:color w:val="1E293B"/>
          <w:sz w:val="22"/>
          <w:szCs w:val="22"/>
        </w:rPr>
        <w:t xml:space="preserve">Abbott ve von Doenhoff verileri Langley değişken yoğunluklu rüzgar tünelinde elde edilmiş olup ölçüm belirsizlikleri şu şekilde değerlendirilebilir: CL için ±%1-2, CD için ±%3-5. Bu değerler, yayımlandıkları dönem itibarıyla mevcut en iyi deneysel veriler olma özelliğini korumaktadır.</w:t>
      </w:r>
    </w:p>
    <w:p>
      <w:pPr>
        <w:spacing w:after="80" w:before="60"/>
      </w:pPr>
      <w:r>
        <w:t xml:space="preserve"/>
      </w:r>
    </w:p>
    <w:p>
      <w:pPr>
        <w:pBdr>
          <w:left w:val="single" w:color="93C5FD" w:sz="16" w:space="8"/>
        </w:pBdr>
        <w:shd w:fill="DBEAFE" w:val="clear"/>
        <w:spacing w:after="40" w:before="120"/>
      </w:pPr>
      <w:r>
        <w:rPr>
          <w:rFonts w:ascii="Arial" w:cs="Arial" w:eastAsia="Arial" w:hAnsi="Arial"/>
          <w:b/>
          <w:bCs/>
          <w:color w:val="1D4ED8"/>
          <w:sz w:val="22"/>
          <w:szCs w:val="22"/>
        </w:rPr>
        <w:t xml:space="preserve">NACA PDB — Doğruluk Değerlendirmesi: Çok İyi</w:t>
      </w:r>
    </w:p>
    <w:p>
      <w:pPr>
        <w:pBdr>
          <w:left w:val="single" w:color="93C5FD" w:sz="16" w:space="8"/>
        </w:pBdr>
        <w:shd w:fill="DBEAFE" w:val="clear"/>
        <w:spacing w:after="20" w:before="20"/>
        <w:ind w:left="280"/>
      </w:pPr>
      <w:r>
        <w:rPr>
          <w:rFonts w:ascii="Arial" w:cs="Arial" w:eastAsia="Arial" w:hAnsi="Arial"/>
          <w:color w:val="1E293B"/>
          <w:sz w:val="20"/>
          <w:szCs w:val="20"/>
        </w:rPr>
        <w:t xml:space="preserve">Doğrudan birincil deneysel kaynaktan beslenme — tam izlenebilirlik.</w:t>
      </w:r>
    </w:p>
    <w:p>
      <w:pPr>
        <w:pBdr>
          <w:left w:val="single" w:color="93C5FD" w:sz="16" w:space="8"/>
        </w:pBdr>
        <w:shd w:fill="DBEAFE" w:val="clear"/>
        <w:spacing w:after="20" w:before="20"/>
        <w:ind w:left="280"/>
      </w:pPr>
      <w:r>
        <w:rPr>
          <w:rFonts w:ascii="Arial" w:cs="Arial" w:eastAsia="Arial" w:hAnsi="Arial"/>
          <w:color w:val="1E293B"/>
          <w:sz w:val="20"/>
          <w:szCs w:val="20"/>
        </w:rPr>
        <w:t xml:space="preserve">Stall öncesi ve orta α değerleri için CL hatası tipik olarak ±0.03-0.05.</w:t>
      </w:r>
    </w:p>
    <w:p>
      <w:pPr>
        <w:pBdr>
          <w:left w:val="single" w:color="93C5FD" w:sz="16" w:space="8"/>
        </w:pBdr>
        <w:shd w:fill="DBEAFE" w:val="clear"/>
        <w:spacing w:after="20" w:before="20"/>
        <w:ind w:left="280"/>
      </w:pPr>
      <w:r>
        <w:rPr>
          <w:rFonts w:ascii="Arial" w:cs="Arial" w:eastAsia="Arial" w:hAnsi="Arial"/>
          <w:color w:val="1E293B"/>
          <w:sz w:val="20"/>
          <w:szCs w:val="20"/>
        </w:rPr>
        <w:t xml:space="preserve">CD hatası tipik olarak ±0.001-0.002.</w:t>
      </w:r>
    </w:p>
    <w:p>
      <w:pPr>
        <w:pBdr>
          <w:left w:val="single" w:color="93C5FD" w:sz="16" w:space="8"/>
        </w:pBdr>
        <w:shd w:fill="DBEAFE" w:val="clear"/>
        <w:spacing w:after="20" w:before="20"/>
        <w:ind w:left="280"/>
      </w:pPr>
      <w:r>
        <w:rPr>
          <w:rFonts w:ascii="Arial" w:cs="Arial" w:eastAsia="Arial" w:hAnsi="Arial"/>
          <w:color w:val="1E293B"/>
          <w:sz w:val="20"/>
          <w:szCs w:val="20"/>
        </w:rPr>
        <w:t xml:space="preserve">Sınır: Re &lt; 200.000 (model uçak, nano-İHA) için veri yoktur; extrapolasyon yapılır.</w:t>
      </w:r>
    </w:p>
    <w:p>
      <w:pPr>
        <w:pBdr>
          <w:left w:val="single" w:color="93C5FD" w:sz="16" w:space="8"/>
        </w:pBdr>
        <w:shd w:fill="DBEAFE" w:val="clear"/>
        <w:spacing w:after="20" w:before="20"/>
        <w:ind w:left="280"/>
      </w:pPr>
      <w:r>
        <w:rPr>
          <w:rFonts w:ascii="Arial" w:cs="Arial" w:eastAsia="Arial" w:hAnsi="Arial"/>
          <w:color w:val="1E293B"/>
          <w:sz w:val="20"/>
          <w:szCs w:val="20"/>
        </w:rPr>
        <w:t xml:space="preserve">Sınır: PDB'de bulunmayan profiller için en yakın profile snap yapılır; bu durum ±%5-15 CL hatası üretebilir.</w:t>
      </w:r>
    </w:p>
    <w:p>
      <w:pPr>
        <w:pBdr>
          <w:left w:val="single" w:color="93C5FD" w:sz="16" w:space="8"/>
        </w:pBdr>
        <w:shd w:fill="DBEAFE" w:val="clear"/>
        <w:spacing w:after="20" w:before="20"/>
        <w:ind w:left="280"/>
      </w:pPr>
      <w:r>
        <w:rPr>
          <w:rFonts w:ascii="Arial" w:cs="Arial" w:eastAsia="Arial" w:hAnsi="Arial"/>
          <w:color w:val="1E293B"/>
          <w:sz w:val="20"/>
          <w:szCs w:val="20"/>
        </w:rPr>
        <w:t xml:space="preserve">Sınır: Yüzey pürüzlülüğü standardize edilmiş tünel koşullarına göre CD'yi ±%5-10 etkileyebilir.</w:t>
      </w:r>
    </w:p>
    <w:p>
      <w:pPr>
        <w:spacing w:after="60" w:before="60"/>
      </w:pPr>
      <w:r>
        <w:t xml:space="preserve"/>
      </w:r>
    </w:p>
    <w:p>
      <w:r>
        <w:br w:type="page"/>
      </w:r>
    </w:p>
    <w:p>
      <w:pPr>
        <w:pStyle w:val="Heading1"/>
        <w:pBdr>
          <w:bottom w:val="single" w:color="2563EB" w:sz="6" w:space="6"/>
        </w:pBdr>
        <w:spacing w:after="200" w:before="480"/>
      </w:pPr>
      <w:r>
        <w:rPr>
          <w:rFonts w:ascii="Arial" w:cs="Arial" w:eastAsia="Arial" w:hAnsi="Arial"/>
          <w:b/>
          <w:bCs/>
          <w:color w:val="1B2A4A"/>
          <w:sz w:val="36"/>
          <w:szCs w:val="36"/>
        </w:rPr>
        <w:t xml:space="preserve">6. Doğrusal Olmayan Kaldırma Hattı Teorisi (NLLT)</w:t>
      </w:r>
    </w:p>
    <w:p>
      <w:pPr>
        <w:pStyle w:val="Heading2"/>
        <w:spacing w:after="160" w:before="360"/>
      </w:pPr>
      <w:r>
        <w:rPr>
          <w:rFonts w:ascii="Arial" w:cs="Arial" w:eastAsia="Arial" w:hAnsi="Arial"/>
          <w:b/>
          <w:bCs/>
          <w:color w:val="1B2A4A"/>
          <w:sz w:val="30"/>
          <w:szCs w:val="30"/>
        </w:rPr>
        <w:t xml:space="preserve">6.1 Teorik Temel</w:t>
      </w:r>
    </w:p>
    <w:p>
      <w:pPr>
        <w:spacing w:after="100" w:before="60"/>
        <w:ind w:firstLine="360"/>
        <w:jc w:val="both"/>
      </w:pPr>
      <w:r>
        <w:rPr>
          <w:rFonts w:ascii="Arial" w:cs="Arial" w:eastAsia="Arial" w:hAnsi="Arial"/>
          <w:color w:val="1E293B"/>
          <w:sz w:val="22"/>
          <w:szCs w:val="22"/>
        </w:rPr>
        <w:t xml:space="preserve">Prandtl'ın Kaldırma Hattı Teorisi (1918), sonlu açıklıklı kanatların aerodinamiğini modellemek için geliştirilen ilk analitik yaklaşımlardan biridir. Teori; kanat boyunca dağıtılmış girdap çizgilerini (lifting line) ve bu girdap çizgilerinin serbest bıraktığı iz girdaplarını (trailing vortices) esas alır. Klasik doğrusal formülasyon, küçük hücum açılarında ve ince profil varsayımında geçerlidir. YFoil Aero'da bu teori, 2B polar eğrilerinin iteratif geri beslenmesiyle doğrusal olmayan versiyonuna genişletilmiştir.</w:t>
      </w:r>
    </w:p>
    <w:p>
      <w:pPr>
        <w:pStyle w:val="Heading2"/>
        <w:spacing w:after="160" w:before="360"/>
      </w:pPr>
      <w:r>
        <w:rPr>
          <w:rFonts w:ascii="Arial" w:cs="Arial" w:eastAsia="Arial" w:hAnsi="Arial"/>
          <w:b/>
          <w:bCs/>
          <w:color w:val="1B2A4A"/>
          <w:sz w:val="30"/>
          <w:szCs w:val="30"/>
        </w:rPr>
        <w:t xml:space="preserve">6.2 Fourier Seri Formülasyonu</w:t>
      </w:r>
    </w:p>
    <w:p>
      <w:pPr>
        <w:pStyle w:val="Heading3"/>
        <w:spacing w:after="120" w:before="280"/>
      </w:pPr>
      <w:r>
        <w:rPr>
          <w:rFonts w:ascii="Arial" w:cs="Arial" w:eastAsia="Arial" w:hAnsi="Arial"/>
          <w:b/>
          <w:bCs/>
          <w:color w:val="1E293B"/>
          <w:sz w:val="26"/>
          <w:szCs w:val="26"/>
        </w:rPr>
        <w:t xml:space="preserve">6.2.1 Dolaşım Dağılımı</w:t>
      </w:r>
    </w:p>
    <w:p>
      <w:pPr>
        <w:spacing w:after="100" w:before="60"/>
        <w:ind w:firstLine="360"/>
        <w:jc w:val="both"/>
      </w:pPr>
      <w:r>
        <w:rPr>
          <w:rFonts w:ascii="Arial" w:cs="Arial" w:eastAsia="Arial" w:hAnsi="Arial"/>
          <w:color w:val="1E293B"/>
          <w:sz w:val="22"/>
          <w:szCs w:val="22"/>
        </w:rPr>
        <w:t xml:space="preserve">Kanat boyunca dolaşım dağılımı Γ(y), φ = arccos(y / b/2) dönüşümüyle trigonometrik koordinata geçilerek Fourier sinüs serisi olarak temsil edilir:</w:t>
      </w:r>
    </w:p>
    <w:p>
      <w:pPr>
        <w:shd w:fill="F1F5F9" w:val="clear"/>
        <w:spacing w:after="160" w:before="160"/>
        <w:jc w:val="center"/>
      </w:pPr>
      <w:r>
        <w:rPr>
          <w:rFonts w:ascii="Courier New" w:cs="Courier New" w:eastAsia="Courier New" w:hAnsi="Courier New"/>
          <w:b/>
          <w:bCs/>
          <w:color w:val="1B2A4A"/>
          <w:sz w:val="22"/>
          <w:szCs w:val="22"/>
        </w:rPr>
        <w:t xml:space="preserve">Γ(φ) = 2bV∞ · Σₙ Aₙ sin(nφ)</w:t>
      </w:r>
    </w:p>
    <w:p>
      <w:pPr>
        <w:spacing w:after="100" w:before="60"/>
        <w:ind w:firstLine="360"/>
        <w:jc w:val="both"/>
      </w:pPr>
      <w:r>
        <w:rPr>
          <w:rFonts w:ascii="Arial" w:cs="Arial" w:eastAsia="Arial" w:hAnsi="Arial"/>
          <w:color w:val="1E293B"/>
          <w:sz w:val="22"/>
          <w:szCs w:val="22"/>
        </w:rPr>
        <w:t xml:space="preserve">YFoil Aero'da 30 Fourier modu (n = 1, 3, 5, ..., 59) kullanılmaktadır. Literatürde 20-40 mod arasının bu tür analizler için yeterli olduğu bilinmektedir.</w:t>
      </w:r>
    </w:p>
    <w:p>
      <w:pPr>
        <w:pStyle w:val="Heading3"/>
        <w:spacing w:after="120" w:before="280"/>
      </w:pPr>
      <w:r>
        <w:rPr>
          <w:rFonts w:ascii="Arial" w:cs="Arial" w:eastAsia="Arial" w:hAnsi="Arial"/>
          <w:b/>
          <w:bCs/>
          <w:color w:val="1E293B"/>
          <w:sz w:val="26"/>
          <w:szCs w:val="26"/>
        </w:rPr>
        <w:t xml:space="preserve">6.2.2 Doğrusal LLT Denklem Sistemi</w:t>
      </w:r>
    </w:p>
    <w:p>
      <w:pPr>
        <w:spacing w:after="100" w:before="60"/>
        <w:ind w:firstLine="360"/>
        <w:jc w:val="both"/>
      </w:pPr>
      <w:r>
        <w:rPr>
          <w:rFonts w:ascii="Arial" w:cs="Arial" w:eastAsia="Arial" w:hAnsi="Arial"/>
          <w:color w:val="1E293B"/>
          <w:sz w:val="22"/>
          <w:szCs w:val="22"/>
        </w:rPr>
        <w:t xml:space="preserve">Her spanwise kontrol noktası i için aşağıdaki denklem elde edilir:</w:t>
      </w:r>
    </w:p>
    <w:p>
      <w:pPr>
        <w:shd w:fill="F1F5F9" w:val="clear"/>
        <w:spacing w:after="160" w:before="160"/>
        <w:jc w:val="center"/>
      </w:pPr>
      <w:r>
        <w:rPr>
          <w:rFonts w:ascii="Courier New" w:cs="Courier New" w:eastAsia="Courier New" w:hAnsi="Courier New"/>
          <w:b/>
          <w:bCs/>
          <w:color w:val="1B2A4A"/>
          <w:sz w:val="22"/>
          <w:szCs w:val="22"/>
        </w:rPr>
        <w:t xml:space="preserve">Σₙ Aₙ sin(nφᵢ) [1 + μᵢ n/sin(φᵢ)] = μᵢ (α + α_twist - α_L0)</w:t>
      </w:r>
    </w:p>
    <w:p>
      <w:pPr>
        <w:spacing w:after="100" w:before="60"/>
        <w:ind w:firstLine="360"/>
        <w:jc w:val="both"/>
      </w:pPr>
      <w:r>
        <w:rPr>
          <w:rFonts w:ascii="Arial" w:cs="Arial" w:eastAsia="Arial" w:hAnsi="Arial"/>
          <w:color w:val="1E293B"/>
          <w:sz w:val="22"/>
          <w:szCs w:val="22"/>
        </w:rPr>
        <w:t xml:space="preserve">Burada μᵢ = cᵢ · Clα,ᵢ / (4b) konum bağımlı etkinlik parametresini ifade etmektedir. Bu sistem nm × nm boyutlu doğrusal bir denklem takımı olup Gauss eleminasyonuyla çözülür.</w:t>
      </w:r>
    </w:p>
    <w:p>
      <w:pPr>
        <w:pStyle w:val="Heading2"/>
        <w:spacing w:after="160" w:before="360"/>
      </w:pPr>
      <w:r>
        <w:rPr>
          <w:rFonts w:ascii="Arial" w:cs="Arial" w:eastAsia="Arial" w:hAnsi="Arial"/>
          <w:b/>
          <w:bCs/>
          <w:color w:val="1B2A4A"/>
          <w:sz w:val="30"/>
          <w:szCs w:val="30"/>
        </w:rPr>
        <w:t xml:space="preserve">6.3 Doğrusal Olmayan İterasyon</w:t>
      </w:r>
    </w:p>
    <w:p>
      <w:pPr>
        <w:pStyle w:val="Heading3"/>
        <w:spacing w:after="120" w:before="280"/>
      </w:pPr>
      <w:r>
        <w:rPr>
          <w:rFonts w:ascii="Arial" w:cs="Arial" w:eastAsia="Arial" w:hAnsi="Arial"/>
          <w:b/>
          <w:bCs/>
          <w:color w:val="1E293B"/>
          <w:sz w:val="26"/>
          <w:szCs w:val="26"/>
        </w:rPr>
        <w:t xml:space="preserve">6.3.1 Efektif Hücum Açısı</w:t>
      </w:r>
    </w:p>
    <w:p>
      <w:pPr>
        <w:spacing w:after="100" w:before="60"/>
        <w:ind w:firstLine="360"/>
        <w:jc w:val="both"/>
      </w:pPr>
      <w:r>
        <w:rPr>
          <w:rFonts w:ascii="Arial" w:cs="Arial" w:eastAsia="Arial" w:hAnsi="Arial"/>
          <w:color w:val="1E293B"/>
          <w:sz w:val="22"/>
          <w:szCs w:val="22"/>
        </w:rPr>
        <w:t xml:space="preserve">Doğrusal çözümden elde edilen indüklü hız dağılımı α_i(y) kullanılarak efektif 2B hücum açısı hesaplanır:</w:t>
      </w:r>
    </w:p>
    <w:p>
      <w:pPr>
        <w:shd w:fill="F1F5F9" w:val="clear"/>
        <w:spacing w:after="160" w:before="160"/>
        <w:jc w:val="center"/>
      </w:pPr>
      <w:r>
        <w:rPr>
          <w:rFonts w:ascii="Courier New" w:cs="Courier New" w:eastAsia="Courier New" w:hAnsi="Courier New"/>
          <w:b/>
          <w:bCs/>
          <w:color w:val="1B2A4A"/>
          <w:sz w:val="22"/>
          <w:szCs w:val="22"/>
        </w:rPr>
        <w:t xml:space="preserve">α_eff(y) = α_geo + α_twist(y) - α_i(y)</w:t>
      </w:r>
    </w:p>
    <w:p>
      <w:pPr>
        <w:spacing w:after="100" w:before="60"/>
        <w:ind w:firstLine="360"/>
        <w:jc w:val="both"/>
      </w:pPr>
      <w:r>
        <w:rPr>
          <w:rFonts w:ascii="Arial" w:cs="Arial" w:eastAsia="Arial" w:hAnsi="Arial"/>
          <w:color w:val="1E293B"/>
          <w:sz w:val="22"/>
          <w:szCs w:val="22"/>
        </w:rPr>
        <w:t xml:space="preserve">Bu efektif açıyla hesaplanan 2B profil kaldırması CL,2D(α_eff, Re(y)) ise Gamma = 0.5 · V∞ · c(y) · CL,2D(y) ilişkisinden yeni bir dolaşım dağılımı elde edilir. Süreç, ΔCL &lt; 10⁻⁴ toleransında yakınsamaya dek (maksimum 18 iterasyon) tekrarlanır.</w:t>
      </w:r>
    </w:p>
    <w:p>
      <w:pPr>
        <w:pStyle w:val="Heading3"/>
        <w:spacing w:after="120" w:before="280"/>
      </w:pPr>
      <w:r>
        <w:rPr>
          <w:rFonts w:ascii="Arial" w:cs="Arial" w:eastAsia="Arial" w:hAnsi="Arial"/>
          <w:b/>
          <w:bCs/>
          <w:color w:val="1E293B"/>
          <w:sz w:val="26"/>
          <w:szCs w:val="26"/>
        </w:rPr>
        <w:t xml:space="preserve">6.3.2 Yakınsama Kontrolü</w:t>
      </w:r>
    </w:p>
    <w:p>
      <w:pPr>
        <w:spacing w:after="100" w:before="60"/>
        <w:ind w:firstLine="360"/>
        <w:jc w:val="both"/>
      </w:pPr>
      <w:r>
        <w:rPr>
          <w:rFonts w:ascii="Arial" w:cs="Arial" w:eastAsia="Arial" w:hAnsi="Arial"/>
          <w:color w:val="1E293B"/>
          <w:sz w:val="22"/>
          <w:szCs w:val="22"/>
        </w:rPr>
        <w:t xml:space="preserve">İterasyon sürecinde sayısal kararlılığı artırmak için ω = 0.5 gevşeme faktörü uygulanmaktadır:</w:t>
      </w:r>
    </w:p>
    <w:p>
      <w:pPr>
        <w:shd w:fill="F1F5F9" w:val="clear"/>
        <w:spacing w:after="160" w:before="160"/>
        <w:jc w:val="center"/>
      </w:pPr>
      <w:r>
        <w:rPr>
          <w:rFonts w:ascii="Courier New" w:cs="Courier New" w:eastAsia="Courier New" w:hAnsi="Courier New"/>
          <w:b/>
          <w:bCs/>
          <w:color w:val="1B2A4A"/>
          <w:sz w:val="22"/>
          <w:szCs w:val="22"/>
        </w:rPr>
        <w:t xml:space="preserve">Aₙ,yeni = Aₙ,eski + ω · (Aₙ,iterasyon - Aₙ,eski)</w:t>
      </w:r>
    </w:p>
    <w:p>
      <w:pPr>
        <w:spacing w:after="100" w:before="60"/>
        <w:ind w:firstLine="360"/>
        <w:jc w:val="both"/>
      </w:pPr>
      <w:r>
        <w:rPr>
          <w:rFonts w:ascii="Arial" w:cs="Arial" w:eastAsia="Arial" w:hAnsi="Arial"/>
          <w:color w:val="1E293B"/>
          <w:sz w:val="22"/>
          <w:szCs w:val="22"/>
        </w:rPr>
        <w:t xml:space="preserve">Yakınsama sağlanamadığında (genellikle stall yakınında veya çok düşük AR'da) doğrusal LLT çözümüne geri dönülmektedir.</w:t>
      </w:r>
    </w:p>
    <w:p>
      <w:pPr>
        <w:pStyle w:val="Heading2"/>
        <w:spacing w:after="160" w:before="360"/>
      </w:pPr>
      <w:r>
        <w:rPr>
          <w:rFonts w:ascii="Arial" w:cs="Arial" w:eastAsia="Arial" w:hAnsi="Arial"/>
          <w:b/>
          <w:bCs/>
          <w:color w:val="1B2A4A"/>
          <w:sz w:val="30"/>
          <w:szCs w:val="30"/>
        </w:rPr>
        <w:t xml:space="preserve">6.4 Üç Boyutlu Düzeltmeler</w:t>
      </w:r>
    </w:p>
    <w:p>
      <w:pPr>
        <w:pStyle w:val="Heading3"/>
        <w:spacing w:after="120" w:before="280"/>
      </w:pPr>
      <w:r>
        <w:rPr>
          <w:rFonts w:ascii="Arial" w:cs="Arial" w:eastAsia="Arial" w:hAnsi="Arial"/>
          <w:b/>
          <w:bCs/>
          <w:color w:val="1E293B"/>
          <w:sz w:val="26"/>
          <w:szCs w:val="26"/>
        </w:rPr>
        <w:t xml:space="preserve">6.4.1 Karman-Tsien Sıkıştırılabilirlik Düzeltmesi</w:t>
      </w:r>
    </w:p>
    <w:p>
      <w:pPr>
        <w:spacing w:after="100" w:before="60"/>
        <w:ind w:firstLine="360"/>
        <w:jc w:val="both"/>
      </w:pPr>
      <w:r>
        <w:rPr>
          <w:rFonts w:ascii="Arial" w:cs="Arial" w:eastAsia="Arial" w:hAnsi="Arial"/>
          <w:color w:val="1E293B"/>
          <w:sz w:val="22"/>
          <w:szCs w:val="22"/>
        </w:rPr>
        <w:t xml:space="preserve">Mach sayısının etkisini kaldırma eğrisi eğimine yansıtmak için Karman-Tsien faktörü uygulanmaktadır:</w:t>
      </w:r>
    </w:p>
    <w:p>
      <w:pPr>
        <w:shd w:fill="F1F5F9" w:val="clear"/>
        <w:spacing w:after="160" w:before="160"/>
        <w:jc w:val="center"/>
      </w:pPr>
      <w:r>
        <w:rPr>
          <w:rFonts w:ascii="Courier New" w:cs="Courier New" w:eastAsia="Courier New" w:hAnsi="Courier New"/>
          <w:b/>
          <w:bCs/>
          <w:color w:val="1B2A4A"/>
          <w:sz w:val="22"/>
          <w:szCs w:val="22"/>
        </w:rPr>
        <w:t xml:space="preserve">kt = 1 / (√(1-M²) + M²/(2√(1-M²)) · Cp0/(1+√(1-M²)))</w:t>
      </w:r>
    </w:p>
    <w:p>
      <w:pPr>
        <w:spacing w:after="100" w:before="60"/>
        <w:ind w:firstLine="360"/>
        <w:jc w:val="both"/>
      </w:pPr>
      <w:r>
        <w:rPr>
          <w:rFonts w:ascii="Arial" w:cs="Arial" w:eastAsia="Arial" w:hAnsi="Arial"/>
          <w:color w:val="1E293B"/>
          <w:sz w:val="22"/>
          <w:szCs w:val="22"/>
        </w:rPr>
        <w:t xml:space="preserve">Bu düzeltme ile Clα,efektif = 2π(1 + 0.77t) · kt hesaplanmaktadır (t kalınlık oranı, M &lt; 0.7 için geçerli).</w:t>
      </w:r>
    </w:p>
    <w:p>
      <w:pPr>
        <w:pStyle w:val="Heading3"/>
        <w:spacing w:after="120" w:before="280"/>
      </w:pPr>
      <w:r>
        <w:rPr>
          <w:rFonts w:ascii="Arial" w:cs="Arial" w:eastAsia="Arial" w:hAnsi="Arial"/>
          <w:b/>
          <w:bCs/>
          <w:color w:val="1E293B"/>
          <w:sz w:val="26"/>
          <w:szCs w:val="26"/>
        </w:rPr>
        <w:t xml:space="preserve">6.4.2 Gövde Etkisi</w:t>
      </w:r>
    </w:p>
    <w:p>
      <w:pPr>
        <w:spacing w:after="100" w:before="60"/>
        <w:ind w:firstLine="360"/>
        <w:jc w:val="both"/>
      </w:pPr>
      <w:r>
        <w:rPr>
          <w:rFonts w:ascii="Arial" w:cs="Arial" w:eastAsia="Arial" w:hAnsi="Arial"/>
          <w:color w:val="1E293B"/>
          <w:sz w:val="22"/>
          <w:szCs w:val="22"/>
        </w:rPr>
        <w:t xml:space="preserve">Gövde varlığı, eliptik yük dağılımını bozarak indüklü sürüklemeyi artırır. Gövde çapı dfus cinsinden etki şu ampirik düzeltmeyle modellenmektedir:</w:t>
      </w:r>
    </w:p>
    <w:p>
      <w:pPr>
        <w:shd w:fill="F1F5F9" w:val="clear"/>
        <w:spacing w:after="160" w:before="160"/>
        <w:jc w:val="center"/>
      </w:pPr>
      <w:r>
        <w:rPr>
          <w:rFonts w:ascii="Courier New" w:cs="Courier New" w:eastAsia="Courier New" w:hAnsi="Courier New"/>
          <w:b/>
          <w:bCs/>
          <w:color w:val="1B2A4A"/>
          <w:sz w:val="22"/>
          <w:szCs w:val="22"/>
        </w:rPr>
        <w:t xml:space="preserve">e_actual = e_LLT · max(0.5, 1 - 2(dfus/2b)²)</w:t>
      </w:r>
    </w:p>
    <w:p>
      <w:pPr>
        <w:pStyle w:val="Heading3"/>
        <w:spacing w:after="120" w:before="280"/>
      </w:pPr>
      <w:r>
        <w:rPr>
          <w:rFonts w:ascii="Arial" w:cs="Arial" w:eastAsia="Arial" w:hAnsi="Arial"/>
          <w:b/>
          <w:bCs/>
          <w:color w:val="1E293B"/>
          <w:sz w:val="26"/>
          <w:szCs w:val="26"/>
        </w:rPr>
        <w:t xml:space="preserve">6.4.3 Kink Geometrisi Düzeltmesi</w:t>
      </w:r>
    </w:p>
    <w:p>
      <w:pPr>
        <w:spacing w:after="100" w:before="60"/>
        <w:ind w:firstLine="360"/>
        <w:jc w:val="both"/>
      </w:pPr>
      <w:r>
        <w:rPr>
          <w:rFonts w:ascii="Arial" w:cs="Arial" w:eastAsia="Arial" w:hAnsi="Arial"/>
          <w:color w:val="1E293B"/>
          <w:sz w:val="22"/>
          <w:szCs w:val="22"/>
        </w:rPr>
        <w:t xml:space="preserve">İç ve dış süpürme açıları arasındaki fark ek bir indüklü sürükleme katkısı üretir. Bu etki şu ampirik terimle modellenmektedir:</w:t>
      </w:r>
    </w:p>
    <w:p>
      <w:pPr>
        <w:shd w:fill="F1F5F9" w:val="clear"/>
        <w:spacing w:after="160" w:before="160"/>
        <w:jc w:val="center"/>
      </w:pPr>
      <w:r>
        <w:rPr>
          <w:rFonts w:ascii="Courier New" w:cs="Courier New" w:eastAsia="Courier New" w:hAnsi="Courier New"/>
          <w:b/>
          <w:bCs/>
          <w:color w:val="1B2A4A"/>
          <w:sz w:val="22"/>
          <w:szCs w:val="22"/>
        </w:rPr>
        <w:t xml:space="preserve">ΔCDi,kink = 0.3 · (Δsweep/π)² · CL² / AR</w:t>
      </w:r>
    </w:p>
    <w:p>
      <w:pPr>
        <w:pStyle w:val="Heading2"/>
        <w:spacing w:after="160" w:before="360"/>
      </w:pPr>
      <w:r>
        <w:rPr>
          <w:rFonts w:ascii="Arial" w:cs="Arial" w:eastAsia="Arial" w:hAnsi="Arial"/>
          <w:b/>
          <w:bCs/>
          <w:color w:val="1B2A4A"/>
          <w:sz w:val="30"/>
          <w:szCs w:val="30"/>
        </w:rPr>
        <w:t xml:space="preserve">6.5 Oswald Verimliliği ve İndüklü Sürükleme</w:t>
      </w:r>
    </w:p>
    <w:p>
      <w:pPr>
        <w:spacing w:after="100" w:before="60"/>
        <w:ind w:firstLine="360"/>
        <w:jc w:val="both"/>
      </w:pPr>
      <w:r>
        <w:rPr>
          <w:rFonts w:ascii="Arial" w:cs="Arial" w:eastAsia="Arial" w:hAnsi="Arial"/>
          <w:color w:val="1E293B"/>
          <w:sz w:val="22"/>
          <w:szCs w:val="22"/>
        </w:rPr>
        <w:t xml:space="preserve">Fourier serisi katsayılarından elde edilen δ faktörü üzerinden Oswald verimlilik faktörü hesaplanmaktadır:</w:t>
      </w:r>
    </w:p>
    <w:p>
      <w:pPr>
        <w:shd w:fill="F1F5F9" w:val="clear"/>
        <w:spacing w:after="160" w:before="160"/>
        <w:jc w:val="center"/>
      </w:pPr>
      <w:r>
        <w:rPr>
          <w:rFonts w:ascii="Courier New" w:cs="Courier New" w:eastAsia="Courier New" w:hAnsi="Courier New"/>
          <w:b/>
          <w:bCs/>
          <w:color w:val="1B2A4A"/>
          <w:sz w:val="22"/>
          <w:szCs w:val="22"/>
        </w:rPr>
        <w:t xml:space="preserve">δ = Σ (n · (Aₙ/A₁)²)  n &gt; 1 için</w:t>
      </w:r>
    </w:p>
    <w:p>
      <w:pPr>
        <w:shd w:fill="F1F5F9" w:val="clear"/>
        <w:spacing w:after="160" w:before="160"/>
        <w:jc w:val="center"/>
      </w:pPr>
      <w:r>
        <w:rPr>
          <w:rFonts w:ascii="Courier New" w:cs="Courier New" w:eastAsia="Courier New" w:hAnsi="Courier New"/>
          <w:b/>
          <w:bCs/>
          <w:color w:val="1B2A4A"/>
          <w:sz w:val="22"/>
          <w:szCs w:val="22"/>
        </w:rPr>
        <w:t xml:space="preserve">e = 1 / (1 + δ)</w:t>
      </w:r>
    </w:p>
    <w:p>
      <w:pPr>
        <w:shd w:fill="F1F5F9" w:val="clear"/>
        <w:spacing w:after="160" w:before="160"/>
        <w:jc w:val="center"/>
      </w:pPr>
      <w:r>
        <w:rPr>
          <w:rFonts w:ascii="Courier New" w:cs="Courier New" w:eastAsia="Courier New" w:hAnsi="Courier New"/>
          <w:b/>
          <w:bCs/>
          <w:color w:val="1B2A4A"/>
          <w:sz w:val="22"/>
          <w:szCs w:val="22"/>
        </w:rPr>
        <w:t xml:space="preserve">CDi = CL² / (π · AR · e)</w:t>
      </w:r>
    </w:p>
    <w:p>
      <w:pPr>
        <w:pStyle w:val="Heading2"/>
        <w:spacing w:after="160" w:before="360"/>
      </w:pPr>
      <w:r>
        <w:rPr>
          <w:rFonts w:ascii="Arial" w:cs="Arial" w:eastAsia="Arial" w:hAnsi="Arial"/>
          <w:b/>
          <w:bCs/>
          <w:color w:val="1B2A4A"/>
          <w:sz w:val="30"/>
          <w:szCs w:val="30"/>
        </w:rPr>
        <w:t xml:space="preserve">6.6 Literatür Karşılaştırması ve Doğruluk</w:t>
      </w:r>
    </w:p>
    <w:p>
      <w:pPr>
        <w:spacing w:after="80" w:before="60"/>
      </w:pPr>
      <w:r>
        <w:t xml:space="preserve"/>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2480"/>
        <w:gridCol w:w="1200"/>
        <w:gridCol w:w="1200"/>
        <w:gridCol w:w="1200"/>
        <w:gridCol w:w="1946"/>
      </w:tblGrid>
      <w:tr>
        <w:trPr>
          <w:tblHeader/>
        </w:trPr>
        <w:tc>
          <w:tcPr>
            <w:tcW w:type="dxa" w:w="248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Kanat Konfigürasyonu</w:t>
            </w:r>
          </w:p>
        </w:tc>
        <w:tc>
          <w:tcPr>
            <w:tcW w:type="dxa" w:w="120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CL Hatası</w:t>
            </w:r>
          </w:p>
        </w:tc>
        <w:tc>
          <w:tcPr>
            <w:tcW w:type="dxa" w:w="120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CDi Hatası</w:t>
            </w:r>
          </w:p>
        </w:tc>
        <w:tc>
          <w:tcPr>
            <w:tcW w:type="dxa" w:w="120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α_stall Farkı</w:t>
            </w:r>
          </w:p>
        </w:tc>
        <w:tc>
          <w:tcPr>
            <w:tcW w:type="dxa" w:w="1946"/>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Değerlendirme</w:t>
            </w:r>
          </w:p>
        </w:tc>
      </w:tr>
      <w:tr>
        <w:tc>
          <w:tcPr>
            <w:tcW w:type="dxa" w:w="24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AR &gt; 5, Λ = 0°, α &lt; 10°</w:t>
            </w:r>
          </w:p>
        </w:tc>
        <w:tc>
          <w:tcPr>
            <w:tcW w:type="dxa" w:w="1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±%2-4</w:t>
            </w:r>
          </w:p>
        </w:tc>
        <w:tc>
          <w:tcPr>
            <w:tcW w:type="dxa" w:w="1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±%3-5</w:t>
            </w:r>
          </w:p>
        </w:tc>
        <w:tc>
          <w:tcPr>
            <w:tcW w:type="dxa" w:w="1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±1°</w:t>
            </w:r>
          </w:p>
        </w:tc>
        <w:tc>
          <w:tcPr>
            <w:tcW w:type="dxa" w:w="194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Çok İyi</w:t>
            </w:r>
          </w:p>
        </w:tc>
      </w:tr>
      <w:tr>
        <w:tc>
          <w:tcPr>
            <w:tcW w:type="dxa" w:w="24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AR &gt; 4, Λ = 10-20°, α &lt; 8°</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±%4-6</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±%5-8</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±2°</w:t>
            </w:r>
          </w:p>
        </w:tc>
        <w:tc>
          <w:tcPr>
            <w:tcW w:type="dxa" w:w="194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İyi</w:t>
            </w:r>
          </w:p>
        </w:tc>
      </w:tr>
      <w:tr>
        <w:tc>
          <w:tcPr>
            <w:tcW w:type="dxa" w:w="24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AR 3-5, Λ = 20-30°</w:t>
            </w:r>
          </w:p>
        </w:tc>
        <w:tc>
          <w:tcPr>
            <w:tcW w:type="dxa" w:w="1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±%6-10</w:t>
            </w:r>
          </w:p>
        </w:tc>
        <w:tc>
          <w:tcPr>
            <w:tcW w:type="dxa" w:w="1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±%8-12</w:t>
            </w:r>
          </w:p>
        </w:tc>
        <w:tc>
          <w:tcPr>
            <w:tcW w:type="dxa" w:w="1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±3°</w:t>
            </w:r>
          </w:p>
        </w:tc>
        <w:tc>
          <w:tcPr>
            <w:tcW w:type="dxa" w:w="194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Kabul Edilebilir</w:t>
            </w:r>
          </w:p>
        </w:tc>
      </w:tr>
      <w:tr>
        <w:tc>
          <w:tcPr>
            <w:tcW w:type="dxa" w:w="24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AR &lt; 3 veya Λ &gt; 35°</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±%15+</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Güvenilmez</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±5°+</w:t>
            </w:r>
          </w:p>
        </w:tc>
        <w:tc>
          <w:tcPr>
            <w:tcW w:type="dxa" w:w="194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Sınır Dışı</w:t>
            </w:r>
          </w:p>
        </w:tc>
      </w:tr>
      <w:tr>
        <w:tc>
          <w:tcPr>
            <w:tcW w:type="dxa" w:w="24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Stall bölgesi</w:t>
            </w:r>
          </w:p>
        </w:tc>
        <w:tc>
          <w:tcPr>
            <w:tcW w:type="dxa" w:w="1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Nitel</w:t>
            </w:r>
          </w:p>
        </w:tc>
        <w:tc>
          <w:tcPr>
            <w:tcW w:type="dxa" w:w="1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Nitel</w:t>
            </w:r>
          </w:p>
        </w:tc>
        <w:tc>
          <w:tcPr>
            <w:tcW w:type="dxa" w:w="1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w:t>
            </w:r>
          </w:p>
        </w:tc>
        <w:tc>
          <w:tcPr>
            <w:tcW w:type="dxa" w:w="194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Yalnızca Yönelim</w:t>
            </w:r>
          </w:p>
        </w:tc>
      </w:tr>
    </w:tbl>
    <w:p>
      <w:pPr>
        <w:spacing w:after="80" w:before="60"/>
      </w:pPr>
      <w:r>
        <w:t xml:space="preserve"/>
      </w:r>
    </w:p>
    <w:p>
      <w:pPr>
        <w:pBdr>
          <w:left w:val="single" w:color="93C5FD" w:sz="16" w:space="8"/>
        </w:pBdr>
        <w:shd w:fill="DBEAFE" w:val="clear"/>
        <w:spacing w:after="40" w:before="120"/>
      </w:pPr>
      <w:r>
        <w:rPr>
          <w:rFonts w:ascii="Arial" w:cs="Arial" w:eastAsia="Arial" w:hAnsi="Arial"/>
          <w:b/>
          <w:bCs/>
          <w:color w:val="1D4ED8"/>
          <w:sz w:val="22"/>
          <w:szCs w:val="22"/>
        </w:rPr>
        <w:t xml:space="preserve">NLLT — Doğruluk Değerlendirmesi: Çok İyi (Nominal Rejimde)</w:t>
      </w:r>
    </w:p>
    <w:p>
      <w:pPr>
        <w:pBdr>
          <w:left w:val="single" w:color="93C5FD" w:sz="16" w:space="8"/>
        </w:pBdr>
        <w:shd w:fill="DBEAFE" w:val="clear"/>
        <w:spacing w:after="20" w:before="20"/>
        <w:ind w:left="280"/>
      </w:pPr>
      <w:r>
        <w:rPr>
          <w:rFonts w:ascii="Arial" w:cs="Arial" w:eastAsia="Arial" w:hAnsi="Arial"/>
          <w:color w:val="1E293B"/>
          <w:sz w:val="20"/>
          <w:szCs w:val="20"/>
        </w:rPr>
        <w:t xml:space="preserve">AR &gt; 4, Λ &lt; 25°, α &lt; stall koşulunda XFOIL/OpenVSP ile %2-5 içinde CL ve CDi.</w:t>
      </w:r>
    </w:p>
    <w:p>
      <w:pPr>
        <w:pBdr>
          <w:left w:val="single" w:color="93C5FD" w:sz="16" w:space="8"/>
        </w:pBdr>
        <w:shd w:fill="DBEAFE" w:val="clear"/>
        <w:spacing w:after="20" w:before="20"/>
        <w:ind w:left="280"/>
      </w:pPr>
      <w:r>
        <w:rPr>
          <w:rFonts w:ascii="Arial" w:cs="Arial" w:eastAsia="Arial" w:hAnsi="Arial"/>
          <w:color w:val="1E293B"/>
          <w:sz w:val="20"/>
          <w:szCs w:val="20"/>
        </w:rPr>
        <w:t xml:space="preserve">Phillips (2004) ve NACA Rapor 865 ile uyumlu sonuçlar.</w:t>
      </w:r>
    </w:p>
    <w:p>
      <w:pPr>
        <w:pBdr>
          <w:left w:val="single" w:color="93C5FD" w:sz="16" w:space="8"/>
        </w:pBdr>
        <w:shd w:fill="DBEAFE" w:val="clear"/>
        <w:spacing w:after="20" w:before="20"/>
        <w:ind w:left="280"/>
      </w:pPr>
      <w:r>
        <w:rPr>
          <w:rFonts w:ascii="Arial" w:cs="Arial" w:eastAsia="Arial" w:hAnsi="Arial"/>
          <w:color w:val="1E293B"/>
          <w:sz w:val="20"/>
          <w:szCs w:val="20"/>
        </w:rPr>
        <w:t xml:space="preserve">Karman-Tsien düzeltmesi M &lt; 0.7 için doğru biçimde uygulanmaktadır.</w:t>
      </w:r>
    </w:p>
    <w:p>
      <w:pPr>
        <w:pBdr>
          <w:left w:val="single" w:color="93C5FD" w:sz="16" w:space="8"/>
        </w:pBdr>
        <w:shd w:fill="DBEAFE" w:val="clear"/>
        <w:spacing w:after="20" w:before="20"/>
        <w:ind w:left="280"/>
      </w:pPr>
      <w:r>
        <w:rPr>
          <w:rFonts w:ascii="Arial" w:cs="Arial" w:eastAsia="Arial" w:hAnsi="Arial"/>
          <w:color w:val="1E293B"/>
          <w:sz w:val="20"/>
          <w:szCs w:val="20"/>
        </w:rPr>
        <w:t xml:space="preserve">Sınır: Klasik LLT yüksek süpürme açısındaki gerçek 3B vorteks yapısını yakalayamaz.</w:t>
      </w:r>
    </w:p>
    <w:p>
      <w:pPr>
        <w:pBdr>
          <w:left w:val="single" w:color="93C5FD" w:sz="16" w:space="8"/>
        </w:pBdr>
        <w:shd w:fill="DBEAFE" w:val="clear"/>
        <w:spacing w:after="20" w:before="20"/>
        <w:ind w:left="280"/>
      </w:pPr>
      <w:r>
        <w:rPr>
          <w:rFonts w:ascii="Arial" w:cs="Arial" w:eastAsia="Arial" w:hAnsi="Arial"/>
          <w:color w:val="1E293B"/>
          <w:sz w:val="20"/>
          <w:szCs w:val="20"/>
        </w:rPr>
        <w:t xml:space="preserve">Sınır: AR &lt; 4'te vorteks kafes yöntemi (VLM) daha güvenilir sonuçlar verir.</w:t>
      </w:r>
    </w:p>
    <w:p>
      <w:pPr>
        <w:spacing w:after="60" w:before="60"/>
      </w:pPr>
      <w:r>
        <w:t xml:space="preserve"/>
      </w:r>
    </w:p>
    <w:p>
      <w:r>
        <w:br w:type="page"/>
      </w:r>
    </w:p>
    <w:p>
      <w:pPr>
        <w:pStyle w:val="Heading1"/>
        <w:pBdr>
          <w:bottom w:val="single" w:color="2563EB" w:sz="6" w:space="6"/>
        </w:pBdr>
        <w:spacing w:after="200" w:before="480"/>
      </w:pPr>
      <w:r>
        <w:rPr>
          <w:rFonts w:ascii="Arial" w:cs="Arial" w:eastAsia="Arial" w:hAnsi="Arial"/>
          <w:b/>
          <w:bCs/>
          <w:color w:val="1B2A4A"/>
          <w:sz w:val="36"/>
          <w:szCs w:val="36"/>
        </w:rPr>
        <w:t xml:space="preserve">7. Sürükleme Modelleri</w:t>
      </w:r>
    </w:p>
    <w:p>
      <w:pPr>
        <w:pStyle w:val="Heading2"/>
        <w:spacing w:after="160" w:before="360"/>
      </w:pPr>
      <w:r>
        <w:rPr>
          <w:rFonts w:ascii="Arial" w:cs="Arial" w:eastAsia="Arial" w:hAnsi="Arial"/>
          <w:b/>
          <w:bCs/>
          <w:color w:val="1B2A4A"/>
          <w:sz w:val="30"/>
          <w:szCs w:val="30"/>
        </w:rPr>
        <w:t xml:space="preserve">7.1 Toplam Sürükleme Bileşenleri</w:t>
      </w:r>
    </w:p>
    <w:p>
      <w:pPr>
        <w:spacing w:after="100" w:before="60"/>
        <w:ind w:firstLine="360"/>
        <w:jc w:val="both"/>
      </w:pPr>
      <w:r>
        <w:rPr>
          <w:rFonts w:ascii="Arial" w:cs="Arial" w:eastAsia="Arial" w:hAnsi="Arial"/>
          <w:color w:val="1E293B"/>
          <w:sz w:val="22"/>
          <w:szCs w:val="22"/>
        </w:rPr>
        <w:t xml:space="preserve">Bir kanat üzerindeki toplam sürükleme dört temel bileşenden oluşur. YFoil Aero bu bileşenlerin her birini ayrı modüllerle hesaplamakta ve toplamlarını toplam sürükleme katsayısı CD olarak raporlamaktadır:</w:t>
      </w:r>
    </w:p>
    <w:p>
      <w:pPr>
        <w:shd w:fill="F1F5F9" w:val="clear"/>
        <w:spacing w:after="160" w:before="160"/>
        <w:jc w:val="center"/>
      </w:pPr>
      <w:r>
        <w:rPr>
          <w:rFonts w:ascii="Courier New" w:cs="Courier New" w:eastAsia="Courier New" w:hAnsi="Courier New"/>
          <w:b/>
          <w:bCs/>
          <w:color w:val="1B2A4A"/>
          <w:sz w:val="22"/>
          <w:szCs w:val="22"/>
        </w:rPr>
        <w:t xml:space="preserve">CD = CD_profil + CD_sürtünme + CDi + CD_dalga</w:t>
      </w:r>
    </w:p>
    <w:p>
      <w:pPr>
        <w:spacing w:after="100" w:before="60"/>
        <w:ind w:firstLine="360"/>
        <w:jc w:val="both"/>
      </w:pPr>
      <w:r>
        <w:rPr>
          <w:rFonts w:ascii="Arial" w:cs="Arial" w:eastAsia="Arial" w:hAnsi="Arial"/>
          <w:color w:val="1E293B"/>
          <w:sz w:val="22"/>
          <w:szCs w:val="22"/>
        </w:rPr>
        <w:t xml:space="preserve">CD_profil veri tabanı veya VIE panel çözücüsünden elde edilmektedir. CD_sürtünme Schlichting karma formülüyle, CDi NLLT'den, CD_dalga ise transonic dalga sürüklemesi modelinden hesaplanmaktadır.</w:t>
      </w:r>
    </w:p>
    <w:p>
      <w:pPr>
        <w:pStyle w:val="Heading2"/>
        <w:spacing w:after="160" w:before="360"/>
      </w:pPr>
      <w:r>
        <w:rPr>
          <w:rFonts w:ascii="Arial" w:cs="Arial" w:eastAsia="Arial" w:hAnsi="Arial"/>
          <w:b/>
          <w:bCs/>
          <w:color w:val="1B2A4A"/>
          <w:sz w:val="30"/>
          <w:szCs w:val="30"/>
        </w:rPr>
        <w:t xml:space="preserve">7.2 Schlichting Karma Sürtünme Sürüklemesi</w:t>
      </w:r>
    </w:p>
    <w:p>
      <w:pPr>
        <w:pStyle w:val="Heading3"/>
        <w:spacing w:after="120" w:before="280"/>
      </w:pPr>
      <w:r>
        <w:rPr>
          <w:rFonts w:ascii="Arial" w:cs="Arial" w:eastAsia="Arial" w:hAnsi="Arial"/>
          <w:b/>
          <w:bCs/>
          <w:color w:val="1E293B"/>
          <w:sz w:val="26"/>
          <w:szCs w:val="26"/>
        </w:rPr>
        <w:t xml:space="preserve">7.2.1 Formülasyon</w:t>
      </w:r>
    </w:p>
    <w:p>
      <w:pPr>
        <w:spacing w:after="100" w:before="60"/>
        <w:ind w:firstLine="360"/>
        <w:jc w:val="both"/>
      </w:pPr>
      <w:r>
        <w:rPr>
          <w:rFonts w:ascii="Arial" w:cs="Arial" w:eastAsia="Arial" w:hAnsi="Arial"/>
          <w:color w:val="1E293B"/>
          <w:sz w:val="22"/>
          <w:szCs w:val="22"/>
        </w:rPr>
        <w:t xml:space="preserve">Prandtl-Schlichting karma geçişli sınır tabakası formülü uygulanmaktadır. Bu formül, laminaran türbülansa geçiş konumunu (xtr) açıkça içermesi bakımından tamamen türbülanslı tahminlerden daha gerçekçi sonuçlar verir:</w:t>
      </w:r>
    </w:p>
    <w:p>
      <w:pPr>
        <w:shd w:fill="F1F5F9" w:val="clear"/>
        <w:spacing w:after="160" w:before="160"/>
        <w:jc w:val="center"/>
      </w:pPr>
      <w:r>
        <w:rPr>
          <w:rFonts w:ascii="Courier New" w:cs="Courier New" w:eastAsia="Courier New" w:hAnsi="Courier New"/>
          <w:b/>
          <w:bCs/>
          <w:color w:val="1B2A4A"/>
          <w:sz w:val="22"/>
          <w:szCs w:val="22"/>
        </w:rPr>
        <w:t xml:space="preserve">A = 36.9 · xtr^0.625 · Re^0.375  (Prandtl-Schlichting hybrid)</w:t>
      </w:r>
    </w:p>
    <w:p>
      <w:pPr>
        <w:shd w:fill="F1F5F9" w:val="clear"/>
        <w:spacing w:after="160" w:before="160"/>
        <w:jc w:val="center"/>
      </w:pPr>
      <w:r>
        <w:rPr>
          <w:rFonts w:ascii="Courier New" w:cs="Courier New" w:eastAsia="Courier New" w:hAnsi="Courier New"/>
          <w:b/>
          <w:bCs/>
          <w:color w:val="1B2A4A"/>
          <w:sz w:val="22"/>
          <w:szCs w:val="22"/>
        </w:rPr>
        <w:t xml:space="preserve">Cf = 0.455 / (log₁₀ Re)^2.58 - A / Re</w:t>
      </w:r>
    </w:p>
    <w:p>
      <w:pPr>
        <w:spacing w:after="100" w:before="60"/>
        <w:ind w:firstLine="360"/>
        <w:jc w:val="both"/>
      </w:pPr>
      <w:r>
        <w:rPr>
          <w:rFonts w:ascii="Arial" w:cs="Arial" w:eastAsia="Arial" w:hAnsi="Arial"/>
          <w:color w:val="1E293B"/>
          <w:sz w:val="22"/>
          <w:szCs w:val="22"/>
        </w:rPr>
        <w:t xml:space="preserve">Geçiş konumu Michel kriteri benzer bir global ifadeyle tahmin edilmektedir:</w:t>
      </w:r>
    </w:p>
    <w:p>
      <w:pPr>
        <w:shd w:fill="F1F5F9" w:val="clear"/>
        <w:spacing w:after="160" w:before="160"/>
        <w:jc w:val="center"/>
      </w:pPr>
      <w:r>
        <w:rPr>
          <w:rFonts w:ascii="Courier New" w:cs="Courier New" w:eastAsia="Courier New" w:hAnsi="Courier New"/>
          <w:b/>
          <w:bCs/>
          <w:color w:val="1B2A4A"/>
          <w:sz w:val="22"/>
          <w:szCs w:val="22"/>
        </w:rPr>
        <w:t xml:space="preserve">xtr = min(0.99, max(0.01, 0.664/√(Re×10⁻⁶) + 0.08·exp(-0.25·max(0,α))))</w:t>
      </w:r>
    </w:p>
    <w:p>
      <w:pPr>
        <w:pStyle w:val="Heading3"/>
        <w:spacing w:after="120" w:before="280"/>
      </w:pPr>
      <w:r>
        <w:rPr>
          <w:rFonts w:ascii="Arial" w:cs="Arial" w:eastAsia="Arial" w:hAnsi="Arial"/>
          <w:b/>
          <w:bCs/>
          <w:color w:val="1E293B"/>
          <w:sz w:val="26"/>
          <w:szCs w:val="26"/>
        </w:rPr>
        <w:t xml:space="preserve">7.2.2 Spanwise Entegrasyon</w:t>
      </w:r>
    </w:p>
    <w:p>
      <w:pPr>
        <w:spacing w:after="100" w:before="60"/>
        <w:ind w:firstLine="360"/>
        <w:jc w:val="both"/>
      </w:pPr>
      <w:r>
        <w:rPr>
          <w:rFonts w:ascii="Arial" w:cs="Arial" w:eastAsia="Arial" w:hAnsi="Arial"/>
          <w:color w:val="1E293B"/>
          <w:sz w:val="22"/>
          <w:szCs w:val="22"/>
        </w:rPr>
        <w:t xml:space="preserve">CDf, 40 spanwise istasyonda kiriş uzunluğuyla ağırlıklandırılarak entegre edilmektedir:</w:t>
      </w:r>
    </w:p>
    <w:p>
      <w:pPr>
        <w:shd w:fill="F1F5F9" w:val="clear"/>
        <w:spacing w:after="160" w:before="160"/>
        <w:jc w:val="center"/>
      </w:pPr>
      <w:r>
        <w:rPr>
          <w:rFonts w:ascii="Courier New" w:cs="Courier New" w:eastAsia="Courier New" w:hAnsi="Courier New"/>
          <w:b/>
          <w:bCs/>
          <w:color w:val="1B2A4A"/>
          <w:sz w:val="22"/>
          <w:szCs w:val="22"/>
        </w:rPr>
        <w:t xml:space="preserve">CDf = (1/S) · ∫₀ᵇ Cf(y) · c(y) · 2 · dy</w:t>
      </w:r>
    </w:p>
    <w:p>
      <w:pPr>
        <w:pStyle w:val="Heading2"/>
        <w:spacing w:after="160" w:before="360"/>
      </w:pPr>
      <w:r>
        <w:rPr>
          <w:rFonts w:ascii="Arial" w:cs="Arial" w:eastAsia="Arial" w:hAnsi="Arial"/>
          <w:b/>
          <w:bCs/>
          <w:color w:val="1B2A4A"/>
          <w:sz w:val="30"/>
          <w:szCs w:val="30"/>
        </w:rPr>
        <w:t xml:space="preserve">7.3 Dalga Sürüklemesi — Mcr ve CDw</w:t>
      </w:r>
    </w:p>
    <w:p>
      <w:pPr>
        <w:pStyle w:val="Heading3"/>
        <w:spacing w:after="120" w:before="280"/>
      </w:pPr>
      <w:r>
        <w:rPr>
          <w:rFonts w:ascii="Arial" w:cs="Arial" w:eastAsia="Arial" w:hAnsi="Arial"/>
          <w:b/>
          <w:bCs/>
          <w:color w:val="1E293B"/>
          <w:sz w:val="26"/>
          <w:szCs w:val="26"/>
        </w:rPr>
        <w:t xml:space="preserve">7.3.1 Kritik Mach Sayısı Tahmini</w:t>
      </w:r>
    </w:p>
    <w:p>
      <w:pPr>
        <w:spacing w:after="100" w:before="60"/>
        <w:ind w:firstLine="360"/>
        <w:jc w:val="both"/>
      </w:pPr>
      <w:r>
        <w:rPr>
          <w:rFonts w:ascii="Arial" w:cs="Arial" w:eastAsia="Arial" w:hAnsi="Arial"/>
          <w:color w:val="1E293B"/>
          <w:sz w:val="22"/>
          <w:szCs w:val="22"/>
        </w:rPr>
        <w:t xml:space="preserve">Kritik Mach sayısı Mcr, profil kalınlık oranına bağlı Korn denkleminin basitleştirilmiş versiyonuyla hesaplanmaktadır:</w:t>
      </w:r>
    </w:p>
    <w:p>
      <w:pPr>
        <w:shd w:fill="F1F5F9" w:val="clear"/>
        <w:spacing w:after="160" w:before="160"/>
        <w:jc w:val="center"/>
      </w:pPr>
      <w:r>
        <w:rPr>
          <w:rFonts w:ascii="Courier New" w:cs="Courier New" w:eastAsia="Courier New" w:hAnsi="Courier New"/>
          <w:b/>
          <w:bCs/>
          <w:color w:val="1B2A4A"/>
          <w:sz w:val="22"/>
          <w:szCs w:val="22"/>
        </w:rPr>
        <w:t xml:space="preserve">Mcr = k / t^(1/3) - t - 0.03/k²   (k = 0.87, t = kalınlık oranı)</w:t>
      </w:r>
    </w:p>
    <w:p>
      <w:pPr>
        <w:spacing w:after="100" w:before="60"/>
        <w:ind w:firstLine="360"/>
        <w:jc w:val="both"/>
      </w:pPr>
      <w:r>
        <w:rPr>
          <w:rFonts w:ascii="Arial" w:cs="Arial" w:eastAsia="Arial" w:hAnsi="Arial"/>
          <w:color w:val="1E293B"/>
          <w:sz w:val="22"/>
          <w:szCs w:val="22"/>
        </w:rPr>
        <w:t xml:space="preserve">Süpürme açısı düzeltmesi şu ifadeyle uygulanmaktadır:</w:t>
      </w:r>
    </w:p>
    <w:p>
      <w:pPr>
        <w:shd w:fill="F1F5F9" w:val="clear"/>
        <w:spacing w:after="160" w:before="160"/>
        <w:jc w:val="center"/>
      </w:pPr>
      <w:r>
        <w:rPr>
          <w:rFonts w:ascii="Courier New" w:cs="Courier New" w:eastAsia="Courier New" w:hAnsi="Courier New"/>
          <w:b/>
          <w:bCs/>
          <w:color w:val="1B2A4A"/>
          <w:sz w:val="22"/>
          <w:szCs w:val="22"/>
        </w:rPr>
        <w:t xml:space="preserve">Mcr,swept = min(0.97, Mcr / cos^(2/3)(Λ))</w:t>
      </w:r>
    </w:p>
    <w:p>
      <w:pPr>
        <w:pStyle w:val="Heading3"/>
        <w:spacing w:after="120" w:before="280"/>
      </w:pPr>
      <w:r>
        <w:rPr>
          <w:rFonts w:ascii="Arial" w:cs="Arial" w:eastAsia="Arial" w:hAnsi="Arial"/>
          <w:b/>
          <w:bCs/>
          <w:color w:val="1E293B"/>
          <w:sz w:val="26"/>
          <w:szCs w:val="26"/>
        </w:rPr>
        <w:t xml:space="preserve">7.3.2 Dalga Sürükleme Katsayısı</w:t>
      </w:r>
    </w:p>
    <w:p>
      <w:pPr>
        <w:spacing w:after="100" w:before="60"/>
        <w:ind w:firstLine="360"/>
        <w:jc w:val="both"/>
      </w:pPr>
      <w:r>
        <w:rPr>
          <w:rFonts w:ascii="Arial" w:cs="Arial" w:eastAsia="Arial" w:hAnsi="Arial"/>
          <w:color w:val="1E293B"/>
          <w:sz w:val="22"/>
          <w:szCs w:val="22"/>
        </w:rPr>
        <w:t xml:space="preserve">M &gt; Mcr koşulunda dalga sürüklemesi aşağıdaki modelle hesaplanmaktadır:</w:t>
      </w:r>
    </w:p>
    <w:p>
      <w:pPr>
        <w:shd w:fill="F1F5F9" w:val="clear"/>
        <w:spacing w:after="160" w:before="160"/>
        <w:jc w:val="center"/>
      </w:pPr>
      <w:r>
        <w:rPr>
          <w:rFonts w:ascii="Courier New" w:cs="Courier New" w:eastAsia="Courier New" w:hAnsi="Courier New"/>
          <w:b/>
          <w:bCs/>
          <w:color w:val="1B2A4A"/>
          <w:sz w:val="22"/>
          <w:szCs w:val="22"/>
        </w:rPr>
        <w:t xml:space="preserve">CDw = 0.002 · cos⁻³(Λ) · (ΔM/0.1)² · [1 + 1.5 · (ΔM/0.1)^1.5]</w:t>
      </w:r>
    </w:p>
    <w:p>
      <w:pPr>
        <w:spacing w:after="100" w:before="60"/>
        <w:ind w:firstLine="360"/>
        <w:jc w:val="both"/>
      </w:pPr>
      <w:r>
        <w:rPr>
          <w:rFonts w:ascii="Arial" w:cs="Arial" w:eastAsia="Arial" w:hAnsi="Arial"/>
          <w:color w:val="1E293B"/>
          <w:sz w:val="22"/>
          <w:szCs w:val="22"/>
        </w:rPr>
        <w:t xml:space="preserve">Burada ΔM = M - Mcr'dır. Bu model Drela'nın XFOIL dokümantasyonunda verilen transonic sürükleme modeline benzemekte olup M &lt; 0.85 aralığında geçerlidir.</w:t>
      </w:r>
    </w:p>
    <w:p>
      <w:pPr>
        <w:pStyle w:val="Heading2"/>
        <w:spacing w:after="160" w:before="360"/>
      </w:pPr>
      <w:r>
        <w:rPr>
          <w:rFonts w:ascii="Arial" w:cs="Arial" w:eastAsia="Arial" w:hAnsi="Arial"/>
          <w:b/>
          <w:bCs/>
          <w:color w:val="1B2A4A"/>
          <w:sz w:val="30"/>
          <w:szCs w:val="30"/>
        </w:rPr>
        <w:t xml:space="preserve">7.4 Yer Etkisi (Ground Effect)</w:t>
      </w:r>
    </w:p>
    <w:p>
      <w:pPr>
        <w:spacing w:after="100" w:before="60"/>
        <w:ind w:firstLine="360"/>
        <w:jc w:val="both"/>
      </w:pPr>
      <w:r>
        <w:rPr>
          <w:rFonts w:ascii="Arial" w:cs="Arial" w:eastAsia="Arial" w:hAnsi="Arial"/>
          <w:color w:val="1E293B"/>
          <w:sz w:val="22"/>
          <w:szCs w:val="22"/>
        </w:rPr>
        <w:t xml:space="preserve">Yer etkisi, görüntü girdap (image vortex) teorisine dayalı standart ampirik model kullanılarak modellenmektedir:</w:t>
      </w:r>
    </w:p>
    <w:p>
      <w:pPr>
        <w:shd w:fill="F1F5F9" w:val="clear"/>
        <w:spacing w:after="160" w:before="160"/>
        <w:jc w:val="center"/>
      </w:pPr>
      <w:r>
        <w:rPr>
          <w:rFonts w:ascii="Courier New" w:cs="Courier New" w:eastAsia="Courier New" w:hAnsi="Courier New"/>
          <w:b/>
          <w:bCs/>
          <w:color w:val="1B2A4A"/>
          <w:sz w:val="22"/>
          <w:szCs w:val="22"/>
        </w:rPr>
        <w:t xml:space="preserve">Φ = (16h/b)² / (1 + (16h/b)²)</w:t>
      </w:r>
    </w:p>
    <w:p>
      <w:pPr>
        <w:shd w:fill="F1F5F9" w:val="clear"/>
        <w:spacing w:after="160" w:before="160"/>
        <w:jc w:val="center"/>
      </w:pPr>
      <w:r>
        <w:rPr>
          <w:rFonts w:ascii="Courier New" w:cs="Courier New" w:eastAsia="Courier New" w:hAnsi="Courier New"/>
          <w:b/>
          <w:bCs/>
          <w:color w:val="1B2A4A"/>
          <w:sz w:val="22"/>
          <w:szCs w:val="22"/>
        </w:rPr>
        <w:t xml:space="preserve">CDi,GE = CDi · Φ</w:t>
      </w:r>
    </w:p>
    <w:p>
      <w:pPr>
        <w:spacing w:after="100" w:before="60"/>
        <w:ind w:firstLine="360"/>
        <w:jc w:val="both"/>
      </w:pPr>
      <w:r>
        <w:rPr>
          <w:rFonts w:ascii="Arial" w:cs="Arial" w:eastAsia="Arial" w:hAnsi="Arial"/>
          <w:color w:val="1E293B"/>
          <w:sz w:val="22"/>
          <w:szCs w:val="22"/>
        </w:rPr>
        <w:t xml:space="preserve">Bu formül Reid (1932) deneysel verilerine dayandırılmış olup Raymer (1992) ve Torenbeek tarafından referans gösterilmektedir. h/b &gt; 0.05 koşulunda ±%10-15 doğruluk sunmaktadır.</w:t>
      </w:r>
    </w:p>
    <w:p>
      <w:pPr>
        <w:pStyle w:val="Heading2"/>
        <w:spacing w:after="160" w:before="360"/>
      </w:pPr>
      <w:r>
        <w:rPr>
          <w:rFonts w:ascii="Arial" w:cs="Arial" w:eastAsia="Arial" w:hAnsi="Arial"/>
          <w:b/>
          <w:bCs/>
          <w:color w:val="1B2A4A"/>
          <w:sz w:val="30"/>
          <w:szCs w:val="30"/>
        </w:rPr>
        <w:t xml:space="preserve">7.5 Flap Etkisi</w:t>
      </w:r>
    </w:p>
    <w:p>
      <w:pPr>
        <w:spacing w:after="100" w:before="60"/>
        <w:ind w:firstLine="360"/>
        <w:jc w:val="both"/>
      </w:pPr>
      <w:r>
        <w:rPr>
          <w:rFonts w:ascii="Arial" w:cs="Arial" w:eastAsia="Arial" w:hAnsi="Arial"/>
          <w:color w:val="1E293B"/>
          <w:sz w:val="22"/>
          <w:szCs w:val="22"/>
        </w:rPr>
        <w:t xml:space="preserve">NACA ince kanat teorisine dayanan kapalı form ifadesi kullanılmaktadır:</w:t>
      </w:r>
    </w:p>
    <w:p>
      <w:pPr>
        <w:shd w:fill="F1F5F9" w:val="clear"/>
        <w:spacing w:after="160" w:before="160"/>
        <w:jc w:val="center"/>
      </w:pPr>
      <w:r>
        <w:rPr>
          <w:rFonts w:ascii="Courier New" w:cs="Courier New" w:eastAsia="Courier New" w:hAnsi="Courier New"/>
          <w:b/>
          <w:bCs/>
          <w:color w:val="1B2A4A"/>
          <w:sz w:val="22"/>
          <w:szCs w:val="22"/>
        </w:rPr>
        <w:t xml:space="preserve">Cl_δ = 2π · 0.9 · √(cf/c)   (cf/c = 0.25 sabit)</w:t>
      </w:r>
    </w:p>
    <w:p>
      <w:pPr>
        <w:shd w:fill="F1F5F9" w:val="clear"/>
        <w:spacing w:after="160" w:before="160"/>
        <w:jc w:val="center"/>
      </w:pPr>
      <w:r>
        <w:rPr>
          <w:rFonts w:ascii="Courier New" w:cs="Courier New" w:eastAsia="Courier New" w:hAnsi="Courier New"/>
          <w:b/>
          <w:bCs/>
          <w:color w:val="1B2A4A"/>
          <w:sz w:val="22"/>
          <w:szCs w:val="22"/>
        </w:rPr>
        <w:t xml:space="preserve">ΔCL = Cl_δ · δ [rad]</w:t>
      </w:r>
    </w:p>
    <w:p>
      <w:pPr>
        <w:shd w:fill="F1F5F9" w:val="clear"/>
        <w:spacing w:after="160" w:before="160"/>
        <w:jc w:val="center"/>
      </w:pPr>
      <w:r>
        <w:rPr>
          <w:rFonts w:ascii="Courier New" w:cs="Courier New" w:eastAsia="Courier New" w:hAnsi="Courier New"/>
          <w:b/>
          <w:bCs/>
          <w:color w:val="1B2A4A"/>
          <w:sz w:val="22"/>
          <w:szCs w:val="22"/>
        </w:rPr>
        <w:t xml:space="preserve">ΔCm = -0.25 · ΔCL</w:t>
      </w:r>
    </w:p>
    <w:p>
      <w:pPr>
        <w:shd w:fill="F1F5F9" w:val="clear"/>
        <w:spacing w:after="160" w:before="160"/>
        <w:jc w:val="center"/>
      </w:pPr>
      <w:r>
        <w:rPr>
          <w:rFonts w:ascii="Courier New" w:cs="Courier New" w:eastAsia="Courier New" w:hAnsi="Courier New"/>
          <w:b/>
          <w:bCs/>
          <w:color w:val="1B2A4A"/>
          <w:sz w:val="22"/>
          <w:szCs w:val="22"/>
        </w:rPr>
        <w:t xml:space="preserve">ΔCD = 0.025 · |δ| · cf/c</w:t>
      </w:r>
    </w:p>
    <w:p>
      <w:pPr>
        <w:spacing w:after="100" w:before="60"/>
        <w:ind w:firstLine="360"/>
        <w:jc w:val="both"/>
      </w:pPr>
      <w:r>
        <w:rPr>
          <w:rFonts w:ascii="Arial" w:cs="Arial" w:eastAsia="Arial" w:hAnsi="Arial"/>
          <w:color w:val="1E293B"/>
          <w:sz w:val="22"/>
          <w:szCs w:val="22"/>
        </w:rPr>
        <w:t xml:space="preserve">Bu model δ &lt; 15° ve cf/c = 0.25 koşullarında deneysel verilerle ±%10-15 içinde uyum göstermektedir.</w:t>
      </w:r>
    </w:p>
    <w:p>
      <w:r>
        <w:br w:type="page"/>
      </w:r>
    </w:p>
    <w:p>
      <w:pPr>
        <w:pStyle w:val="Heading1"/>
        <w:pBdr>
          <w:bottom w:val="single" w:color="2563EB" w:sz="6" w:space="6"/>
        </w:pBdr>
        <w:spacing w:after="200" w:before="480"/>
      </w:pPr>
      <w:r>
        <w:rPr>
          <w:rFonts w:ascii="Arial" w:cs="Arial" w:eastAsia="Arial" w:hAnsi="Arial"/>
          <w:b/>
          <w:bCs/>
          <w:color w:val="1B2A4A"/>
          <w:sz w:val="36"/>
          <w:szCs w:val="36"/>
        </w:rPr>
        <w:t xml:space="preserve">8. Stall Modeli</w:t>
      </w:r>
    </w:p>
    <w:p>
      <w:pPr>
        <w:pStyle w:val="Heading2"/>
        <w:spacing w:after="160" w:before="360"/>
      </w:pPr>
      <w:r>
        <w:rPr>
          <w:rFonts w:ascii="Arial" w:cs="Arial" w:eastAsia="Arial" w:hAnsi="Arial"/>
          <w:b/>
          <w:bCs/>
          <w:color w:val="1B2A4A"/>
          <w:sz w:val="30"/>
          <w:szCs w:val="30"/>
        </w:rPr>
        <w:t xml:space="preserve">8.1 CLmax Tahmini</w:t>
      </w:r>
    </w:p>
    <w:p>
      <w:pPr>
        <w:spacing w:after="100" w:before="60"/>
        <w:ind w:firstLine="360"/>
        <w:jc w:val="both"/>
      </w:pPr>
      <w:r>
        <w:rPr>
          <w:rFonts w:ascii="Arial" w:cs="Arial" w:eastAsia="Arial" w:hAnsi="Arial"/>
          <w:color w:val="1E293B"/>
          <w:sz w:val="22"/>
          <w:szCs w:val="22"/>
        </w:rPr>
        <w:t xml:space="preserve">2B CLmax değeri, PDB'den Re ile interpolasyonla alınmaktadır. Üç boyutlu düzeltme için McCormick (1979) ve Raymer (1992) ampirik ifadelerinin birleşimi kullanılmaktadır:</w:t>
      </w:r>
    </w:p>
    <w:p>
      <w:pPr>
        <w:shd w:fill="F1F5F9" w:val="clear"/>
        <w:spacing w:after="160" w:before="160"/>
        <w:jc w:val="center"/>
      </w:pPr>
      <w:r>
        <w:rPr>
          <w:rFonts w:ascii="Courier New" w:cs="Courier New" w:eastAsia="Courier New" w:hAnsi="Courier New"/>
          <w:b/>
          <w:bCs/>
          <w:color w:val="1B2A4A"/>
          <w:sz w:val="22"/>
          <w:szCs w:val="22"/>
        </w:rPr>
        <w:t xml:space="preserve">CLmax,3D = CLmax,2D · cos^0.5(Λ) · (AR / (AR + 2))</w:t>
      </w:r>
    </w:p>
    <w:p>
      <w:pPr>
        <w:spacing w:after="100" w:before="60"/>
        <w:ind w:firstLine="360"/>
        <w:jc w:val="both"/>
      </w:pPr>
      <w:r>
        <w:rPr>
          <w:rFonts w:ascii="Arial" w:cs="Arial" w:eastAsia="Arial" w:hAnsi="Arial"/>
          <w:color w:val="1E293B"/>
          <w:sz w:val="22"/>
          <w:szCs w:val="22"/>
        </w:rPr>
        <w:t xml:space="preserve">Mach düzeltmesi için Karman-Tsien faktörü üzerinden CLmax,2D ölçeklenmekte; ardından 3B düzeltme uygulanmaktadır.</w:t>
      </w:r>
    </w:p>
    <w:p>
      <w:pPr>
        <w:pStyle w:val="Heading2"/>
        <w:spacing w:after="160" w:before="360"/>
      </w:pPr>
      <w:r>
        <w:rPr>
          <w:rFonts w:ascii="Arial" w:cs="Arial" w:eastAsia="Arial" w:hAnsi="Arial"/>
          <w:b/>
          <w:bCs/>
          <w:color w:val="1B2A4A"/>
          <w:sz w:val="30"/>
          <w:szCs w:val="30"/>
        </w:rPr>
        <w:t xml:space="preserve">8.2 Stall Tipi Sınıflandırması</w:t>
      </w:r>
    </w:p>
    <w:p>
      <w:pPr>
        <w:spacing w:after="100" w:before="60"/>
        <w:ind w:firstLine="360"/>
        <w:jc w:val="both"/>
      </w:pPr>
      <w:r>
        <w:rPr>
          <w:rFonts w:ascii="Arial" w:cs="Arial" w:eastAsia="Arial" w:hAnsi="Arial"/>
          <w:color w:val="1E293B"/>
          <w:sz w:val="22"/>
          <w:szCs w:val="22"/>
        </w:rPr>
        <w:t xml:space="preserve">McCormick (1979) Şekil 4-19'a dayalı kalınlık-stall tipi ilişkisi uygulanmaktadır:</w:t>
      </w:r>
    </w:p>
    <w:p>
      <w:pPr>
        <w:spacing w:after="8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40"/>
        <w:gridCol w:w="2240"/>
        <w:gridCol w:w="4546"/>
      </w:tblGrid>
      <w:tr>
        <w:trPr>
          <w:tblHeader/>
        </w:trPr>
        <w:tc>
          <w:tcPr>
            <w:tcW w:type="dxa" w:w="224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Kalınlık Oranı</w:t>
            </w:r>
          </w:p>
        </w:tc>
        <w:tc>
          <w:tcPr>
            <w:tcW w:type="dxa" w:w="224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Stall Tipi</w:t>
            </w:r>
          </w:p>
        </w:tc>
        <w:tc>
          <w:tcPr>
            <w:tcW w:type="dxa" w:w="4546"/>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Davranış Karakteri</w:t>
            </w:r>
          </w:p>
        </w:tc>
      </w:tr>
      <w:tr>
        <w:tc>
          <w:tcPr>
            <w:tcW w:type="dxa" w:w="22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t &lt; %9</w:t>
            </w:r>
          </w:p>
        </w:tc>
        <w:tc>
          <w:tcPr>
            <w:tcW w:type="dxa" w:w="22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LE (Ön Kenar) Stall</w:t>
            </w:r>
          </w:p>
        </w:tc>
        <w:tc>
          <w:tcPr>
            <w:tcW w:type="dxa" w:w="454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Ani — küçük α artışında büyük CL düşüşü</w:t>
            </w:r>
          </w:p>
        </w:tc>
      </w:tr>
      <w:tr>
        <w:tc>
          <w:tcPr>
            <w:tcW w:type="dxa" w:w="2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%9 ≤ t ≤ %15</w:t>
            </w:r>
          </w:p>
        </w:tc>
        <w:tc>
          <w:tcPr>
            <w:tcW w:type="dxa" w:w="2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Birleşik (Combined)</w:t>
            </w:r>
          </w:p>
        </w:tc>
        <w:tc>
          <w:tcPr>
            <w:tcW w:type="dxa" w:w="454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Orta — karma davranış</w:t>
            </w:r>
          </w:p>
        </w:tc>
      </w:tr>
      <w:tr>
        <w:tc>
          <w:tcPr>
            <w:tcW w:type="dxa" w:w="22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t &gt; %15</w:t>
            </w:r>
          </w:p>
        </w:tc>
        <w:tc>
          <w:tcPr>
            <w:tcW w:type="dxa" w:w="22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TE (Arka Kenar) Stall</w:t>
            </w:r>
          </w:p>
        </w:tc>
        <w:tc>
          <w:tcPr>
            <w:tcW w:type="dxa" w:w="454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Yumuşak — kademeli CL azalması</w:t>
            </w:r>
          </w:p>
        </w:tc>
      </w:tr>
    </w:tbl>
    <w:p>
      <w:pPr>
        <w:spacing w:after="80" w:before="60"/>
      </w:pPr>
      <w:r>
        <w:t xml:space="preserve"/>
      </w:r>
    </w:p>
    <w:p>
      <w:pPr>
        <w:pStyle w:val="Heading2"/>
        <w:spacing w:after="160" w:before="360"/>
      </w:pPr>
      <w:r>
        <w:rPr>
          <w:rFonts w:ascii="Arial" w:cs="Arial" w:eastAsia="Arial" w:hAnsi="Arial"/>
          <w:b/>
          <w:bCs/>
          <w:color w:val="1B2A4A"/>
          <w:sz w:val="30"/>
          <w:szCs w:val="30"/>
        </w:rPr>
        <w:t xml:space="preserve">8.3 Stall Sonrası CL ve CD Modeli</w:t>
      </w:r>
    </w:p>
    <w:p>
      <w:pPr>
        <w:pStyle w:val="Heading3"/>
        <w:spacing w:after="120" w:before="280"/>
      </w:pPr>
      <w:r>
        <w:rPr>
          <w:rFonts w:ascii="Arial" w:cs="Arial" w:eastAsia="Arial" w:hAnsi="Arial"/>
          <w:b/>
          <w:bCs/>
          <w:color w:val="1E293B"/>
          <w:sz w:val="26"/>
          <w:szCs w:val="26"/>
        </w:rPr>
        <w:t xml:space="preserve">8.3.1 LE Stall Sonrası</w:t>
      </w:r>
    </w:p>
    <w:p>
      <w:pPr>
        <w:shd w:fill="F1F5F9" w:val="clear"/>
        <w:spacing w:after="160" w:before="160"/>
        <w:jc w:val="center"/>
      </w:pPr>
      <w:r>
        <w:rPr>
          <w:rFonts w:ascii="Courier New" w:cs="Courier New" w:eastAsia="Courier New" w:hAnsi="Courier New"/>
          <w:b/>
          <w:bCs/>
          <w:color w:val="1B2A4A"/>
          <w:sz w:val="22"/>
          <w:szCs w:val="22"/>
        </w:rPr>
        <w:t xml:space="preserve">CL,post = CLmax · cos²(π/2 · Δα/12) · exp(-0.12 · max(0, Δα-2))  Δα &gt; 0 için</w:t>
      </w:r>
    </w:p>
    <w:p>
      <w:pPr>
        <w:spacing w:after="100" w:before="60"/>
        <w:ind w:firstLine="360"/>
        <w:jc w:val="both"/>
      </w:pPr>
      <w:r>
        <w:rPr>
          <w:rFonts w:ascii="Arial" w:cs="Arial" w:eastAsia="Arial" w:hAnsi="Arial"/>
          <w:color w:val="1E293B"/>
          <w:sz w:val="22"/>
          <w:szCs w:val="22"/>
        </w:rPr>
        <w:t xml:space="preserve">Bu ifade ani kaldırma kaybını modellemektedir. Δα = α - α_stall olup Δα &lt; 2° için doğrusal azalma, Δα &gt; 2° için üstel çürüme uygulanmaktadır.</w:t>
      </w:r>
    </w:p>
    <w:p>
      <w:pPr>
        <w:pStyle w:val="Heading3"/>
        <w:spacing w:after="120" w:before="280"/>
      </w:pPr>
      <w:r>
        <w:rPr>
          <w:rFonts w:ascii="Arial" w:cs="Arial" w:eastAsia="Arial" w:hAnsi="Arial"/>
          <w:b/>
          <w:bCs/>
          <w:color w:val="1E293B"/>
          <w:sz w:val="26"/>
          <w:szCs w:val="26"/>
        </w:rPr>
        <w:t xml:space="preserve">8.3.2 TE Stall Sonrası</w:t>
      </w:r>
    </w:p>
    <w:p>
      <w:pPr>
        <w:shd w:fill="F1F5F9" w:val="clear"/>
        <w:spacing w:after="160" w:before="160"/>
        <w:jc w:val="center"/>
      </w:pPr>
      <w:r>
        <w:rPr>
          <w:rFonts w:ascii="Courier New" w:cs="Courier New" w:eastAsia="Courier New" w:hAnsi="Courier New"/>
          <w:b/>
          <w:bCs/>
          <w:color w:val="1B2A4A"/>
          <w:sz w:val="22"/>
          <w:szCs w:val="22"/>
        </w:rPr>
        <w:t xml:space="preserve">CL,post = CLmax · cos^1.5(π/2 · min(1, Δα/12))</w:t>
      </w:r>
    </w:p>
    <w:p>
      <w:pPr>
        <w:spacing w:after="100" w:before="60"/>
        <w:ind w:firstLine="360"/>
        <w:jc w:val="both"/>
      </w:pPr>
      <w:r>
        <w:rPr>
          <w:rFonts w:ascii="Arial" w:cs="Arial" w:eastAsia="Arial" w:hAnsi="Arial"/>
          <w:color w:val="1E293B"/>
          <w:sz w:val="22"/>
          <w:szCs w:val="22"/>
        </w:rPr>
        <w:t xml:space="preserve">Arka kenar stallin daha yumuşak karakteri bu kuvvetli kosinüs ifadesiyle modellenmektedir.</w:t>
      </w:r>
    </w:p>
    <w:p>
      <w:pPr>
        <w:pStyle w:val="Heading3"/>
        <w:spacing w:after="120" w:before="280"/>
      </w:pPr>
      <w:r>
        <w:rPr>
          <w:rFonts w:ascii="Arial" w:cs="Arial" w:eastAsia="Arial" w:hAnsi="Arial"/>
          <w:b/>
          <w:bCs/>
          <w:color w:val="1E293B"/>
          <w:sz w:val="26"/>
          <w:szCs w:val="26"/>
        </w:rPr>
        <w:t xml:space="preserve">8.3.3 Stall Sonrası Sürükleme</w:t>
      </w:r>
    </w:p>
    <w:p>
      <w:pPr>
        <w:shd w:fill="F1F5F9" w:val="clear"/>
        <w:spacing w:after="160" w:before="160"/>
        <w:jc w:val="center"/>
      </w:pPr>
      <w:r>
        <w:rPr>
          <w:rFonts w:ascii="Courier New" w:cs="Courier New" w:eastAsia="Courier New" w:hAnsi="Courier New"/>
          <w:b/>
          <w:bCs/>
          <w:color w:val="1B2A4A"/>
          <w:sz w:val="22"/>
          <w:szCs w:val="22"/>
        </w:rPr>
        <w:t xml:space="preserve">CD,post = CD0 + sin²(α) · (2 - CD0)   (düz levha yaklaşımı)</w:t>
      </w:r>
    </w:p>
    <w:p>
      <w:pPr>
        <w:spacing w:after="100" w:before="60"/>
        <w:ind w:firstLine="360"/>
        <w:jc w:val="both"/>
      </w:pPr>
      <w:r>
        <w:rPr>
          <w:rFonts w:ascii="Arial" w:cs="Arial" w:eastAsia="Arial" w:hAnsi="Arial"/>
          <w:color w:val="1E293B"/>
          <w:sz w:val="22"/>
          <w:szCs w:val="22"/>
        </w:rPr>
        <w:t xml:space="preserve">Bu ifade α → 90° limitinde CD → 2 değerine ulaşmakta olup düz levha deneysel verileriyle (Hoerner 1965) tutarlıdır.</w:t>
      </w:r>
    </w:p>
    <w:p>
      <w:pPr>
        <w:pStyle w:val="Heading2"/>
        <w:spacing w:after="160" w:before="360"/>
      </w:pPr>
      <w:r>
        <w:rPr>
          <w:rFonts w:ascii="Arial" w:cs="Arial" w:eastAsia="Arial" w:hAnsi="Arial"/>
          <w:b/>
          <w:bCs/>
          <w:color w:val="1B2A4A"/>
          <w:sz w:val="30"/>
          <w:szCs w:val="30"/>
        </w:rPr>
        <w:t xml:space="preserve">8.4 Doğruluk</w:t>
      </w:r>
    </w:p>
    <w:p>
      <w:pPr>
        <w:pBdr>
          <w:left w:val="single" w:color="FDE68A" w:sz="16" w:space="8"/>
        </w:pBdr>
        <w:shd w:fill="FEF3C7" w:val="clear"/>
        <w:spacing w:after="40" w:before="120"/>
      </w:pPr>
      <w:r>
        <w:rPr>
          <w:rFonts w:ascii="Arial" w:cs="Arial" w:eastAsia="Arial" w:hAnsi="Arial"/>
          <w:b/>
          <w:bCs/>
          <w:color w:val="92400E"/>
          <w:sz w:val="22"/>
          <w:szCs w:val="22"/>
        </w:rPr>
        <w:t xml:space="preserve">Stall Modeli — Doğruluk Değerlendirmesi: Orta</w:t>
      </w:r>
    </w:p>
    <w:p>
      <w:pPr>
        <w:pBdr>
          <w:left w:val="single" w:color="FDE68A" w:sz="16" w:space="8"/>
        </w:pBdr>
        <w:shd w:fill="FEF3C7" w:val="clear"/>
        <w:spacing w:after="20" w:before="20"/>
        <w:ind w:left="280"/>
      </w:pPr>
      <w:r>
        <w:rPr>
          <w:rFonts w:ascii="Arial" w:cs="Arial" w:eastAsia="Arial" w:hAnsi="Arial"/>
          <w:color w:val="1E293B"/>
          <w:sz w:val="20"/>
          <w:szCs w:val="20"/>
        </w:rPr>
        <w:t xml:space="preserve">CLmax tahmini ön tasarım için ±%10-15 doğruluk sunar; bu havacılık mühendisliği standardıdır.</w:t>
      </w:r>
    </w:p>
    <w:p>
      <w:pPr>
        <w:pBdr>
          <w:left w:val="single" w:color="FDE68A" w:sz="16" w:space="8"/>
        </w:pBdr>
        <w:shd w:fill="FEF3C7" w:val="clear"/>
        <w:spacing w:after="20" w:before="20"/>
        <w:ind w:left="280"/>
      </w:pPr>
      <w:r>
        <w:rPr>
          <w:rFonts w:ascii="Arial" w:cs="Arial" w:eastAsia="Arial" w:hAnsi="Arial"/>
          <w:color w:val="1E293B"/>
          <w:sz w:val="20"/>
          <w:szCs w:val="20"/>
        </w:rPr>
        <w:t xml:space="preserve">Stall tipi sınıflandırması McCormick'e uygun; profilin detaylı geometrisine duyarsız.</w:t>
      </w:r>
    </w:p>
    <w:p>
      <w:pPr>
        <w:pBdr>
          <w:left w:val="single" w:color="FDE68A" w:sz="16" w:space="8"/>
        </w:pBdr>
        <w:shd w:fill="FEF3C7" w:val="clear"/>
        <w:spacing w:after="20" w:before="20"/>
        <w:ind w:left="280"/>
      </w:pPr>
      <w:r>
        <w:rPr>
          <w:rFonts w:ascii="Arial" w:cs="Arial" w:eastAsia="Arial" w:hAnsi="Arial"/>
          <w:color w:val="1E293B"/>
          <w:sz w:val="20"/>
          <w:szCs w:val="20"/>
        </w:rPr>
        <w:t xml:space="preserve">Post-stall CL/CD eğrileri nitel karakteri doğru yansıtır; sayısal değerler büyük ölçüde koşullara bağlıdır.</w:t>
      </w:r>
    </w:p>
    <w:p>
      <w:pPr>
        <w:pBdr>
          <w:left w:val="single" w:color="FDE68A" w:sz="16" w:space="8"/>
        </w:pBdr>
        <w:shd w:fill="FEF3C7" w:val="clear"/>
        <w:spacing w:after="20" w:before="20"/>
        <w:ind w:left="280"/>
      </w:pPr>
      <w:r>
        <w:rPr>
          <w:rFonts w:ascii="Arial" w:cs="Arial" w:eastAsia="Arial" w:hAnsi="Arial"/>
          <w:color w:val="1E293B"/>
          <w:sz w:val="20"/>
          <w:szCs w:val="20"/>
        </w:rPr>
        <w:t xml:space="preserve">Sınır: AR etkisi yalnızca (AR/(AR+2)) terimiyle ele alınmaktadır.</w:t>
      </w:r>
    </w:p>
    <w:p>
      <w:pPr>
        <w:pBdr>
          <w:left w:val="single" w:color="FDE68A" w:sz="16" w:space="8"/>
        </w:pBdr>
        <w:shd w:fill="FEF3C7" w:val="clear"/>
        <w:spacing w:after="20" w:before="20"/>
        <w:ind w:left="280"/>
      </w:pPr>
      <w:r>
        <w:rPr>
          <w:rFonts w:ascii="Arial" w:cs="Arial" w:eastAsia="Arial" w:hAnsi="Arial"/>
          <w:color w:val="1E293B"/>
          <w:sz w:val="20"/>
          <w:szCs w:val="20"/>
        </w:rPr>
        <w:t xml:space="preserve">Sınır: Dinamik stall, vorteks atımı ve ileri-geri süpürme histerezisi modellenmez.</w:t>
      </w:r>
    </w:p>
    <w:p>
      <w:pPr>
        <w:spacing w:after="60" w:before="60"/>
      </w:pPr>
      <w:r>
        <w:t xml:space="preserve"/>
      </w:r>
    </w:p>
    <w:p>
      <w:r>
        <w:br w:type="page"/>
      </w:r>
    </w:p>
    <w:p>
      <w:pPr>
        <w:pStyle w:val="Heading1"/>
        <w:pBdr>
          <w:bottom w:val="single" w:color="2563EB" w:sz="6" w:space="6"/>
        </w:pBdr>
        <w:spacing w:after="200" w:before="480"/>
      </w:pPr>
      <w:r>
        <w:rPr>
          <w:rFonts w:ascii="Arial" w:cs="Arial" w:eastAsia="Arial" w:hAnsi="Arial"/>
          <w:b/>
          <w:bCs/>
          <w:color w:val="1B2A4A"/>
          <w:sz w:val="36"/>
          <w:szCs w:val="36"/>
        </w:rPr>
        <w:t xml:space="preserve">9. Boyuna Denge ve Stabilite Analizi</w:t>
      </w:r>
    </w:p>
    <w:p>
      <w:pPr>
        <w:pStyle w:val="Heading2"/>
        <w:spacing w:after="160" w:before="360"/>
      </w:pPr>
      <w:r>
        <w:rPr>
          <w:rFonts w:ascii="Arial" w:cs="Arial" w:eastAsia="Arial" w:hAnsi="Arial"/>
          <w:b/>
          <w:bCs/>
          <w:color w:val="1B2A4A"/>
          <w:sz w:val="30"/>
          <w:szCs w:val="30"/>
        </w:rPr>
        <w:t xml:space="preserve">9.1 Statik Marj</w:t>
      </w:r>
    </w:p>
    <w:p>
      <w:pPr>
        <w:spacing w:after="100" w:before="60"/>
        <w:ind w:firstLine="360"/>
        <w:jc w:val="both"/>
      </w:pPr>
      <w:r>
        <w:rPr>
          <w:rFonts w:ascii="Arial" w:cs="Arial" w:eastAsia="Arial" w:hAnsi="Arial"/>
          <w:color w:val="1E293B"/>
          <w:sz w:val="22"/>
          <w:szCs w:val="22"/>
        </w:rPr>
        <w:t xml:space="preserve">Boyuna statik denge analizi, polar tarama verisinden numerik türev alınarak gerçekleştirilmektedir. dCm/dCL eğimi α = -1° ve α = +3° noktaları arasındaki lineer interpolasyonla hesaplanmakta; nötr nokta konumu şu ifadeyle belirlenmektedir:</w:t>
      </w:r>
    </w:p>
    <w:p>
      <w:pPr>
        <w:shd w:fill="F1F5F9" w:val="clear"/>
        <w:spacing w:after="160" w:before="160"/>
        <w:jc w:val="center"/>
      </w:pPr>
      <w:r>
        <w:rPr>
          <w:rFonts w:ascii="Courier New" w:cs="Courier New" w:eastAsia="Courier New" w:hAnsi="Courier New"/>
          <w:b/>
          <w:bCs/>
          <w:color w:val="1B2A4A"/>
          <w:sz w:val="22"/>
          <w:szCs w:val="22"/>
        </w:rPr>
        <w:t xml:space="preserve">xNP [%MAC] = xAC - (dCm/dCL) · 100</w:t>
      </w:r>
    </w:p>
    <w:p>
      <w:pPr>
        <w:shd w:fill="F1F5F9" w:val="clear"/>
        <w:spacing w:after="160" w:before="160"/>
        <w:jc w:val="center"/>
      </w:pPr>
      <w:r>
        <w:rPr>
          <w:rFonts w:ascii="Courier New" w:cs="Courier New" w:eastAsia="Courier New" w:hAnsi="Courier New"/>
          <w:b/>
          <w:bCs/>
          <w:color w:val="1B2A4A"/>
          <w:sz w:val="22"/>
          <w:szCs w:val="22"/>
        </w:rPr>
        <w:t xml:space="preserve">SM [%MAC] = xNP - xCG</w:t>
      </w:r>
    </w:p>
    <w:p>
      <w:pPr>
        <w:spacing w:after="100" w:before="60"/>
        <w:ind w:firstLine="360"/>
        <w:jc w:val="both"/>
      </w:pPr>
      <w:r>
        <w:rPr>
          <w:rFonts w:ascii="Arial" w:cs="Arial" w:eastAsia="Arial" w:hAnsi="Arial"/>
          <w:color w:val="1E293B"/>
          <w:sz w:val="22"/>
          <w:szCs w:val="22"/>
        </w:rPr>
        <w:t xml:space="preserve">Aeredinamik merkez xAC = %25 MAC olarak sabit kabul edilmektedir. SM &gt; 0 kararlı, SM &lt; 0 kararsız konfigürasyonu ifade etmektedir.</w:t>
      </w:r>
    </w:p>
    <w:p>
      <w:pPr>
        <w:pStyle w:val="Heading2"/>
        <w:spacing w:after="160" w:before="360"/>
      </w:pPr>
      <w:r>
        <w:rPr>
          <w:rFonts w:ascii="Arial" w:cs="Arial" w:eastAsia="Arial" w:hAnsi="Arial"/>
          <w:b/>
          <w:bCs/>
          <w:color w:val="1B2A4A"/>
          <w:sz w:val="30"/>
          <w:szCs w:val="30"/>
        </w:rPr>
        <w:t xml:space="preserve">9.2 Cm-α Türevi</w:t>
      </w:r>
    </w:p>
    <w:p>
      <w:pPr>
        <w:spacing w:after="100" w:before="60"/>
        <w:ind w:firstLine="360"/>
        <w:jc w:val="both"/>
      </w:pPr>
      <w:r>
        <w:rPr>
          <w:rFonts w:ascii="Arial" w:cs="Arial" w:eastAsia="Arial" w:hAnsi="Arial"/>
          <w:color w:val="1E293B"/>
          <w:sz w:val="22"/>
          <w:szCs w:val="22"/>
        </w:rPr>
        <w:t xml:space="preserve">Boyuna moment eğrisi eğimi Cm_α, α = -1° ve +1° noktaları arasındaki polar tarama verisinden nümerik türev alınarak hesaplanmaktadır:</w:t>
      </w:r>
    </w:p>
    <w:p>
      <w:pPr>
        <w:shd w:fill="F1F5F9" w:val="clear"/>
        <w:spacing w:after="160" w:before="160"/>
        <w:jc w:val="center"/>
      </w:pPr>
      <w:r>
        <w:rPr>
          <w:rFonts w:ascii="Courier New" w:cs="Courier New" w:eastAsia="Courier New" w:hAnsi="Courier New"/>
          <w:b/>
          <w:bCs/>
          <w:color w:val="1B2A4A"/>
          <w:sz w:val="22"/>
          <w:szCs w:val="22"/>
        </w:rPr>
        <w:t xml:space="preserve">Cm_α = (Cm(+1°) - Cm(-1°)) / (2° × π/180)  [/rad]</w:t>
      </w:r>
    </w:p>
    <w:p>
      <w:pPr>
        <w:spacing w:after="100" w:before="60"/>
        <w:ind w:firstLine="360"/>
        <w:jc w:val="both"/>
      </w:pPr>
      <w:r>
        <w:rPr>
          <w:rFonts w:ascii="Arial" w:cs="Arial" w:eastAsia="Arial" w:hAnsi="Arial"/>
          <w:color w:val="1E293B"/>
          <w:sz w:val="22"/>
          <w:szCs w:val="22"/>
        </w:rPr>
        <w:t xml:space="preserve">Cm_α &lt; 0 statik kararlılığın, Cm_α &gt; 0 ise statik kararsızlığın göstergesidir.</w:t>
      </w:r>
    </w:p>
    <w:p>
      <w:pPr>
        <w:pStyle w:val="Heading2"/>
        <w:spacing w:after="160" w:before="360"/>
      </w:pPr>
      <w:r>
        <w:rPr>
          <w:rFonts w:ascii="Arial" w:cs="Arial" w:eastAsia="Arial" w:hAnsi="Arial"/>
          <w:b/>
          <w:bCs/>
          <w:color w:val="1B2A4A"/>
          <w:sz w:val="30"/>
          <w:szCs w:val="30"/>
        </w:rPr>
        <w:t xml:space="preserve">9.3 Kök Eğilme Momenti</w:t>
      </w:r>
    </w:p>
    <w:p>
      <w:pPr>
        <w:spacing w:after="100" w:before="60"/>
        <w:ind w:firstLine="360"/>
        <w:jc w:val="both"/>
      </w:pPr>
      <w:r>
        <w:rPr>
          <w:rFonts w:ascii="Arial" w:cs="Arial" w:eastAsia="Arial" w:hAnsi="Arial"/>
          <w:color w:val="1E293B"/>
          <w:sz w:val="22"/>
          <w:szCs w:val="22"/>
        </w:rPr>
        <w:t xml:space="preserve">Spanwise yük dağılımı verisi kullanılarak kök eğilme momenti trapezoid integrasyonla hesaplanmaktadır:</w:t>
      </w:r>
    </w:p>
    <w:p>
      <w:pPr>
        <w:shd w:fill="F1F5F9" w:val="clear"/>
        <w:spacing w:after="160" w:before="160"/>
        <w:jc w:val="center"/>
      </w:pPr>
      <w:r>
        <w:rPr>
          <w:rFonts w:ascii="Courier New" w:cs="Courier New" w:eastAsia="Courier New" w:hAnsi="Courier New"/>
          <w:b/>
          <w:bCs/>
          <w:color w:val="1B2A4A"/>
          <w:sz w:val="22"/>
          <w:szCs w:val="22"/>
        </w:rPr>
        <w:t xml:space="preserve">Mb = ∫₀ᵇ/² q · cl_local(y) · c(y) · y · dy</w:t>
      </w:r>
    </w:p>
    <w:p>
      <w:pPr>
        <w:spacing w:after="100" w:before="60"/>
        <w:ind w:firstLine="360"/>
        <w:jc w:val="both"/>
      </w:pPr>
      <w:r>
        <w:rPr>
          <w:rFonts w:ascii="Arial" w:cs="Arial" w:eastAsia="Arial" w:hAnsi="Arial"/>
          <w:color w:val="1E293B"/>
          <w:sz w:val="22"/>
          <w:szCs w:val="22"/>
        </w:rPr>
        <w:t xml:space="preserve">Bu hesap, kanat kök kesitinin I-kirişi için ön yapısal boyutlandırmada doğrudan kullanılabilir. Yerel CL değerleri NLLT yük dağılımından, kiriş değerleri geometri modelinden alınmaktadır.</w:t>
      </w:r>
    </w:p>
    <w:p>
      <w:r>
        <w:br w:type="page"/>
      </w:r>
    </w:p>
    <w:p>
      <w:pPr>
        <w:pStyle w:val="Heading1"/>
        <w:pBdr>
          <w:bottom w:val="single" w:color="2563EB" w:sz="6" w:space="6"/>
        </w:pBdr>
        <w:spacing w:after="200" w:before="480"/>
      </w:pPr>
      <w:r>
        <w:rPr>
          <w:rFonts w:ascii="Arial" w:cs="Arial" w:eastAsia="Arial" w:hAnsi="Arial"/>
          <w:b/>
          <w:bCs/>
          <w:color w:val="1B2A4A"/>
          <w:sz w:val="36"/>
          <w:szCs w:val="36"/>
        </w:rPr>
        <w:t xml:space="preserve">10. Hibrit VIE+PDB Polar Çerçevesi</w:t>
      </w:r>
    </w:p>
    <w:p>
      <w:pPr>
        <w:pStyle w:val="Heading2"/>
        <w:spacing w:after="160" w:before="360"/>
      </w:pPr>
      <w:r>
        <w:rPr>
          <w:rFonts w:ascii="Arial" w:cs="Arial" w:eastAsia="Arial" w:hAnsi="Arial"/>
          <w:b/>
          <w:bCs/>
          <w:color w:val="1B2A4A"/>
          <w:sz w:val="30"/>
          <w:szCs w:val="30"/>
        </w:rPr>
        <w:t xml:space="preserve">10.1 Tasarım Gerekçesi</w:t>
      </w:r>
    </w:p>
    <w:p>
      <w:pPr>
        <w:spacing w:after="100" w:before="60"/>
        <w:ind w:firstLine="360"/>
        <w:jc w:val="both"/>
      </w:pPr>
      <w:r>
        <w:rPr>
          <w:rFonts w:ascii="Arial" w:cs="Arial" w:eastAsia="Arial" w:hAnsi="Arial"/>
          <w:color w:val="1E293B"/>
          <w:sz w:val="22"/>
          <w:szCs w:val="22"/>
        </w:rPr>
        <w:t xml:space="preserve">PDB yalnızca sınırlı sayıda standart NACA profilini kapsamaktadır. Kullanıcı farklı bir profil tanımladığında (veya özel .dat dosyası yüklediğinde) salt PDB ile doğru sonuç elde etmek mümkün değildir. Öte yandan VIE panel çözücüsü her profil için çalışabilir; ancak Head sınır tabakasının basitleştirilmiş doğası nedeniyle PDB'ye kıyasla özellikle yüksek Re'de ve stall yakınında daha fazla hata üretebilir. Hibrit çerçeve bu iki kaynağı güven ağırlıklı bir karışımla birleştirmektedir.</w:t>
      </w:r>
    </w:p>
    <w:p>
      <w:pPr>
        <w:pStyle w:val="Heading2"/>
        <w:spacing w:after="160" w:before="360"/>
      </w:pPr>
      <w:r>
        <w:rPr>
          <w:rFonts w:ascii="Arial" w:cs="Arial" w:eastAsia="Arial" w:hAnsi="Arial"/>
          <w:b/>
          <w:bCs/>
          <w:color w:val="1B2A4A"/>
          <w:sz w:val="30"/>
          <w:szCs w:val="30"/>
        </w:rPr>
        <w:t xml:space="preserve">10.2 Karışım Mekanizması</w:t>
      </w:r>
    </w:p>
    <w:p>
      <w:pPr>
        <w:spacing w:after="100" w:before="60"/>
        <w:ind w:firstLine="360"/>
        <w:jc w:val="both"/>
      </w:pPr>
      <w:r>
        <w:rPr>
          <w:rFonts w:ascii="Arial" w:cs="Arial" w:eastAsia="Arial" w:hAnsi="Arial"/>
          <w:color w:val="1E293B"/>
          <w:sz w:val="22"/>
          <w:szCs w:val="22"/>
        </w:rPr>
        <w:t xml:space="preserve">XFOIL polar import edilmemişse ve profil PDB kapsamındaysa şu ağırlıklı karışım uygulanmaktadır:</w:t>
      </w:r>
    </w:p>
    <w:p>
      <w:pPr>
        <w:shd w:fill="F1F5F9" w:val="clear"/>
        <w:spacing w:after="160" w:before="160"/>
        <w:jc w:val="center"/>
      </w:pPr>
      <w:r>
        <w:rPr>
          <w:rFonts w:ascii="Courier New" w:cs="Courier New" w:eastAsia="Courier New" w:hAnsi="Courier New"/>
          <w:b/>
          <w:bCs/>
          <w:color w:val="1B2A4A"/>
          <w:sz w:val="22"/>
          <w:szCs w:val="22"/>
        </w:rPr>
        <w:t xml:space="preserve">Sonuç = (1 - w) · PDB + w · VIE</w:t>
      </w:r>
    </w:p>
    <w:p>
      <w:pPr>
        <w:spacing w:after="100" w:before="60"/>
        <w:ind w:firstLine="360"/>
        <w:jc w:val="both"/>
      </w:pPr>
      <w:r>
        <w:rPr>
          <w:rFonts w:ascii="Arial" w:cs="Arial" w:eastAsia="Arial" w:hAnsi="Arial"/>
          <w:color w:val="1E293B"/>
          <w:sz w:val="22"/>
          <w:szCs w:val="22"/>
        </w:rPr>
        <w:t xml:space="preserve">Güven ağırlığı w aşağıdaki faktörlere bağlı olarak dinamik biçimde hesaplanmaktadır:</w:t>
      </w:r>
    </w:p>
    <w:p>
      <w:pPr>
        <w:pStyle w:val="ListParagraph"/>
        <w:numPr>
          <w:ilvl w:val="0"/>
          <w:numId w:val="2"/>
        </w:numPr>
        <w:spacing w:after="40" w:before="40"/>
      </w:pPr>
      <w:r>
        <w:rPr>
          <w:rFonts w:ascii="Arial" w:cs="Arial" w:eastAsia="Arial" w:hAnsi="Arial"/>
          <w:color w:val="1E293B"/>
          <w:sz w:val="22"/>
          <w:szCs w:val="22"/>
        </w:rPr>
        <w:t xml:space="preserve">Re normalizasyonu: Yüksek Re'de VIE daha güvenilirdir (0.87 &lt; w_Re &lt; 1.0).</w:t>
      </w:r>
    </w:p>
    <w:p>
      <w:pPr>
        <w:pStyle w:val="ListParagraph"/>
        <w:numPr>
          <w:ilvl w:val="0"/>
          <w:numId w:val="2"/>
        </w:numPr>
        <w:spacing w:after="40" w:before="40"/>
      </w:pPr>
      <w:r>
        <w:rPr>
          <w:rFonts w:ascii="Arial" w:cs="Arial" w:eastAsia="Arial" w:hAnsi="Arial"/>
          <w:color w:val="1E293B"/>
          <w:sz w:val="22"/>
          <w:szCs w:val="22"/>
        </w:rPr>
        <w:t xml:space="preserve">Hücum açısı yumuşatma: Yüksek α'da (stall yakınında) VIE güvenilirliği azalır.</w:t>
      </w:r>
    </w:p>
    <w:p>
      <w:pPr>
        <w:pStyle w:val="ListParagraph"/>
        <w:numPr>
          <w:ilvl w:val="0"/>
          <w:numId w:val="2"/>
        </w:numPr>
        <w:spacing w:after="40" w:before="40"/>
      </w:pPr>
      <w:r>
        <w:rPr>
          <w:rFonts w:ascii="Arial" w:cs="Arial" w:eastAsia="Arial" w:hAnsi="Arial"/>
          <w:color w:val="1E293B"/>
          <w:sz w:val="22"/>
          <w:szCs w:val="22"/>
        </w:rPr>
        <w:t xml:space="preserve">Fizik kapısı: |ΔCL| &gt; 0.9, |ΔCD| &gt; 0.04 veya |ΔCm| &gt; 0.12 koşullarında w'ye ek ceza uygulanır.</w:t>
      </w:r>
    </w:p>
    <w:p>
      <w:pPr>
        <w:shd w:fill="F1F5F9" w:val="clear"/>
        <w:spacing w:after="160" w:before="160"/>
        <w:jc w:val="center"/>
      </w:pPr>
      <w:r>
        <w:rPr>
          <w:rFonts w:ascii="Courier New" w:cs="Courier New" w:eastAsia="Courier New" w:hAnsi="Courier New"/>
          <w:b/>
          <w:bCs/>
          <w:color w:val="1B2A4A"/>
          <w:sz w:val="22"/>
          <w:szCs w:val="22"/>
        </w:rPr>
        <w:t xml:space="preserve">w = max(0, min(0.75, 0.2 + 0.55 · w_Re · w_α · w_penalty))</w:t>
      </w:r>
    </w:p>
    <w:p>
      <w:pPr>
        <w:spacing w:after="100" w:before="60"/>
        <w:ind w:firstLine="360"/>
        <w:jc w:val="both"/>
      </w:pPr>
      <w:r>
        <w:rPr>
          <w:rFonts w:ascii="Arial" w:cs="Arial" w:eastAsia="Arial" w:hAnsi="Arial"/>
          <w:color w:val="1E293B"/>
          <w:sz w:val="22"/>
          <w:szCs w:val="22"/>
        </w:rPr>
        <w:t xml:space="preserve">XFOIL polar yüklendiğinde bu karışım tamamen devre dışı bırakılmakta; XFOIL verileri doğrudan kullanılmaktadır. Bu önceliklendirme fiziksel açıdan doğrudur.</w:t>
      </w:r>
    </w:p>
    <w:p>
      <w:r>
        <w:br w:type="page"/>
      </w:r>
    </w:p>
    <w:p>
      <w:pPr>
        <w:pStyle w:val="Heading1"/>
        <w:pBdr>
          <w:bottom w:val="single" w:color="2563EB" w:sz="6" w:space="6"/>
        </w:pBdr>
        <w:spacing w:after="200" w:before="480"/>
      </w:pPr>
      <w:r>
        <w:rPr>
          <w:rFonts w:ascii="Arial" w:cs="Arial" w:eastAsia="Arial" w:hAnsi="Arial"/>
          <w:b/>
          <w:bCs/>
          <w:color w:val="1B2A4A"/>
          <w:sz w:val="36"/>
          <w:szCs w:val="36"/>
        </w:rPr>
        <w:t xml:space="preserve">11. Genel Doğruluk ve Güvenilirlik Analizi</w:t>
      </w:r>
    </w:p>
    <w:p>
      <w:pPr>
        <w:pStyle w:val="Heading2"/>
        <w:spacing w:after="160" w:before="360"/>
      </w:pPr>
      <w:r>
        <w:rPr>
          <w:rFonts w:ascii="Arial" w:cs="Arial" w:eastAsia="Arial" w:hAnsi="Arial"/>
          <w:b/>
          <w:bCs/>
          <w:color w:val="1B2A4A"/>
          <w:sz w:val="30"/>
          <w:szCs w:val="30"/>
        </w:rPr>
        <w:t xml:space="preserve">11.1 Modül Bazında Doğruluk Özeti</w:t>
      </w:r>
    </w:p>
    <w:p>
      <w:pPr>
        <w:spacing w:after="8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200"/>
        <w:gridCol w:w="3026"/>
      </w:tblGrid>
      <w:tr>
        <w:trPr>
          <w:tblHeader/>
        </w:trPr>
        <w:tc>
          <w:tcPr>
            <w:tcW w:type="dxa" w:w="240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Modül</w:t>
            </w:r>
          </w:p>
        </w:tc>
        <w:tc>
          <w:tcPr>
            <w:tcW w:type="dxa" w:w="240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Yöntem</w:t>
            </w:r>
          </w:p>
        </w:tc>
        <w:tc>
          <w:tcPr>
            <w:tcW w:type="dxa" w:w="120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Doğruluk</w:t>
            </w:r>
          </w:p>
        </w:tc>
        <w:tc>
          <w:tcPr>
            <w:tcW w:type="dxa" w:w="3026"/>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Güvenilir Rejim</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ISA Atmosfer</w:t>
            </w:r>
          </w:p>
        </w:tc>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ICAO standart</w:t>
            </w:r>
          </w:p>
        </w:tc>
        <w:tc>
          <w:tcPr>
            <w:tcW w:type="dxa" w:w="1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w:t>
            </w:r>
          </w:p>
        </w:tc>
        <w:tc>
          <w:tcPr>
            <w:tcW w:type="dxa" w:w="30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0–20 km tüm hız</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NACA 4-digit Koordinat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Abbott-Doenhoff polinom</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w:t>
            </w:r>
          </w:p>
        </w:tc>
        <w:tc>
          <w:tcPr>
            <w:tcW w:type="dxa" w:w="30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t &lt; %21</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NACA PDB</w:t>
            </w:r>
          </w:p>
        </w:tc>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Abbott &amp; von Doenhoff (1959)</w:t>
            </w:r>
          </w:p>
        </w:tc>
        <w:tc>
          <w:tcPr>
            <w:tcW w:type="dxa" w:w="1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w:t>
            </w:r>
          </w:p>
        </w:tc>
        <w:tc>
          <w:tcPr>
            <w:tcW w:type="dxa" w:w="30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Re 500k-6M, α &lt; stall</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Hess-Smith Panel (inviscid)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Kaynak-girdap, N=80</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w:t>
            </w:r>
          </w:p>
        </w:tc>
        <w:tc>
          <w:tcPr>
            <w:tcW w:type="dxa" w:w="30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α &lt; 12°, M &lt; 0.5</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Head Sınır Tabakası</w:t>
            </w:r>
          </w:p>
        </w:tc>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İntegral BL, VIE</w:t>
            </w:r>
          </w:p>
        </w:tc>
        <w:tc>
          <w:tcPr>
            <w:tcW w:type="dxa" w:w="1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w:t>
            </w:r>
          </w:p>
        </w:tc>
        <w:tc>
          <w:tcPr>
            <w:tcW w:type="dxa" w:w="30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Bağlı akış, Re &gt; 200k</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NLLT (30 mod)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Doğrusal olmayan LLT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w:t>
            </w:r>
          </w:p>
        </w:tc>
        <w:tc>
          <w:tcPr>
            <w:tcW w:type="dxa" w:w="30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AR &gt; 4, Λ &lt; 25°</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Schlichting CDf</w:t>
            </w:r>
          </w:p>
        </w:tc>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Karma geçiş, Michel</w:t>
            </w:r>
          </w:p>
        </w:tc>
        <w:tc>
          <w:tcPr>
            <w:tcW w:type="dxa" w:w="1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w:t>
            </w:r>
          </w:p>
        </w:tc>
        <w:tc>
          <w:tcPr>
            <w:tcW w:type="dxa" w:w="30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Re 10⁵–10⁷</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Stall tahmini</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McCormick (1979) ampirik</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w:t>
            </w:r>
          </w:p>
        </w:tc>
        <w:tc>
          <w:tcPr>
            <w:tcW w:type="dxa" w:w="30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Standart NACA profilleri</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Stall sonrası CL/CD</w:t>
            </w:r>
          </w:p>
        </w:tc>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cos²-exp model</w:t>
            </w:r>
          </w:p>
        </w:tc>
        <w:tc>
          <w:tcPr>
            <w:tcW w:type="dxa" w:w="1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w:t>
            </w:r>
          </w:p>
        </w:tc>
        <w:tc>
          <w:tcPr>
            <w:tcW w:type="dxa" w:w="30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Yalnızca nitel</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Dalga sürüklemesi</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Korn-Drela modeli</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w:t>
            </w:r>
          </w:p>
        </w:tc>
        <w:tc>
          <w:tcPr>
            <w:tcW w:type="dxa" w:w="30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M 0.5–0.85</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Yer etkisi</w:t>
            </w:r>
          </w:p>
        </w:tc>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Reid (1932) görüntü girdap</w:t>
            </w:r>
          </w:p>
        </w:tc>
        <w:tc>
          <w:tcPr>
            <w:tcW w:type="dxa" w:w="1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w:t>
            </w:r>
          </w:p>
        </w:tc>
        <w:tc>
          <w:tcPr>
            <w:tcW w:type="dxa" w:w="30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h/b &gt; 0.05</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Statik marj / NP</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Sayısal türev</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w:t>
            </w:r>
          </w:p>
        </w:tc>
        <w:tc>
          <w:tcPr>
            <w:tcW w:type="dxa" w:w="30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Doğrusal rejim</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Kök eğilme momenti</w:t>
            </w:r>
          </w:p>
        </w:tc>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Trapezoid entegrasyon</w:t>
            </w:r>
          </w:p>
        </w:tc>
        <w:tc>
          <w:tcPr>
            <w:tcW w:type="dxa" w:w="1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w:t>
            </w:r>
          </w:p>
        </w:tc>
        <w:tc>
          <w:tcPr>
            <w:tcW w:type="dxa" w:w="30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Stall öncesi</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Flap ΔCL</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NACA ince kanat teorisi</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w:t>
            </w:r>
          </w:p>
        </w:tc>
        <w:tc>
          <w:tcPr>
            <w:tcW w:type="dxa" w:w="30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δ &lt; 15°, cf/c = 0.25</w:t>
            </w:r>
          </w:p>
        </w:tc>
      </w:tr>
    </w:tbl>
    <w:p>
      <w:pPr>
        <w:spacing w:after="80" w:before="60"/>
      </w:pPr>
      <w:r>
        <w:t xml:space="preserve"/>
      </w:r>
    </w:p>
    <w:p>
      <w:pPr>
        <w:pStyle w:val="Heading2"/>
        <w:spacing w:after="160" w:before="360"/>
      </w:pPr>
      <w:r>
        <w:rPr>
          <w:rFonts w:ascii="Arial" w:cs="Arial" w:eastAsia="Arial" w:hAnsi="Arial"/>
          <w:b/>
          <w:bCs/>
          <w:color w:val="1B2A4A"/>
          <w:sz w:val="30"/>
          <w:szCs w:val="30"/>
        </w:rPr>
        <w:t xml:space="preserve">11.2 Rejim Bazında Kullanım Kılavuzu</w:t>
      </w:r>
    </w:p>
    <w:p>
      <w:pPr>
        <w:spacing w:after="8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300"/>
        <w:gridCol w:w="1300"/>
        <w:gridCol w:w="3626"/>
      </w:tblGrid>
      <w:tr>
        <w:trPr>
          <w:tblHeader/>
        </w:trPr>
        <w:tc>
          <w:tcPr>
            <w:tcW w:type="dxa" w:w="280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Kanat Parametreleri</w:t>
            </w:r>
          </w:p>
        </w:tc>
        <w:tc>
          <w:tcPr>
            <w:tcW w:type="dxa" w:w="130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CL Hatası</w:t>
            </w:r>
          </w:p>
        </w:tc>
        <w:tc>
          <w:tcPr>
            <w:tcW w:type="dxa" w:w="130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CD Hatası</w:t>
            </w:r>
          </w:p>
        </w:tc>
        <w:tc>
          <w:tcPr>
            <w:tcW w:type="dxa" w:w="3626"/>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Öneri</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AR &gt; 5, Λ &lt; 15°, M &lt; 0.5, α &lt; 10°</w:t>
            </w:r>
          </w:p>
        </w:tc>
        <w:tc>
          <w:tcPr>
            <w:tcW w:type="dxa" w:w="13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±%2-4</w:t>
            </w:r>
          </w:p>
        </w:tc>
        <w:tc>
          <w:tcPr>
            <w:tcW w:type="dxa" w:w="13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±%5-10</w:t>
            </w:r>
          </w:p>
        </w:tc>
        <w:tc>
          <w:tcPr>
            <w:tcW w:type="dxa" w:w="36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Doğrudan kullanılabilir</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AR 3-5, Λ 15-25°, M 0.5-0.65</w:t>
            </w:r>
          </w:p>
        </w:tc>
        <w:tc>
          <w:tcPr>
            <w:tcW w:type="dxa" w:w="13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±%5-8</w:t>
            </w:r>
          </w:p>
        </w:tc>
        <w:tc>
          <w:tcPr>
            <w:tcW w:type="dxa" w:w="13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±%10-15</w:t>
            </w:r>
          </w:p>
        </w:tc>
        <w:tc>
          <w:tcPr>
            <w:tcW w:type="dxa" w:w="36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Çapraz kontrol önerilir</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AR &lt; 3, Λ &gt; 30°, M &gt; 0.7</w:t>
            </w:r>
          </w:p>
        </w:tc>
        <w:tc>
          <w:tcPr>
            <w:tcW w:type="dxa" w:w="13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±%15+</w:t>
            </w:r>
          </w:p>
        </w:tc>
        <w:tc>
          <w:tcPr>
            <w:tcW w:type="dxa" w:w="13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Güvenilmez</w:t>
            </w:r>
          </w:p>
        </w:tc>
        <w:tc>
          <w:tcPr>
            <w:tcW w:type="dxa" w:w="36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VLM/CFD kullanın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Stall bölgesi (α ≥ α_stall)</w:t>
            </w:r>
          </w:p>
        </w:tc>
        <w:tc>
          <w:tcPr>
            <w:tcW w:type="dxa" w:w="13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Nitel eğilim</w:t>
            </w:r>
          </w:p>
        </w:tc>
        <w:tc>
          <w:tcPr>
            <w:tcW w:type="dxa" w:w="13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Nitel eğilim</w:t>
            </w:r>
          </w:p>
        </w:tc>
        <w:tc>
          <w:tcPr>
            <w:tcW w:type="dxa" w:w="36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Yalnızca yönelim</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Re &lt; 200k</w:t>
            </w:r>
          </w:p>
        </w:tc>
        <w:tc>
          <w:tcPr>
            <w:tcW w:type="dxa" w:w="13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±%10-20</w:t>
            </w:r>
          </w:p>
        </w:tc>
        <w:tc>
          <w:tcPr>
            <w:tcW w:type="dxa" w:w="13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Büyük hata</w:t>
            </w:r>
          </w:p>
        </w:tc>
        <w:tc>
          <w:tcPr>
            <w:tcW w:type="dxa" w:w="36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XFOIL polar import edin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PDB dışı profil, VIE karışımı</w:t>
            </w:r>
          </w:p>
        </w:tc>
        <w:tc>
          <w:tcPr>
            <w:tcW w:type="dxa" w:w="13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±%5-10</w:t>
            </w:r>
          </w:p>
        </w:tc>
        <w:tc>
          <w:tcPr>
            <w:tcW w:type="dxa" w:w="13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±%10-20</w:t>
            </w:r>
          </w:p>
        </w:tc>
        <w:tc>
          <w:tcPr>
            <w:tcW w:type="dxa" w:w="36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XFOIL polar kullanın</w:t>
            </w:r>
          </w:p>
        </w:tc>
      </w:tr>
    </w:tbl>
    <w:p>
      <w:pPr>
        <w:spacing w:after="80" w:before="60"/>
      </w:pPr>
      <w:r>
        <w:t xml:space="preserve"/>
      </w:r>
    </w:p>
    <w:p>
      <w:pPr>
        <w:pStyle w:val="Heading2"/>
        <w:spacing w:after="160" w:before="360"/>
      </w:pPr>
      <w:r>
        <w:rPr>
          <w:rFonts w:ascii="Arial" w:cs="Arial" w:eastAsia="Arial" w:hAnsi="Arial"/>
          <w:b/>
          <w:bCs/>
          <w:color w:val="1B2A4A"/>
          <w:sz w:val="30"/>
          <w:szCs w:val="30"/>
        </w:rPr>
        <w:t xml:space="preserve">11.3 Endüstri Araçlarıyla Karşılaştırma</w:t>
      </w:r>
    </w:p>
    <w:p>
      <w:pPr>
        <w:spacing w:after="8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80"/>
        <w:gridCol w:w="1800"/>
        <w:gridCol w:w="1200"/>
        <w:gridCol w:w="1200"/>
        <w:gridCol w:w="1500"/>
        <w:gridCol w:w="1646"/>
      </w:tblGrid>
      <w:tr>
        <w:trPr>
          <w:tblHeader/>
        </w:trPr>
        <w:tc>
          <w:tcPr>
            <w:tcW w:type="dxa" w:w="168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Araç</w:t>
            </w:r>
          </w:p>
        </w:tc>
        <w:tc>
          <w:tcPr>
            <w:tcW w:type="dxa" w:w="180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Yöntem</w:t>
            </w:r>
          </w:p>
        </w:tc>
        <w:tc>
          <w:tcPr>
            <w:tcW w:type="dxa" w:w="120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CL Doğruluğu</w:t>
            </w:r>
          </w:p>
        </w:tc>
        <w:tc>
          <w:tcPr>
            <w:tcW w:type="dxa" w:w="120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CD Doğruluğu</w:t>
            </w:r>
          </w:p>
        </w:tc>
        <w:tc>
          <w:tcPr>
            <w:tcW w:type="dxa" w:w="150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Stall Modeli</w:t>
            </w:r>
          </w:p>
        </w:tc>
        <w:tc>
          <w:tcPr>
            <w:tcW w:type="dxa" w:w="1646"/>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Kurulum</w:t>
            </w:r>
          </w:p>
        </w:tc>
      </w:tr>
      <w:tr>
        <w:tc>
          <w:tcPr>
            <w:tcW w:type="dxa" w:w="16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YFoil Aero v7.9</w:t>
            </w:r>
          </w:p>
        </w:tc>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NLLT + PDB + VIE</w:t>
            </w:r>
          </w:p>
        </w:tc>
        <w:tc>
          <w:tcPr>
            <w:tcW w:type="dxa" w:w="1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±%3-8</w:t>
            </w:r>
          </w:p>
        </w:tc>
        <w:tc>
          <w:tcPr>
            <w:tcW w:type="dxa" w:w="1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±%5-15</w:t>
            </w:r>
          </w:p>
        </w:tc>
        <w:tc>
          <w:tcPr>
            <w:tcW w:type="dxa" w:w="1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Ampirik tahmin</w:t>
            </w:r>
          </w:p>
        </w:tc>
        <w:tc>
          <w:tcPr>
            <w:tcW w:type="dxa" w:w="164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Yok (tarayıcı)</w:t>
            </w:r>
          </w:p>
        </w:tc>
      </w:tr>
      <w:tr>
        <w:tc>
          <w:tcPr>
            <w:tcW w:type="dxa" w:w="1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XFOIL 6.99 (Drela)</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Panel + integral BL</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±%1-3</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±%3-8</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Sınırlı</w:t>
            </w:r>
          </w:p>
        </w:tc>
        <w:tc>
          <w:tcPr>
            <w:tcW w:type="dxa" w:w="164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Gerekli</w:t>
            </w:r>
          </w:p>
        </w:tc>
      </w:tr>
      <w:tr>
        <w:tc>
          <w:tcPr>
            <w:tcW w:type="dxa" w:w="16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OpenVSP + VSPAERO</w:t>
            </w:r>
          </w:p>
        </w:tc>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VLM/Panel 3B</w:t>
            </w:r>
          </w:p>
        </w:tc>
        <w:tc>
          <w:tcPr>
            <w:tcW w:type="dxa" w:w="1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±%3-6</w:t>
            </w:r>
          </w:p>
        </w:tc>
        <w:tc>
          <w:tcPr>
            <w:tcW w:type="dxa" w:w="1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±%8-15</w:t>
            </w:r>
          </w:p>
        </w:tc>
        <w:tc>
          <w:tcPr>
            <w:tcW w:type="dxa" w:w="1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Hayır</w:t>
            </w:r>
          </w:p>
        </w:tc>
        <w:tc>
          <w:tcPr>
            <w:tcW w:type="dxa" w:w="164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Gerekli</w:t>
            </w:r>
          </w:p>
        </w:tc>
      </w:tr>
      <w:tr>
        <w:tc>
          <w:tcPr>
            <w:tcW w:type="dxa" w:w="1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AVL (Drela)</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Vorteks kafes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±%2-5</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CDi ±%3-5</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Hayır</w:t>
            </w:r>
          </w:p>
        </w:tc>
        <w:tc>
          <w:tcPr>
            <w:tcW w:type="dxa" w:w="164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Gerekli</w:t>
            </w:r>
          </w:p>
        </w:tc>
      </w:tr>
      <w:tr>
        <w:tc>
          <w:tcPr>
            <w:tcW w:type="dxa" w:w="16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DATCOM (USAF)</w:t>
            </w:r>
          </w:p>
        </w:tc>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Ampirik</w:t>
            </w:r>
          </w:p>
        </w:tc>
        <w:tc>
          <w:tcPr>
            <w:tcW w:type="dxa" w:w="1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±%5-15</w:t>
            </w:r>
          </w:p>
        </w:tc>
        <w:tc>
          <w:tcPr>
            <w:tcW w:type="dxa" w:w="1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±%10-20</w:t>
            </w:r>
          </w:p>
        </w:tc>
        <w:tc>
          <w:tcPr>
            <w:tcW w:type="dxa" w:w="1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Ampirik</w:t>
            </w:r>
          </w:p>
        </w:tc>
        <w:tc>
          <w:tcPr>
            <w:tcW w:type="dxa" w:w="164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Gerekli</w:t>
            </w:r>
          </w:p>
        </w:tc>
      </w:tr>
      <w:tr>
        <w:tc>
          <w:tcPr>
            <w:tcW w:type="dxa" w:w="1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CFD RANS (Fluent vb.)</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Navier-Stokes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±%1-2</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±%2-5</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Evet</w:t>
            </w:r>
          </w:p>
        </w:tc>
        <w:tc>
          <w:tcPr>
            <w:tcW w:type="dxa" w:w="164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Lisans+HPC</w:t>
            </w:r>
          </w:p>
        </w:tc>
      </w:tr>
      <w:tr>
        <w:tc>
          <w:tcPr>
            <w:tcW w:type="dxa" w:w="16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Rüzgar tüneli</w:t>
            </w:r>
          </w:p>
        </w:tc>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Deney</w:t>
            </w:r>
          </w:p>
        </w:tc>
        <w:tc>
          <w:tcPr>
            <w:tcW w:type="dxa" w:w="1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±%0.5-2</w:t>
            </w:r>
          </w:p>
        </w:tc>
        <w:tc>
          <w:tcPr>
            <w:tcW w:type="dxa" w:w="1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±%1-3</w:t>
            </w:r>
          </w:p>
        </w:tc>
        <w:tc>
          <w:tcPr>
            <w:tcW w:type="dxa" w:w="1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Tam</w:t>
            </w:r>
          </w:p>
        </w:tc>
        <w:tc>
          <w:tcPr>
            <w:tcW w:type="dxa" w:w="164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Tesis gerekli</w:t>
            </w:r>
          </w:p>
        </w:tc>
      </w:tr>
    </w:tbl>
    <w:p>
      <w:pPr>
        <w:spacing w:after="80" w:before="60"/>
      </w:pPr>
      <w:r>
        <w:t xml:space="preserve"/>
      </w:r>
    </w:p>
    <w:p>
      <w:r>
        <w:br w:type="page"/>
      </w:r>
    </w:p>
    <w:p>
      <w:pPr>
        <w:pStyle w:val="Heading1"/>
        <w:pBdr>
          <w:bottom w:val="single" w:color="2563EB" w:sz="6" w:space="6"/>
        </w:pBdr>
        <w:spacing w:after="200" w:before="480"/>
      </w:pPr>
      <w:r>
        <w:rPr>
          <w:rFonts w:ascii="Arial" w:cs="Arial" w:eastAsia="Arial" w:hAnsi="Arial"/>
          <w:b/>
          <w:bCs/>
          <w:color w:val="1B2A4A"/>
          <w:sz w:val="36"/>
          <w:szCs w:val="36"/>
        </w:rPr>
        <w:t xml:space="preserve">12. Yazılım Mimarisi ve Teknik Uygulama</w:t>
      </w:r>
    </w:p>
    <w:p>
      <w:pPr>
        <w:pStyle w:val="Heading2"/>
        <w:spacing w:after="160" w:before="360"/>
      </w:pPr>
      <w:r>
        <w:rPr>
          <w:rFonts w:ascii="Arial" w:cs="Arial" w:eastAsia="Arial" w:hAnsi="Arial"/>
          <w:b/>
          <w:bCs/>
          <w:color w:val="1B2A4A"/>
          <w:sz w:val="30"/>
          <w:szCs w:val="30"/>
        </w:rPr>
        <w:t xml:space="preserve">12.1 Tek Dosya Uygulama (Single-File Application) Mimarisi</w:t>
      </w:r>
    </w:p>
    <w:p>
      <w:pPr>
        <w:spacing w:after="100" w:before="60"/>
        <w:ind w:firstLine="360"/>
        <w:jc w:val="both"/>
      </w:pPr>
      <w:r>
        <w:rPr>
          <w:rFonts w:ascii="Arial" w:cs="Arial" w:eastAsia="Arial" w:hAnsi="Arial"/>
          <w:color w:val="1E293B"/>
          <w:sz w:val="22"/>
          <w:szCs w:val="22"/>
        </w:rPr>
        <w:t xml:space="preserve">YFoil Aero, kurulum gerektirmeyen ve taşınabilirliği en üst düzeyde tutan tek dosyalı HTML yapısıyla geliştirilmiştir. Tüm JavaScript kodu, CSS stilleri, fizik motoru ve NACA polar veri tabanı (~371 satır ham veri) tek bir HTML dosyasında yer almaktadır. Bu yaklaşım, aşağıdaki avantajları beraberinde getirmektedir:</w:t>
      </w:r>
    </w:p>
    <w:p>
      <w:pPr>
        <w:pStyle w:val="ListParagraph"/>
        <w:numPr>
          <w:ilvl w:val="0"/>
          <w:numId w:val="2"/>
        </w:numPr>
        <w:spacing w:after="40" w:before="40"/>
      </w:pPr>
      <w:r>
        <w:rPr>
          <w:rFonts w:ascii="Arial" w:cs="Arial" w:eastAsia="Arial" w:hAnsi="Arial"/>
          <w:color w:val="1E293B"/>
          <w:sz w:val="22"/>
          <w:szCs w:val="22"/>
        </w:rPr>
        <w:t xml:space="preserve">Sıfır kurulum: Dosya tarayıcıda açıldığı anda çalışır.</w:t>
      </w:r>
    </w:p>
    <w:p>
      <w:pPr>
        <w:pStyle w:val="ListParagraph"/>
        <w:numPr>
          <w:ilvl w:val="0"/>
          <w:numId w:val="2"/>
        </w:numPr>
        <w:spacing w:after="40" w:before="40"/>
      </w:pPr>
      <w:r>
        <w:rPr>
          <w:rFonts w:ascii="Arial" w:cs="Arial" w:eastAsia="Arial" w:hAnsi="Arial"/>
          <w:color w:val="1E293B"/>
          <w:sz w:val="22"/>
          <w:szCs w:val="22"/>
        </w:rPr>
        <w:t xml:space="preserve">Platform bağımsızlığı: Windows, macOS, Linux, iOS, Android — tüm modern tarayıcılarda çalışır.</w:t>
      </w:r>
    </w:p>
    <w:p>
      <w:pPr>
        <w:pStyle w:val="ListParagraph"/>
        <w:numPr>
          <w:ilvl w:val="0"/>
          <w:numId w:val="2"/>
        </w:numPr>
        <w:spacing w:after="40" w:before="40"/>
      </w:pPr>
      <w:r>
        <w:rPr>
          <w:rFonts w:ascii="Arial" w:cs="Arial" w:eastAsia="Arial" w:hAnsi="Arial"/>
          <w:color w:val="1E293B"/>
          <w:sz w:val="22"/>
          <w:szCs w:val="22"/>
        </w:rPr>
        <w:t xml:space="preserve">Sunucu bağımsızlığı: Tüm hesaplamalar istemci tarafında gerçekleşir; ağ bağlantısı gerektirmez.</w:t>
      </w:r>
    </w:p>
    <w:p>
      <w:pPr>
        <w:pStyle w:val="ListParagraph"/>
        <w:numPr>
          <w:ilvl w:val="0"/>
          <w:numId w:val="2"/>
        </w:numPr>
        <w:spacing w:after="40" w:before="40"/>
      </w:pPr>
      <w:r>
        <w:rPr>
          <w:rFonts w:ascii="Arial" w:cs="Arial" w:eastAsia="Arial" w:hAnsi="Arial"/>
          <w:color w:val="1E293B"/>
          <w:sz w:val="22"/>
          <w:szCs w:val="22"/>
        </w:rPr>
        <w:t xml:space="preserve">Statik hosting uyumluluğu: GitHub Pages, Netlify gibi ücretsiz platformlarda doğrudan yayınlanabilir.</w:t>
      </w:r>
    </w:p>
    <w:p>
      <w:pPr>
        <w:pStyle w:val="Heading2"/>
        <w:spacing w:after="160" w:before="360"/>
      </w:pPr>
      <w:r>
        <w:rPr>
          <w:rFonts w:ascii="Arial" w:cs="Arial" w:eastAsia="Arial" w:hAnsi="Arial"/>
          <w:b/>
          <w:bCs/>
          <w:color w:val="1B2A4A"/>
          <w:sz w:val="30"/>
          <w:szCs w:val="30"/>
        </w:rPr>
        <w:t xml:space="preserve">12.2 Hesaplama Performansı</w:t>
      </w:r>
    </w:p>
    <w:p>
      <w:pPr>
        <w:spacing w:after="100" w:before="60"/>
        <w:ind w:firstLine="360"/>
        <w:jc w:val="both"/>
      </w:pPr>
      <w:r>
        <w:rPr>
          <w:rFonts w:ascii="Arial" w:cs="Arial" w:eastAsia="Arial" w:hAnsi="Arial"/>
          <w:color w:val="1E293B"/>
          <w:sz w:val="22"/>
          <w:szCs w:val="22"/>
        </w:rPr>
        <w:t xml:space="preserve">Tek α değeri için tam hesap zinciri (NLLT + VIE + PDB + kuvvetler) modern bir tarayıcıda yaklaşık 15-50 ms sürmektedir. Polar tarama (α = -10° ile +20°, 0.5° adım = 61 nokta), debounce mekanizmasıyla kullanıcı etkileşiminden 120 ms gecikmeyle tetiklenmekte ve yaklaşık 800-2.000 ms içinde tamamlanmaktadır.</w:t>
      </w:r>
    </w:p>
    <w:p>
      <w:pPr>
        <w:spacing w:after="100" w:before="60"/>
        <w:ind w:firstLine="360"/>
        <w:jc w:val="both"/>
      </w:pPr>
      <w:r>
        <w:rPr>
          <w:rFonts w:ascii="Arial" w:cs="Arial" w:eastAsia="Arial" w:hAnsi="Arial"/>
          <w:color w:val="1E293B"/>
          <w:sz w:val="22"/>
          <w:szCs w:val="22"/>
        </w:rPr>
        <w:t xml:space="preserve">_vieCache önbelleği sayesinde aynı profil + α + Re kombinasyonu tekrar hesaplanmamakta, LRU (Least Recently Used) politikasıyla en fazla 200 girdi tutulmaktadır.</w:t>
      </w:r>
    </w:p>
    <w:p>
      <w:pPr>
        <w:pStyle w:val="Heading2"/>
        <w:spacing w:after="160" w:before="360"/>
      </w:pPr>
      <w:r>
        <w:rPr>
          <w:rFonts w:ascii="Arial" w:cs="Arial" w:eastAsia="Arial" w:hAnsi="Arial"/>
          <w:b/>
          <w:bCs/>
          <w:color w:val="1B2A4A"/>
          <w:sz w:val="30"/>
          <w:szCs w:val="30"/>
        </w:rPr>
        <w:t xml:space="preserve">12.3 Görselleştirme Katmanı</w:t>
      </w:r>
    </w:p>
    <w:p>
      <w:pPr>
        <w:spacing w:after="100" w:before="60"/>
        <w:ind w:firstLine="360"/>
        <w:jc w:val="both"/>
      </w:pPr>
      <w:r>
        <w:rPr>
          <w:rFonts w:ascii="Arial" w:cs="Arial" w:eastAsia="Arial" w:hAnsi="Arial"/>
          <w:color w:val="1E293B"/>
          <w:sz w:val="22"/>
          <w:szCs w:val="22"/>
        </w:rPr>
        <w:t xml:space="preserve">Tüm grafik çıktıları Plotly.js kütüphanesi kullanılarak oluşturulmaktadır. 3B kanat geometrisi için Plotly Surface mesh, polar eğrileri için Scatter trace, spanwise yük dağılımı için çoklu eksen (multi-axis) konfigürasyonu kullanılmaktadır. Rüzgar tüneli animasyonu ise HTML5 Canvas API ile RK4 akım çizgisi entegrasyonu ve Bernoulli renklendirmesiyle gerçekleştirilmektedir.</w:t>
      </w:r>
    </w:p>
    <w:p>
      <w:pPr>
        <w:pStyle w:val="Heading2"/>
        <w:spacing w:after="160" w:before="360"/>
      </w:pPr>
      <w:r>
        <w:rPr>
          <w:rFonts w:ascii="Arial" w:cs="Arial" w:eastAsia="Arial" w:hAnsi="Arial"/>
          <w:b/>
          <w:bCs/>
          <w:color w:val="1B2A4A"/>
          <w:sz w:val="30"/>
          <w:szCs w:val="30"/>
        </w:rPr>
        <w:t xml:space="preserve">12.4 Snapshot ve Karşılaştırma Sistemi</w:t>
      </w:r>
    </w:p>
    <w:p>
      <w:pPr>
        <w:spacing w:after="100" w:before="60"/>
        <w:ind w:firstLine="360"/>
        <w:jc w:val="both"/>
      </w:pPr>
      <w:r>
        <w:rPr>
          <w:rFonts w:ascii="Arial" w:cs="Arial" w:eastAsia="Arial" w:hAnsi="Arial"/>
          <w:color w:val="1E293B"/>
          <w:sz w:val="22"/>
          <w:szCs w:val="22"/>
        </w:rPr>
        <w:t xml:space="preserve">Anlık durum (snapshot) özelliği sayesinde kullanıcı farklı kanat konfigürasyonlarını kaydederek polar eğrilerini aynı grafikte karşılaştırabilmektedir. Maksimum 4 snapshot desteklenmekte olup her biri ayrı renk ve çizgi stiliyle gösterilmektedir.</w:t>
      </w:r>
    </w:p>
    <w:p>
      <w:pPr>
        <w:pStyle w:val="Heading2"/>
        <w:spacing w:after="160" w:before="360"/>
      </w:pPr>
      <w:r>
        <w:rPr>
          <w:rFonts w:ascii="Arial" w:cs="Arial" w:eastAsia="Arial" w:hAnsi="Arial"/>
          <w:b/>
          <w:bCs/>
          <w:color w:val="1B2A4A"/>
          <w:sz w:val="30"/>
          <w:szCs w:val="30"/>
        </w:rPr>
        <w:t xml:space="preserve">12.5 XFOIL Polar Import</w:t>
      </w:r>
    </w:p>
    <w:p>
      <w:pPr>
        <w:spacing w:after="100" w:before="60"/>
        <w:ind w:firstLine="360"/>
        <w:jc w:val="both"/>
      </w:pPr>
      <w:r>
        <w:rPr>
          <w:rFonts w:ascii="Arial" w:cs="Arial" w:eastAsia="Arial" w:hAnsi="Arial"/>
          <w:color w:val="1E293B"/>
          <w:sz w:val="22"/>
          <w:szCs w:val="22"/>
        </w:rPr>
        <w:t xml:space="preserve">Kullanıcı, XFOIL veya benzeri programlardan elde ettiği α-CL-CD-Cm sütunlu metin dosyasını (.txt/.dat) doğrudan uygulamaya yükleyebilir. Import edilen polar, PDB ve VIE modellerine göre öncelikli olarak kullanılmakta; bu sayede standart dışı profillerde veya düşük Re rejiminde çok daha doğru sonuçlar elde edilmektedir.</w:t>
      </w:r>
    </w:p>
    <w:p>
      <w:r>
        <w:br w:type="page"/>
      </w:r>
    </w:p>
    <w:p>
      <w:pPr>
        <w:pStyle w:val="Heading1"/>
        <w:pBdr>
          <w:bottom w:val="single" w:color="2563EB" w:sz="6" w:space="6"/>
        </w:pBdr>
        <w:spacing w:after="200" w:before="480"/>
      </w:pPr>
      <w:r>
        <w:rPr>
          <w:rFonts w:ascii="Arial" w:cs="Arial" w:eastAsia="Arial" w:hAnsi="Arial"/>
          <w:b/>
          <w:bCs/>
          <w:color w:val="1B2A4A"/>
          <w:sz w:val="36"/>
          <w:szCs w:val="36"/>
        </w:rPr>
        <w:t xml:space="preserve">13. Kullanım Kılavuzu</w:t>
      </w:r>
    </w:p>
    <w:p>
      <w:pPr>
        <w:pStyle w:val="Heading2"/>
        <w:spacing w:after="160" w:before="360"/>
      </w:pPr>
      <w:r>
        <w:rPr>
          <w:rFonts w:ascii="Arial" w:cs="Arial" w:eastAsia="Arial" w:hAnsi="Arial"/>
          <w:b/>
          <w:bCs/>
          <w:color w:val="1B2A4A"/>
          <w:sz w:val="30"/>
          <w:szCs w:val="30"/>
        </w:rPr>
        <w:t xml:space="preserve">13.1 Hızlı Başlangıç</w:t>
      </w:r>
    </w:p>
    <w:p>
      <w:pPr>
        <w:pStyle w:val="ListParagraph"/>
        <w:numPr>
          <w:ilvl w:val="0"/>
          <w:numId w:val="3"/>
        </w:numPr>
        <w:spacing w:after="40" w:before="40"/>
      </w:pPr>
      <w:r>
        <w:rPr>
          <w:rFonts w:ascii="Arial" w:cs="Arial" w:eastAsia="Arial" w:hAnsi="Arial"/>
          <w:color w:val="1E293B"/>
          <w:sz w:val="22"/>
          <w:szCs w:val="22"/>
        </w:rPr>
        <w:t xml:space="preserve">index.html dosyasını herhangi bir modern tarayıcıda açın (Chrome, Firefox, Edge, Safari).</w:t>
      </w:r>
    </w:p>
    <w:p>
      <w:pPr>
        <w:pStyle w:val="ListParagraph"/>
        <w:numPr>
          <w:ilvl w:val="0"/>
          <w:numId w:val="3"/>
        </w:numPr>
        <w:spacing w:after="40" w:before="40"/>
      </w:pPr>
      <w:r>
        <w:rPr>
          <w:rFonts w:ascii="Arial" w:cs="Arial" w:eastAsia="Arial" w:hAnsi="Arial"/>
          <w:color w:val="1E293B"/>
          <w:sz w:val="22"/>
          <w:szCs w:val="22"/>
        </w:rPr>
        <w:t xml:space="preserve">Sol paneldeki kaydırıcılarla kanat geometrisini tanımlayın: yarı açıklık, kiriş, süpürme, dihedral, NACA kodu.</w:t>
      </w:r>
    </w:p>
    <w:p>
      <w:pPr>
        <w:pStyle w:val="ListParagraph"/>
        <w:numPr>
          <w:ilvl w:val="0"/>
          <w:numId w:val="3"/>
        </w:numPr>
        <w:spacing w:after="40" w:before="40"/>
      </w:pPr>
      <w:r>
        <w:rPr>
          <w:rFonts w:ascii="Arial" w:cs="Arial" w:eastAsia="Arial" w:hAnsi="Arial"/>
          <w:color w:val="1E293B"/>
          <w:sz w:val="22"/>
          <w:szCs w:val="22"/>
        </w:rPr>
        <w:t xml:space="preserve">Uçuş koşullarını ayarlayın: hız (TAS), irtifa, hücum açısı.</w:t>
      </w:r>
    </w:p>
    <w:p>
      <w:pPr>
        <w:pStyle w:val="ListParagraph"/>
        <w:numPr>
          <w:ilvl w:val="0"/>
          <w:numId w:val="3"/>
        </w:numPr>
        <w:spacing w:after="40" w:before="40"/>
      </w:pPr>
      <w:r>
        <w:rPr>
          <w:rFonts w:ascii="Arial" w:cs="Arial" w:eastAsia="Arial" w:hAnsi="Arial"/>
          <w:color w:val="1E293B"/>
          <w:sz w:val="22"/>
          <w:szCs w:val="22"/>
        </w:rPr>
        <w:t xml:space="preserve">Telemetri kartlarından anlık sonuçları okuyun.</w:t>
      </w:r>
    </w:p>
    <w:p>
      <w:pPr>
        <w:pStyle w:val="ListParagraph"/>
        <w:numPr>
          <w:ilvl w:val="0"/>
          <w:numId w:val="3"/>
        </w:numPr>
        <w:spacing w:after="40" w:before="40"/>
      </w:pPr>
      <w:r>
        <w:rPr>
          <w:rFonts w:ascii="Arial" w:cs="Arial" w:eastAsia="Arial" w:hAnsi="Arial"/>
          <w:color w:val="1E293B"/>
          <w:sz w:val="22"/>
          <w:szCs w:val="22"/>
        </w:rPr>
        <w:t xml:space="preserve">Polar, Span Load veya Cp sekmelerine geçerek grafik çıktıları inceleyin.</w:t>
      </w:r>
    </w:p>
    <w:p>
      <w:pPr>
        <w:pStyle w:val="ListParagraph"/>
        <w:numPr>
          <w:ilvl w:val="0"/>
          <w:numId w:val="3"/>
        </w:numPr>
        <w:spacing w:after="40" w:before="40"/>
      </w:pPr>
      <w:r>
        <w:rPr>
          <w:rFonts w:ascii="Arial" w:cs="Arial" w:eastAsia="Arial" w:hAnsi="Arial"/>
          <w:color w:val="1E293B"/>
          <w:sz w:val="22"/>
          <w:szCs w:val="22"/>
        </w:rPr>
        <w:t xml:space="preserve">Snapshot butonuyla mevcut konfigürasyonu kaydedin ve farklı geometrilerle karşılaştırın.</w:t>
      </w:r>
    </w:p>
    <w:p>
      <w:pPr>
        <w:spacing w:after="80" w:before="60"/>
      </w:pPr>
      <w:r>
        <w:t xml:space="preserve"/>
      </w:r>
    </w:p>
    <w:p>
      <w:pPr>
        <w:pStyle w:val="Heading2"/>
        <w:spacing w:after="160" w:before="360"/>
      </w:pPr>
      <w:r>
        <w:rPr>
          <w:rFonts w:ascii="Arial" w:cs="Arial" w:eastAsia="Arial" w:hAnsi="Arial"/>
          <w:b/>
          <w:bCs/>
          <w:color w:val="1B2A4A"/>
          <w:sz w:val="30"/>
          <w:szCs w:val="30"/>
        </w:rPr>
        <w:t xml:space="preserve">13.2 Gelişmiş Özellikler</w:t>
      </w:r>
    </w:p>
    <w:p>
      <w:pPr>
        <w:pStyle w:val="ListParagraph"/>
        <w:numPr>
          <w:ilvl w:val="0"/>
          <w:numId w:val="2"/>
        </w:numPr>
        <w:spacing w:after="40" w:before="40"/>
      </w:pPr>
      <w:r>
        <w:rPr>
          <w:rFonts w:ascii="Arial" w:cs="Arial" w:eastAsia="Arial" w:hAnsi="Arial"/>
          <w:color w:val="1E293B"/>
          <w:sz w:val="22"/>
          <w:szCs w:val="22"/>
        </w:rPr>
        <w:t xml:space="preserve">XFOIL Polar Import: Sol paneldeki sürükle-bırak alanına XFOIL .dat/.txt dosyasını yükleyin.</w:t>
      </w:r>
    </w:p>
    <w:p>
      <w:pPr>
        <w:pStyle w:val="ListParagraph"/>
        <w:numPr>
          <w:ilvl w:val="0"/>
          <w:numId w:val="2"/>
        </w:numPr>
        <w:spacing w:after="40" w:before="40"/>
      </w:pPr>
      <w:r>
        <w:rPr>
          <w:rFonts w:ascii="Arial" w:cs="Arial" w:eastAsia="Arial" w:hAnsi="Arial"/>
          <w:color w:val="1E293B"/>
          <w:sz w:val="22"/>
          <w:szCs w:val="22"/>
        </w:rPr>
        <w:t xml:space="preserve">Özel Profil (.dat): Root veya tip için Selig/Lednicer formatında koordinat dosyası yükleyin.</w:t>
      </w:r>
    </w:p>
    <w:p>
      <w:pPr>
        <w:pStyle w:val="ListParagraph"/>
        <w:numPr>
          <w:ilvl w:val="0"/>
          <w:numId w:val="2"/>
        </w:numPr>
        <w:spacing w:after="40" w:before="40"/>
      </w:pPr>
      <w:r>
        <w:rPr>
          <w:rFonts w:ascii="Arial" w:cs="Arial" w:eastAsia="Arial" w:hAnsi="Arial"/>
          <w:color w:val="1E293B"/>
          <w:sz w:val="22"/>
          <w:szCs w:val="22"/>
        </w:rPr>
        <w:t xml:space="preserve">Optimize L/D: Header butonuna tıklayarak maksimum kaldırma/sürükleme oranı veren α değerini otomatik bulun.</w:t>
      </w:r>
    </w:p>
    <w:p>
      <w:pPr>
        <w:pStyle w:val="ListParagraph"/>
        <w:numPr>
          <w:ilvl w:val="0"/>
          <w:numId w:val="2"/>
        </w:numPr>
        <w:spacing w:after="40" w:before="40"/>
      </w:pPr>
      <w:r>
        <w:rPr>
          <w:rFonts w:ascii="Arial" w:cs="Arial" w:eastAsia="Arial" w:hAnsi="Arial"/>
          <w:color w:val="1E293B"/>
          <w:sz w:val="22"/>
          <w:szCs w:val="22"/>
        </w:rPr>
        <w:t xml:space="preserve">Export CSV: α = -10° ile +20° arasındaki tam polar tarama verisini CSV formatında dışa aktarın.</w:t>
      </w:r>
    </w:p>
    <w:p>
      <w:pPr>
        <w:pStyle w:val="ListParagraph"/>
        <w:numPr>
          <w:ilvl w:val="0"/>
          <w:numId w:val="2"/>
        </w:numPr>
        <w:spacing w:after="40" w:before="40"/>
      </w:pPr>
      <w:r>
        <w:rPr>
          <w:rFonts w:ascii="Arial" w:cs="Arial" w:eastAsia="Arial" w:hAnsi="Arial"/>
          <w:color w:val="1E293B"/>
          <w:sz w:val="22"/>
          <w:szCs w:val="22"/>
        </w:rPr>
        <w:t xml:space="preserve">Export STL: 3B kanat geometrisini STL formatında dışa aktararak CAD/3D yazıcı entegrasyonu sağlayın.</w:t>
      </w:r>
    </w:p>
    <w:p>
      <w:pPr>
        <w:pStyle w:val="ListParagraph"/>
        <w:numPr>
          <w:ilvl w:val="0"/>
          <w:numId w:val="2"/>
        </w:numPr>
        <w:spacing w:after="40" w:before="40"/>
      </w:pPr>
      <w:r>
        <w:rPr>
          <w:rFonts w:ascii="Arial" w:cs="Arial" w:eastAsia="Arial" w:hAnsi="Arial"/>
          <w:color w:val="1E293B"/>
          <w:sz w:val="22"/>
          <w:szCs w:val="22"/>
        </w:rPr>
        <w:t xml:space="preserve">Engineering Report: Mevcut konfigürasyonun kapsamlı mühendislik raporunu metin formatında indirin.</w:t>
      </w:r>
    </w:p>
    <w:p>
      <w:pPr>
        <w:spacing w:after="80" w:before="60"/>
      </w:pPr>
      <w:r>
        <w:t xml:space="preserve"/>
      </w:r>
    </w:p>
    <w:p>
      <w:pPr>
        <w:pStyle w:val="Heading2"/>
        <w:spacing w:after="160" w:before="360"/>
      </w:pPr>
      <w:r>
        <w:rPr>
          <w:rFonts w:ascii="Arial" w:cs="Arial" w:eastAsia="Arial" w:hAnsi="Arial"/>
          <w:b/>
          <w:bCs/>
          <w:color w:val="1B2A4A"/>
          <w:sz w:val="30"/>
          <w:szCs w:val="30"/>
        </w:rPr>
        <w:t xml:space="preserve">13.3 Parametre Sınır Değerleri</w:t>
      </w:r>
    </w:p>
    <w:tbl>
      <w:tblPr>
        <w:tblW w:type="dxa" w:w="7026"/>
        <w:tblBorders>
          <w:top w:val="single" w:color="auto" w:sz="4"/>
          <w:left w:val="single" w:color="auto" w:sz="4"/>
          <w:bottom w:val="single" w:color="auto" w:sz="4"/>
          <w:right w:val="single" w:color="auto" w:sz="4"/>
          <w:insideH w:val="single" w:color="auto" w:sz="4"/>
          <w:insideV w:val="single" w:color="auto" w:sz="4"/>
        </w:tblBorders>
      </w:tblPr>
      <w:tblGrid>
        <w:gridCol w:w="2240"/>
        <w:gridCol w:w="1000"/>
        <w:gridCol w:w="1000"/>
        <w:gridCol w:w="1680"/>
        <w:gridCol w:w="1106"/>
      </w:tblGrid>
      <w:tr>
        <w:trPr>
          <w:tblHeader/>
        </w:trPr>
        <w:tc>
          <w:tcPr>
            <w:tcW w:type="dxa" w:w="224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Parametre</w:t>
            </w:r>
          </w:p>
        </w:tc>
        <w:tc>
          <w:tcPr>
            <w:tcW w:type="dxa" w:w="100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Min</w:t>
            </w:r>
          </w:p>
        </w:tc>
        <w:tc>
          <w:tcPr>
            <w:tcW w:type="dxa" w:w="100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Max</w:t>
            </w:r>
          </w:p>
        </w:tc>
        <w:tc>
          <w:tcPr>
            <w:tcW w:type="dxa" w:w="168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Varsayılan</w:t>
            </w:r>
          </w:p>
        </w:tc>
        <w:tc>
          <w:tcPr>
            <w:tcW w:type="dxa" w:w="1106"/>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Birim</w:t>
            </w:r>
          </w:p>
        </w:tc>
      </w:tr>
      <w:tr>
        <w:tc>
          <w:tcPr>
            <w:tcW w:type="dxa" w:w="22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Yarı Açıklık</w:t>
            </w:r>
          </w:p>
        </w:tc>
        <w:tc>
          <w:tcPr>
            <w:tcW w:type="dxa" w:w="1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1.0</w:t>
            </w:r>
          </w:p>
        </w:tc>
        <w:tc>
          <w:tcPr>
            <w:tcW w:type="dxa" w:w="1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20.0</w:t>
            </w:r>
          </w:p>
        </w:tc>
        <w:tc>
          <w:tcPr>
            <w:tcW w:type="dxa" w:w="16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5.5</w:t>
            </w:r>
          </w:p>
        </w:tc>
        <w:tc>
          <w:tcPr>
            <w:tcW w:type="dxa" w:w="110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m</w:t>
            </w:r>
          </w:p>
        </w:tc>
      </w:tr>
      <w:tr>
        <w:tc>
          <w:tcPr>
            <w:tcW w:type="dxa" w:w="2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Kök Kirişi</w:t>
            </w:r>
          </w:p>
        </w:tc>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0.5</w:t>
            </w:r>
          </w:p>
        </w:tc>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10.0</w:t>
            </w:r>
          </w:p>
        </w:tc>
        <w:tc>
          <w:tcPr>
            <w:tcW w:type="dxa" w:w="1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4.0</w:t>
            </w:r>
          </w:p>
        </w:tc>
        <w:tc>
          <w:tcPr>
            <w:tcW w:type="dxa" w:w="110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m</w:t>
            </w:r>
          </w:p>
        </w:tc>
      </w:tr>
      <w:tr>
        <w:tc>
          <w:tcPr>
            <w:tcW w:type="dxa" w:w="22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Uç Kirişi</w:t>
            </w:r>
          </w:p>
        </w:tc>
        <w:tc>
          <w:tcPr>
            <w:tcW w:type="dxa" w:w="1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0.1</w:t>
            </w:r>
          </w:p>
        </w:tc>
        <w:tc>
          <w:tcPr>
            <w:tcW w:type="dxa" w:w="1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5.0</w:t>
            </w:r>
          </w:p>
        </w:tc>
        <w:tc>
          <w:tcPr>
            <w:tcW w:type="dxa" w:w="16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1.0</w:t>
            </w:r>
          </w:p>
        </w:tc>
        <w:tc>
          <w:tcPr>
            <w:tcW w:type="dxa" w:w="110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m</w:t>
            </w:r>
          </w:p>
        </w:tc>
      </w:tr>
      <w:tr>
        <w:tc>
          <w:tcPr>
            <w:tcW w:type="dxa" w:w="2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LE Süpürme (iç)</w:t>
            </w:r>
          </w:p>
        </w:tc>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0</w:t>
            </w:r>
          </w:p>
        </w:tc>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70</w:t>
            </w:r>
          </w:p>
        </w:tc>
        <w:tc>
          <w:tcPr>
            <w:tcW w:type="dxa" w:w="1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40</w:t>
            </w:r>
          </w:p>
        </w:tc>
        <w:tc>
          <w:tcPr>
            <w:tcW w:type="dxa" w:w="110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w:t>
            </w:r>
          </w:p>
        </w:tc>
      </w:tr>
      <w:tr>
        <w:tc>
          <w:tcPr>
            <w:tcW w:type="dxa" w:w="22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LE Süpürme (dış)</w:t>
            </w:r>
          </w:p>
        </w:tc>
        <w:tc>
          <w:tcPr>
            <w:tcW w:type="dxa" w:w="1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0</w:t>
            </w:r>
          </w:p>
        </w:tc>
        <w:tc>
          <w:tcPr>
            <w:tcW w:type="dxa" w:w="1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70</w:t>
            </w:r>
          </w:p>
        </w:tc>
        <w:tc>
          <w:tcPr>
            <w:tcW w:type="dxa" w:w="16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30</w:t>
            </w:r>
          </w:p>
        </w:tc>
        <w:tc>
          <w:tcPr>
            <w:tcW w:type="dxa" w:w="110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w:t>
            </w:r>
          </w:p>
        </w:tc>
      </w:tr>
      <w:tr>
        <w:tc>
          <w:tcPr>
            <w:tcW w:type="dxa" w:w="2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Dihedral</w:t>
            </w:r>
          </w:p>
        </w:tc>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-10</w:t>
            </w:r>
          </w:p>
        </w:tc>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20</w:t>
            </w:r>
          </w:p>
        </w:tc>
        <w:tc>
          <w:tcPr>
            <w:tcW w:type="dxa" w:w="1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5</w:t>
            </w:r>
          </w:p>
        </w:tc>
        <w:tc>
          <w:tcPr>
            <w:tcW w:type="dxa" w:w="110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w:t>
            </w:r>
          </w:p>
        </w:tc>
      </w:tr>
      <w:tr>
        <w:tc>
          <w:tcPr>
            <w:tcW w:type="dxa" w:w="22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Twist (uç)</w:t>
            </w:r>
          </w:p>
        </w:tc>
        <w:tc>
          <w:tcPr>
            <w:tcW w:type="dxa" w:w="1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-15</w:t>
            </w:r>
          </w:p>
        </w:tc>
        <w:tc>
          <w:tcPr>
            <w:tcW w:type="dxa" w:w="1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10</w:t>
            </w:r>
          </w:p>
        </w:tc>
        <w:tc>
          <w:tcPr>
            <w:tcW w:type="dxa" w:w="16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-3</w:t>
            </w:r>
          </w:p>
        </w:tc>
        <w:tc>
          <w:tcPr>
            <w:tcW w:type="dxa" w:w="110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w:t>
            </w:r>
          </w:p>
        </w:tc>
      </w:tr>
      <w:tr>
        <w:tc>
          <w:tcPr>
            <w:tcW w:type="dxa" w:w="2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Hız (TAS)</w:t>
            </w:r>
          </w:p>
        </w:tc>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10</w:t>
            </w:r>
          </w:p>
        </w:tc>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350</w:t>
            </w:r>
          </w:p>
        </w:tc>
        <w:tc>
          <w:tcPr>
            <w:tcW w:type="dxa" w:w="1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80</w:t>
            </w:r>
          </w:p>
        </w:tc>
        <w:tc>
          <w:tcPr>
            <w:tcW w:type="dxa" w:w="110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m/s</w:t>
            </w:r>
          </w:p>
        </w:tc>
      </w:tr>
      <w:tr>
        <w:tc>
          <w:tcPr>
            <w:tcW w:type="dxa" w:w="22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İrtifa</w:t>
            </w:r>
          </w:p>
        </w:tc>
        <w:tc>
          <w:tcPr>
            <w:tcW w:type="dxa" w:w="1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0</w:t>
            </w:r>
          </w:p>
        </w:tc>
        <w:tc>
          <w:tcPr>
            <w:tcW w:type="dxa" w:w="1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12.000</w:t>
            </w:r>
          </w:p>
        </w:tc>
        <w:tc>
          <w:tcPr>
            <w:tcW w:type="dxa" w:w="16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0</w:t>
            </w:r>
          </w:p>
        </w:tc>
        <w:tc>
          <w:tcPr>
            <w:tcW w:type="dxa" w:w="110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m</w:t>
            </w:r>
          </w:p>
        </w:tc>
      </w:tr>
      <w:tr>
        <w:tc>
          <w:tcPr>
            <w:tcW w:type="dxa" w:w="2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Hücum Açısı α</w:t>
            </w:r>
          </w:p>
        </w:tc>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-10</w:t>
            </w:r>
          </w:p>
        </w:tc>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25</w:t>
            </w:r>
          </w:p>
        </w:tc>
        <w:tc>
          <w:tcPr>
            <w:tcW w:type="dxa" w:w="1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5</w:t>
            </w:r>
          </w:p>
        </w:tc>
        <w:tc>
          <w:tcPr>
            <w:tcW w:type="dxa" w:w="110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w:t>
            </w:r>
          </w:p>
        </w:tc>
      </w:tr>
      <w:tr>
        <w:tc>
          <w:tcPr>
            <w:tcW w:type="dxa" w:w="22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CG Konumu</w:t>
            </w:r>
          </w:p>
        </w:tc>
        <w:tc>
          <w:tcPr>
            <w:tcW w:type="dxa" w:w="1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5</w:t>
            </w:r>
          </w:p>
        </w:tc>
        <w:tc>
          <w:tcPr>
            <w:tcW w:type="dxa" w:w="1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50</w:t>
            </w:r>
          </w:p>
        </w:tc>
        <w:tc>
          <w:tcPr>
            <w:tcW w:type="dxa" w:w="16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25</w:t>
            </w:r>
          </w:p>
        </w:tc>
        <w:tc>
          <w:tcPr>
            <w:tcW w:type="dxa" w:w="110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 MAC</w:t>
            </w:r>
          </w:p>
        </w:tc>
      </w:tr>
      <w:tr>
        <w:tc>
          <w:tcPr>
            <w:tcW w:type="dxa" w:w="2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Flap Sapma</w:t>
            </w:r>
          </w:p>
        </w:tc>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0</w:t>
            </w:r>
          </w:p>
        </w:tc>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40</w:t>
            </w:r>
          </w:p>
        </w:tc>
        <w:tc>
          <w:tcPr>
            <w:tcW w:type="dxa" w:w="1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0</w:t>
            </w:r>
          </w:p>
        </w:tc>
        <w:tc>
          <w:tcPr>
            <w:tcW w:type="dxa" w:w="110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w:t>
            </w:r>
          </w:p>
        </w:tc>
      </w:tr>
    </w:tbl>
    <w:p>
      <w:pPr>
        <w:spacing w:after="80" w:before="60"/>
      </w:pPr>
      <w:r>
        <w:t xml:space="preserve"/>
      </w:r>
    </w:p>
    <w:p>
      <w:r>
        <w:br w:type="page"/>
      </w:r>
    </w:p>
    <w:p>
      <w:pPr>
        <w:pStyle w:val="Heading1"/>
        <w:pBdr>
          <w:bottom w:val="single" w:color="2563EB" w:sz="6" w:space="6"/>
        </w:pBdr>
        <w:spacing w:after="200" w:before="480"/>
      </w:pPr>
      <w:r>
        <w:rPr>
          <w:rFonts w:ascii="Arial" w:cs="Arial" w:eastAsia="Arial" w:hAnsi="Arial"/>
          <w:b/>
          <w:bCs/>
          <w:color w:val="1B2A4A"/>
          <w:sz w:val="36"/>
          <w:szCs w:val="36"/>
        </w:rPr>
        <w:t xml:space="preserve">14. Sonuç ve Değerlendirme</w:t>
      </w:r>
    </w:p>
    <w:p>
      <w:pPr>
        <w:pStyle w:val="Heading2"/>
        <w:spacing w:after="160" w:before="360"/>
      </w:pPr>
      <w:r>
        <w:rPr>
          <w:rFonts w:ascii="Arial" w:cs="Arial" w:eastAsia="Arial" w:hAnsi="Arial"/>
          <w:b/>
          <w:bCs/>
          <w:color w:val="1B2A4A"/>
          <w:sz w:val="30"/>
          <w:szCs w:val="30"/>
        </w:rPr>
        <w:t xml:space="preserve">14.1 Teknik Sonuçlar</w:t>
      </w:r>
    </w:p>
    <w:p>
      <w:pPr>
        <w:spacing w:after="100" w:before="60"/>
        <w:ind w:firstLine="360"/>
        <w:jc w:val="both"/>
      </w:pPr>
      <w:r>
        <w:rPr>
          <w:rFonts w:ascii="Arial" w:cs="Arial" w:eastAsia="Arial" w:hAnsi="Arial"/>
          <w:color w:val="1E293B"/>
          <w:sz w:val="22"/>
          <w:szCs w:val="22"/>
        </w:rPr>
        <w:t xml:space="preserve">YFoil Aero v7.9, birden fazla fizik katmanını tek bir tarayıcı uygulamasında birleştiren kapsamlı bir kanat aerodinamiği simülatörüdür. Uygulanan modüllerin büyük çoğunluğu — ISA atmosferi, NACA koordinat üreticisi, PDB tabanlı polar interpolasyonu ve Hess-Smith panel çözücüsü — doğru kodlanmış ve referans literatürüyle uyumlu sonuçlar üretmektedir.</w:t>
      </w:r>
    </w:p>
    <w:p>
      <w:pPr>
        <w:spacing w:after="100" w:before="60"/>
        <w:ind w:firstLine="360"/>
        <w:jc w:val="both"/>
      </w:pPr>
      <w:r>
        <w:rPr>
          <w:rFonts w:ascii="Arial" w:cs="Arial" w:eastAsia="Arial" w:hAnsi="Arial"/>
          <w:color w:val="1E293B"/>
          <w:sz w:val="22"/>
          <w:szCs w:val="22"/>
        </w:rPr>
        <w:t xml:space="preserve">Doğrusal aerodinamik rejimde (AR &gt; 4, süpürme &lt; 25°, M &lt; 0,6, α &lt; stall) YFoil Aero, XFOIL ve OpenVSP gibi endüstri araçlarıyla karşılaştırılabilir doğrulukta sonuçlar üretmektedir. Bu rejim, ön tasarım ve eğitim bağlamında karşılaşılan geometrik parametrik uzayın büyük bölümünü kapsamaktadır.</w:t>
      </w:r>
    </w:p>
    <w:p>
      <w:pPr>
        <w:pStyle w:val="Heading2"/>
        <w:spacing w:after="160" w:before="360"/>
      </w:pPr>
      <w:r>
        <w:rPr>
          <w:rFonts w:ascii="Arial" w:cs="Arial" w:eastAsia="Arial" w:hAnsi="Arial"/>
          <w:b/>
          <w:bCs/>
          <w:color w:val="1B2A4A"/>
          <w:sz w:val="30"/>
          <w:szCs w:val="30"/>
        </w:rPr>
        <w:t xml:space="preserve">14.2 Eğitimsel Değer</w:t>
      </w:r>
    </w:p>
    <w:p>
      <w:pPr>
        <w:spacing w:after="100" w:before="60"/>
        <w:ind w:firstLine="360"/>
        <w:jc w:val="both"/>
      </w:pPr>
      <w:r>
        <w:rPr>
          <w:rFonts w:ascii="Arial" w:cs="Arial" w:eastAsia="Arial" w:hAnsi="Arial"/>
          <w:color w:val="1E293B"/>
          <w:sz w:val="22"/>
          <w:szCs w:val="22"/>
        </w:rPr>
        <w:t xml:space="preserve">Projenin en önemli katkılarından biri, karmaşık aerodinamik hesapların anlık görsel geri bildirimle birleştirilmesidir. Bir kanadın geometrisini değiştirirken poların, yük dağılımının ve basınç dağılımının anlık güncellemesi; soyut mühendislik kavramlarını somutlaştırmakta ve öğrencilerin parametreler arası ilişkileri sezgisel biçimde kavramasına katkı sağlamaktadır.</w:t>
      </w:r>
    </w:p>
    <w:p>
      <w:pPr>
        <w:pStyle w:val="Heading2"/>
        <w:spacing w:after="160" w:before="360"/>
      </w:pPr>
      <w:r>
        <w:rPr>
          <w:rFonts w:ascii="Arial" w:cs="Arial" w:eastAsia="Arial" w:hAnsi="Arial"/>
          <w:b/>
          <w:bCs/>
          <w:color w:val="1B2A4A"/>
          <w:sz w:val="30"/>
          <w:szCs w:val="30"/>
        </w:rPr>
        <w:t xml:space="preserve">14.3 Sınırlamalar ve İlerideki Çalışmalar</w:t>
      </w:r>
    </w:p>
    <w:p>
      <w:pPr>
        <w:spacing w:after="100" w:before="60"/>
        <w:ind w:firstLine="360"/>
        <w:jc w:val="both"/>
      </w:pPr>
      <w:r>
        <w:rPr>
          <w:rFonts w:ascii="Arial" w:cs="Arial" w:eastAsia="Arial" w:hAnsi="Arial"/>
          <w:color w:val="1E293B"/>
          <w:sz w:val="22"/>
          <w:szCs w:val="22"/>
        </w:rPr>
        <w:t xml:space="preserve">Mevcut uygulamanın başlıca sınırlamaları şöyle özetlenebilir: yüksek süpürme açısı veya düşük AR koşullarında LLT'nin teorik sınırlarına ulaşılması; stall sonrası rejimin yalnızca nitel bir modelle temsil edilmesi; dinamik stall, aeroelastik etkileşim ve çok gövdeli konfigürasyonların kapsam dışında tutulması.</w:t>
      </w:r>
    </w:p>
    <w:p>
      <w:pPr>
        <w:spacing w:after="100" w:before="60"/>
        <w:ind w:firstLine="360"/>
        <w:jc w:val="both"/>
      </w:pPr>
      <w:r>
        <w:rPr>
          <w:rFonts w:ascii="Arial" w:cs="Arial" w:eastAsia="Arial" w:hAnsi="Arial"/>
          <w:color w:val="1E293B"/>
          <w:sz w:val="22"/>
          <w:szCs w:val="22"/>
        </w:rPr>
        <w:t xml:space="preserve">İlerideki geliştirme hedefleri arasında Python tabanlı fizik motorunun FastAPI arayüzüyle sunucu tarafına taşınması, daha kapsamlı bir XFOIL entegrasyonu, vorteks kafes yöntemiyle (VLM) hibrit yaklaşım ve daha geniş bir profil kütüphanesi yer almaktadır.</w:t>
      </w:r>
    </w:p>
    <w:p>
      <w:pPr>
        <w:pStyle w:val="Heading2"/>
        <w:spacing w:after="160" w:before="360"/>
      </w:pPr>
      <w:r>
        <w:rPr>
          <w:rFonts w:ascii="Arial" w:cs="Arial" w:eastAsia="Arial" w:hAnsi="Arial"/>
          <w:b/>
          <w:bCs/>
          <w:color w:val="1B2A4A"/>
          <w:sz w:val="30"/>
          <w:szCs w:val="30"/>
        </w:rPr>
        <w:t xml:space="preserve">14.4 Son Değerlendirme</w:t>
      </w:r>
    </w:p>
    <w:p>
      <w:pPr>
        <w:spacing w:after="100" w:before="60"/>
        <w:ind w:firstLine="360"/>
        <w:jc w:val="both"/>
      </w:pPr>
      <w:r>
        <w:rPr>
          <w:rFonts w:ascii="Arial" w:cs="Arial" w:eastAsia="Arial" w:hAnsi="Arial"/>
          <w:color w:val="1E293B"/>
          <w:sz w:val="22"/>
          <w:szCs w:val="22"/>
        </w:rPr>
        <w:t xml:space="preserve">Belirtilen sınırlamalar uygulamaya özgü hatalardan değil, kullanılan fiziksel modellerin doğal kısıtlamalarından kaynaklanmaktadır. Bu durum bu raporda açıkça belgelenmiştir. YFoil Aero, havacılık mühendisliği eğitimi ve ön tasarım aşaması için sağlam, şeffaf ve erişilebilir bir araç sunmaktadır.</w:t>
      </w:r>
    </w:p>
    <w:p>
      <w:pPr>
        <w:spacing w:after="80" w:before="100"/>
      </w:pPr>
      <w:r>
        <w:t xml:space="preserve"/>
      </w:r>
    </w:p>
    <w:p>
      <w:pPr>
        <w:pBdr>
          <w:left w:val="single" w:color="86EFAC" w:sz="16" w:space="8"/>
        </w:pBdr>
        <w:shd w:fill="DCFCE7" w:val="clear"/>
        <w:spacing w:after="40" w:before="120"/>
      </w:pPr>
      <w:r>
        <w:rPr>
          <w:rFonts w:ascii="Arial" w:cs="Arial" w:eastAsia="Arial" w:hAnsi="Arial"/>
          <w:b/>
          <w:bCs/>
          <w:color w:val="166534"/>
          <w:sz w:val="22"/>
          <w:szCs w:val="22"/>
        </w:rPr>
        <w:t xml:space="preserve">Genel Değerlendirme</w:t>
      </w:r>
    </w:p>
    <w:p>
      <w:pPr>
        <w:pBdr>
          <w:left w:val="single" w:color="86EFAC" w:sz="16" w:space="8"/>
        </w:pBdr>
        <w:shd w:fill="DCFCE7" w:val="clear"/>
        <w:spacing w:after="20" w:before="20"/>
        <w:ind w:left="280"/>
      </w:pPr>
      <w:r>
        <w:rPr>
          <w:rFonts w:ascii="Arial" w:cs="Arial" w:eastAsia="Arial" w:hAnsi="Arial"/>
          <w:color w:val="1E293B"/>
          <w:sz w:val="20"/>
          <w:szCs w:val="20"/>
        </w:rPr>
        <w:t xml:space="preserve">Doğrusal rejimde (AR &gt; 4, Λ &lt; 25°, M &lt; 0.6): Endüstri standardı ön tasarım doğruluğu.</w:t>
      </w:r>
    </w:p>
    <w:p>
      <w:pPr>
        <w:pBdr>
          <w:left w:val="single" w:color="86EFAC" w:sz="16" w:space="8"/>
        </w:pBdr>
        <w:shd w:fill="DCFCE7" w:val="clear"/>
        <w:spacing w:after="20" w:before="20"/>
        <w:ind w:left="280"/>
      </w:pPr>
      <w:r>
        <w:rPr>
          <w:rFonts w:ascii="Arial" w:cs="Arial" w:eastAsia="Arial" w:hAnsi="Arial"/>
          <w:color w:val="1E293B"/>
          <w:sz w:val="20"/>
          <w:szCs w:val="20"/>
        </w:rPr>
        <w:t xml:space="preserve">PDB + NLLT kombinasyonu: Standart NACA profilleri için referans kalitesinde polar eğrileri.</w:t>
      </w:r>
    </w:p>
    <w:p>
      <w:pPr>
        <w:pBdr>
          <w:left w:val="single" w:color="86EFAC" w:sz="16" w:space="8"/>
        </w:pBdr>
        <w:shd w:fill="DCFCE7" w:val="clear"/>
        <w:spacing w:after="20" w:before="20"/>
        <w:ind w:left="280"/>
      </w:pPr>
      <w:r>
        <w:rPr>
          <w:rFonts w:ascii="Arial" w:cs="Arial" w:eastAsia="Arial" w:hAnsi="Arial"/>
          <w:color w:val="1E293B"/>
          <w:sz w:val="20"/>
          <w:szCs w:val="20"/>
        </w:rPr>
        <w:t xml:space="preserve">Spanwise yük dağılımı ve kök eğilme momenti: Yapısal ön boyutlandırma için doğrudan kullanılabilir.</w:t>
      </w:r>
    </w:p>
    <w:p>
      <w:pPr>
        <w:pBdr>
          <w:left w:val="single" w:color="86EFAC" w:sz="16" w:space="8"/>
        </w:pBdr>
        <w:shd w:fill="DCFCE7" w:val="clear"/>
        <w:spacing w:after="20" w:before="20"/>
        <w:ind w:left="280"/>
      </w:pPr>
      <w:r>
        <w:rPr>
          <w:rFonts w:ascii="Arial" w:cs="Arial" w:eastAsia="Arial" w:hAnsi="Arial"/>
          <w:color w:val="1E293B"/>
          <w:sz w:val="20"/>
          <w:szCs w:val="20"/>
        </w:rPr>
        <w:t xml:space="preserve">XFOIL polar import: Standart dışı profillerde ve düşük Re'de doğruluğu önemli ölçüde artırır.</w:t>
      </w:r>
    </w:p>
    <w:p>
      <w:pPr>
        <w:pBdr>
          <w:left w:val="single" w:color="86EFAC" w:sz="16" w:space="8"/>
        </w:pBdr>
        <w:shd w:fill="DCFCE7" w:val="clear"/>
        <w:spacing w:after="20" w:before="20"/>
        <w:ind w:left="280"/>
      </w:pPr>
      <w:r>
        <w:rPr>
          <w:rFonts w:ascii="Arial" w:cs="Arial" w:eastAsia="Arial" w:hAnsi="Arial"/>
          <w:color w:val="1E293B"/>
          <w:sz w:val="20"/>
          <w:szCs w:val="20"/>
        </w:rPr>
        <w:t xml:space="preserve">Sınır: AR &lt; 4 veya Λ &gt; 30°'de VLM/CFD doğrulaması önerilir.</w:t>
      </w:r>
    </w:p>
    <w:p>
      <w:pPr>
        <w:spacing w:after="60" w:before="60"/>
      </w:pPr>
      <w:r>
        <w:t xml:space="preserve"/>
      </w:r>
    </w:p>
    <w:p>
      <w:r>
        <w:br w:type="page"/>
      </w:r>
    </w:p>
    <w:p>
      <w:pPr>
        <w:pStyle w:val="Heading1"/>
        <w:pBdr>
          <w:bottom w:val="single" w:color="2563EB" w:sz="6" w:space="6"/>
        </w:pBdr>
        <w:spacing w:after="200" w:before="480"/>
      </w:pPr>
      <w:r>
        <w:rPr>
          <w:rFonts w:ascii="Arial" w:cs="Arial" w:eastAsia="Arial" w:hAnsi="Arial"/>
          <w:b/>
          <w:bCs/>
          <w:color w:val="1B2A4A"/>
          <w:sz w:val="36"/>
          <w:szCs w:val="36"/>
        </w:rPr>
        <w:t xml:space="preserve">Kaynakça</w:t>
      </w:r>
    </w:p>
    <w:p>
      <w:pPr>
        <w:spacing w:after="80" w:before="60"/>
      </w:pPr>
      <w:r>
        <w:t xml:space="preserve"/>
      </w:r>
    </w:p>
    <w:p>
      <w:pPr>
        <w:spacing w:after="100" w:before="60"/>
        <w:jc w:val="both"/>
      </w:pPr>
      <w:r>
        <w:rPr>
          <w:rFonts w:ascii="Arial" w:cs="Arial" w:eastAsia="Arial" w:hAnsi="Arial"/>
          <w:color w:val="1E293B"/>
          <w:sz w:val="22"/>
          <w:szCs w:val="22"/>
        </w:rPr>
        <w:t xml:space="preserve">[1]  Abbott, I.H., von Doenhoff, A.E. (1959). Theory of Wing Sections. Dover Publications, New York.</w:t>
      </w:r>
    </w:p>
    <w:p>
      <w:pPr>
        <w:spacing w:after="80" w:before="40"/>
      </w:pPr>
      <w:r>
        <w:t xml:space="preserve"/>
      </w:r>
    </w:p>
    <w:p>
      <w:pPr>
        <w:spacing w:after="100" w:before="60"/>
        <w:jc w:val="both"/>
      </w:pPr>
      <w:r>
        <w:rPr>
          <w:rFonts w:ascii="Arial" w:cs="Arial" w:eastAsia="Arial" w:hAnsi="Arial"/>
          <w:color w:val="1E293B"/>
          <w:sz w:val="22"/>
          <w:szCs w:val="22"/>
        </w:rPr>
        <w:t xml:space="preserve">[2]  Prandtl, L. (1918). Tragflügeltheorie. Nachrichten von der Gesellschaft der Wissenschaften zu Göttingen.</w:t>
      </w:r>
    </w:p>
    <w:p>
      <w:pPr>
        <w:spacing w:after="80" w:before="40"/>
      </w:pPr>
      <w:r>
        <w:t xml:space="preserve"/>
      </w:r>
    </w:p>
    <w:p>
      <w:pPr>
        <w:spacing w:after="100" w:before="60"/>
        <w:jc w:val="both"/>
      </w:pPr>
      <w:r>
        <w:rPr>
          <w:rFonts w:ascii="Arial" w:cs="Arial" w:eastAsia="Arial" w:hAnsi="Arial"/>
          <w:color w:val="1E293B"/>
          <w:sz w:val="22"/>
          <w:szCs w:val="22"/>
        </w:rPr>
        <w:t xml:space="preserve">[3]  Hess, J.L., Smith, A.M.O. (1967). Calculation of potential flow about arbitrary bodies. Progress in Aerospace Sciences, 8, 1-138.</w:t>
      </w:r>
    </w:p>
    <w:p>
      <w:pPr>
        <w:spacing w:after="80" w:before="40"/>
      </w:pPr>
      <w:r>
        <w:t xml:space="preserve"/>
      </w:r>
    </w:p>
    <w:p>
      <w:pPr>
        <w:spacing w:after="100" w:before="60"/>
        <w:jc w:val="both"/>
      </w:pPr>
      <w:r>
        <w:rPr>
          <w:rFonts w:ascii="Arial" w:cs="Arial" w:eastAsia="Arial" w:hAnsi="Arial"/>
          <w:color w:val="1E293B"/>
          <w:sz w:val="22"/>
          <w:szCs w:val="22"/>
        </w:rPr>
        <w:t xml:space="preserve">[4]  Head, M.R. (1958). Entrainment in the turbulent boundary layer. ARC R&amp;M 3152, Her Majesty's Stationery Office.</w:t>
      </w:r>
    </w:p>
    <w:p>
      <w:pPr>
        <w:spacing w:after="80" w:before="40"/>
      </w:pPr>
      <w:r>
        <w:t xml:space="preserve"/>
      </w:r>
    </w:p>
    <w:p>
      <w:pPr>
        <w:spacing w:after="100" w:before="60"/>
        <w:jc w:val="both"/>
      </w:pPr>
      <w:r>
        <w:rPr>
          <w:rFonts w:ascii="Arial" w:cs="Arial" w:eastAsia="Arial" w:hAnsi="Arial"/>
          <w:color w:val="1E293B"/>
          <w:sz w:val="22"/>
          <w:szCs w:val="22"/>
        </w:rPr>
        <w:t xml:space="preserve">[5]  Michel, R. (1951). Etude de la transition sur les profils d'aile. ONERA Report 1/1578A.</w:t>
      </w:r>
    </w:p>
    <w:p>
      <w:pPr>
        <w:spacing w:after="80" w:before="40"/>
      </w:pPr>
      <w:r>
        <w:t xml:space="preserve"/>
      </w:r>
    </w:p>
    <w:p>
      <w:pPr>
        <w:spacing w:after="100" w:before="60"/>
        <w:jc w:val="both"/>
      </w:pPr>
      <w:r>
        <w:rPr>
          <w:rFonts w:ascii="Arial" w:cs="Arial" w:eastAsia="Arial" w:hAnsi="Arial"/>
          <w:color w:val="1E293B"/>
          <w:sz w:val="22"/>
          <w:szCs w:val="22"/>
        </w:rPr>
        <w:t xml:space="preserve">[6]  McCormick, B.W. (1979). Aerodynamics, Aeronautics and Flight Mechanics. Wiley, New York.</w:t>
      </w:r>
    </w:p>
    <w:p>
      <w:pPr>
        <w:spacing w:after="80" w:before="40"/>
      </w:pPr>
      <w:r>
        <w:t xml:space="preserve"/>
      </w:r>
    </w:p>
    <w:p>
      <w:pPr>
        <w:spacing w:after="100" w:before="60"/>
        <w:jc w:val="both"/>
      </w:pPr>
      <w:r>
        <w:rPr>
          <w:rFonts w:ascii="Arial" w:cs="Arial" w:eastAsia="Arial" w:hAnsi="Arial"/>
          <w:color w:val="1E293B"/>
          <w:sz w:val="22"/>
          <w:szCs w:val="22"/>
        </w:rPr>
        <w:t xml:space="preserve">[7]  Raymer, D.P. (1992). Aircraft Design: A Conceptual Approach, 2nd ed. AIAA Education Series.</w:t>
      </w:r>
    </w:p>
    <w:p>
      <w:pPr>
        <w:spacing w:after="80" w:before="40"/>
      </w:pPr>
      <w:r>
        <w:t xml:space="preserve"/>
      </w:r>
    </w:p>
    <w:p>
      <w:pPr>
        <w:spacing w:after="100" w:before="60"/>
        <w:jc w:val="both"/>
      </w:pPr>
      <w:r>
        <w:rPr>
          <w:rFonts w:ascii="Arial" w:cs="Arial" w:eastAsia="Arial" w:hAnsi="Arial"/>
          <w:color w:val="1E293B"/>
          <w:sz w:val="22"/>
          <w:szCs w:val="22"/>
        </w:rPr>
        <w:t xml:space="preserve">[8]  Schlichting, H. (1979). Boundary Layer Theory, 7th ed. McGraw-Hill, New York.</w:t>
      </w:r>
    </w:p>
    <w:p>
      <w:pPr>
        <w:spacing w:after="80" w:before="40"/>
      </w:pPr>
      <w:r>
        <w:t xml:space="preserve"/>
      </w:r>
    </w:p>
    <w:p>
      <w:pPr>
        <w:spacing w:after="100" w:before="60"/>
        <w:jc w:val="both"/>
      </w:pPr>
      <w:r>
        <w:rPr>
          <w:rFonts w:ascii="Arial" w:cs="Arial" w:eastAsia="Arial" w:hAnsi="Arial"/>
          <w:color w:val="1E293B"/>
          <w:sz w:val="22"/>
          <w:szCs w:val="22"/>
        </w:rPr>
        <w:t xml:space="preserve">[9]  Drela, M. (1989). XFOIL: An Analysis and Design System for Low Reynolds Number Airfoils. Low Reynolds Number Aerodynamics, Springer.</w:t>
      </w:r>
    </w:p>
    <w:p>
      <w:pPr>
        <w:spacing w:after="80" w:before="40"/>
      </w:pPr>
      <w:r>
        <w:t xml:space="preserve"/>
      </w:r>
    </w:p>
    <w:p>
      <w:pPr>
        <w:spacing w:after="100" w:before="60"/>
        <w:jc w:val="both"/>
      </w:pPr>
      <w:r>
        <w:rPr>
          <w:rFonts w:ascii="Arial" w:cs="Arial" w:eastAsia="Arial" w:hAnsi="Arial"/>
          <w:color w:val="1E293B"/>
          <w:sz w:val="22"/>
          <w:szCs w:val="22"/>
        </w:rPr>
        <w:t xml:space="preserve">[10] Phillips, W.F. (2004). Lifting-Line Analysis for Twisted Wings and Washout-Optimized Wings. Journal of Aircraft, 41(1), 128-136.</w:t>
      </w:r>
    </w:p>
    <w:p>
      <w:pPr>
        <w:spacing w:after="80" w:before="40"/>
      </w:pPr>
      <w:r>
        <w:t xml:space="preserve"/>
      </w:r>
    </w:p>
    <w:p>
      <w:pPr>
        <w:spacing w:after="100" w:before="60"/>
        <w:jc w:val="both"/>
      </w:pPr>
      <w:r>
        <w:rPr>
          <w:rFonts w:ascii="Arial" w:cs="Arial" w:eastAsia="Arial" w:hAnsi="Arial"/>
          <w:color w:val="1E293B"/>
          <w:sz w:val="22"/>
          <w:szCs w:val="22"/>
        </w:rPr>
        <w:t xml:space="preserve">[11] ICAO. (1993). Manual of the ICAO Standard Atmosphere, Doc 7488, 3rd ed.</w:t>
      </w:r>
    </w:p>
    <w:p>
      <w:pPr>
        <w:spacing w:after="80" w:before="40"/>
      </w:pPr>
      <w:r>
        <w:t xml:space="preserve"/>
      </w:r>
    </w:p>
    <w:p>
      <w:pPr>
        <w:spacing w:after="100" w:before="60"/>
        <w:jc w:val="both"/>
      </w:pPr>
      <w:r>
        <w:rPr>
          <w:rFonts w:ascii="Arial" w:cs="Arial" w:eastAsia="Arial" w:hAnsi="Arial"/>
          <w:color w:val="1E293B"/>
          <w:sz w:val="22"/>
          <w:szCs w:val="22"/>
        </w:rPr>
        <w:t xml:space="preserve">[12] Reid, E.G. (1932). A Full-Scale Investigation of Ground Effect. NACA TN-265.</w:t>
      </w:r>
    </w:p>
    <w:p>
      <w:pPr>
        <w:spacing w:after="80" w:before="40"/>
      </w:pPr>
      <w:r>
        <w:t xml:space="preserve"/>
      </w:r>
    </w:p>
    <w:p>
      <w:pPr>
        <w:spacing w:after="100" w:before="60"/>
        <w:jc w:val="both"/>
      </w:pPr>
      <w:r>
        <w:rPr>
          <w:rFonts w:ascii="Arial" w:cs="Arial" w:eastAsia="Arial" w:hAnsi="Arial"/>
          <w:color w:val="1E293B"/>
          <w:sz w:val="22"/>
          <w:szCs w:val="22"/>
        </w:rPr>
        <w:t xml:space="preserve">[13] Hoerner, S.F. (1965). Fluid-Dynamic Drag. Published by the author.</w:t>
      </w:r>
    </w:p>
    <w:p>
      <w:pPr>
        <w:spacing w:after="80" w:before="40"/>
      </w:pPr>
      <w:r>
        <w:t xml:space="preserve"/>
      </w:r>
    </w:p>
    <w:p>
      <w:pPr>
        <w:spacing w:after="100" w:before="60"/>
        <w:jc w:val="both"/>
      </w:pPr>
      <w:r>
        <w:rPr>
          <w:rFonts w:ascii="Arial" w:cs="Arial" w:eastAsia="Arial" w:hAnsi="Arial"/>
          <w:color w:val="1E293B"/>
          <w:sz w:val="22"/>
          <w:szCs w:val="22"/>
        </w:rPr>
        <w:t xml:space="preserve">[14] Torenbeek, E. (1982). Synthesis of Subsonic Airplane Design. Delft University Press.</w:t>
      </w:r>
    </w:p>
    <w:p>
      <w:pPr>
        <w:spacing w:after="80" w:before="40"/>
      </w:pPr>
      <w:r>
        <w:t xml:space="preserve"/>
      </w:r>
    </w:p>
    <w:p>
      <w:pPr>
        <w:spacing w:after="100" w:before="60"/>
        <w:jc w:val="both"/>
      </w:pPr>
      <w:r>
        <w:rPr>
          <w:rFonts w:ascii="Arial" w:cs="Arial" w:eastAsia="Arial" w:hAnsi="Arial"/>
          <w:color w:val="1E293B"/>
          <w:sz w:val="22"/>
          <w:szCs w:val="22"/>
        </w:rPr>
        <w:t xml:space="preserve">[15] Gallay, S., Laurendeau, E. (2015). Nonlinear Generalized Lifting-Line Coupling Algorithms for Pre/Poststall Flows. AIAA Journal, 53(7), 1784-1796.</w:t>
      </w:r>
    </w:p>
    <w:p>
      <w:pPr>
        <w:spacing w:after="80" w:before="120"/>
      </w:pPr>
      <w:r>
        <w:t xml:space="preserve"/>
      </w:r>
    </w:p>
    <w:p>
      <w:pPr>
        <w:pBdr>
          <w:bottom w:val="single" w:color="CBD5E1" w:sz="4" w:space="1"/>
        </w:pBdr>
        <w:spacing w:after="120" w:before="120"/>
      </w:pPr>
      <w:r>
        <w:t xml:space="preserve"/>
      </w:r>
    </w:p>
    <w:p>
      <w:pPr>
        <w:spacing w:after="80" w:before="60"/>
      </w:pPr>
      <w:r>
        <w:t xml:space="preserve"/>
      </w:r>
    </w:p>
    <w:p>
      <w:pPr>
        <w:jc w:val="center"/>
      </w:pPr>
      <w:r>
        <w:rPr>
          <w:rFonts w:ascii="Arial" w:cs="Arial" w:eastAsia="Arial" w:hAnsi="Arial"/>
          <w:i/>
          <w:iCs/>
          <w:color w:val="94A3B8"/>
          <w:sz w:val="18"/>
          <w:szCs w:val="18"/>
        </w:rPr>
        <w:t xml:space="preserve">YFoil Aero v7.9  ·  Furkan Yılmaz  ·  2025</w:t>
      </w:r>
    </w:p>
    <w:p>
      <w:pPr>
        <w:jc w:val="center"/>
      </w:pPr>
      <w:r>
        <w:rPr>
          <w:rFonts w:ascii="Arial" w:cs="Arial" w:eastAsia="Arial" w:hAnsi="Arial"/>
          <w:color w:val="2563EB"/>
          <w:sz w:val="18"/>
          <w:szCs w:val="18"/>
        </w:rPr>
        <w:t xml:space="preserve">yfoil-aero.netlify.app  ·  github.com/mechanicfurkan/YFoil-Aero</w:t>
      </w:r>
    </w:p>
    <w:sectPr>
      <w:headerReference w:type="default" r:id="rId7"/>
      <w:footerReference w:type="default" r:id="rId8"/>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space="4"/>
      </w:pBdr>
      <w:jc w:val="center"/>
    </w:pPr>
    <w:r>
      <w:rPr>
        <w:rFonts w:ascii="Arial" w:cs="Arial" w:eastAsia="Arial" w:hAnsi="Arial"/>
        <w:color w:val="94A3B8"/>
        <w:sz w:val="18"/>
        <w:szCs w:val="18"/>
      </w:rPr>
      <w:t xml:space="preserve">Furkan Yılmaz  |  </w:t>
    </w:r>
    <w:r>
      <w:rPr>
        <w:rFonts w:ascii="Arial" w:cs="Arial" w:eastAsia="Arial" w:hAnsi="Arial"/>
        <w:color w:val="47556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2" w:space="4"/>
      </w:pBdr>
      <w:jc w:val="right"/>
    </w:pPr>
    <w:r>
      <w:rPr>
        <w:rFonts w:ascii="Arial" w:cs="Arial" w:eastAsia="Arial" w:hAnsi="Arial"/>
        <w:color w:val="94A3B8"/>
        <w:sz w:val="18"/>
        <w:szCs w:val="18"/>
      </w:rPr>
      <w:t xml:space="preserve">YFoil Aero v7.9  —  Tarayıcı Tabanlı Kanat Aerodinamiği Simülatörü</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abstractNum w:abstractNumId="3"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2A4A"/>
      <w:sz w:val="30"/>
      <w:szCs w:val="30"/>
    </w:rPr>
  </w:style>
  <w:style w:type="paragraph" w:styleId="Heading3">
    <w:name w:val="Heading 3"/>
    <w:basedOn w:val="Normal"/>
    <w:next w:val="Normal"/>
    <w:qFormat/>
    <w:pPr>
      <w:spacing w:after="120" w:before="280"/>
      <w:outlineLvl w:val="2"/>
    </w:pPr>
    <w:rPr>
      <w:rFonts w:ascii="Arial" w:cs="Arial" w:eastAsia="Arial" w:hAnsi="Arial"/>
      <w:b/>
      <w:bCs/>
      <w:color w:val="1E293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2026-04-26T15:34:30.207Z</dcterms:created>
  <dcterms:modified xsi:type="dcterms:W3CDTF">2026-04-26T15:34:30.208Z</dcterms:modified>
</cp:coreProperties>
</file>

<file path=docProps/custom.xml><?xml version="1.0" encoding="utf-8"?>
<Properties xmlns="http://schemas.openxmlformats.org/officeDocument/2006/custom-properties" xmlns:vt="http://schemas.openxmlformats.org/officeDocument/2006/docPropsVTypes"/>
</file>