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0E658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1. VCC：构成8位的IIC地址模块自带了 3.3V 超低压差稳压芯片，MPU6050 供电，因此外部供电可以选择：3.3V / 5V 都可以</w:t>
      </w:r>
    </w:p>
    <w:p w14:paraId="0611073A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2.GND：GND</w:t>
      </w:r>
    </w:p>
    <w:p w14:paraId="62C732FB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3.SCL、SDA：IIC通讯引脚</w:t>
      </w:r>
    </w:p>
    <w:p w14:paraId="20E10BD8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另外，IIC_SDA 和 IIC_SCL 带了 4.7K上拉电阻，外部可以不用再加上拉电阻了</w:t>
      </w:r>
    </w:p>
    <w:p w14:paraId="262E42A1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4.XDA、XCL：XDA 跟 XCl是用来外接电磁传感器，玩过MPU6050的想必一定知道，即使模块不动，数值也会有波动。而外加电磁传感器就是更好的解决这一问题。</w:t>
      </w:r>
    </w:p>
    <w:p w14:paraId="4CDF90EC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5.AD0: AD0 是从 IIC 接口（接 MCU）的地址控制引脚，该引脚控制IIC 地址的最低位。如果接 GND，则 MPU6050 的 IIC 地址是：0X68，如果接 VDD，则是0X69。</w:t>
      </w:r>
    </w:p>
    <w:p w14:paraId="1CE24BC4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 xml:space="preserve">另外，MPU_AD0 自带了 10K 下拉电阻，当 AD0悬空时，默认 IIC 地址为（0X68）。 </w:t>
      </w:r>
    </w:p>
    <w:p w14:paraId="07ED48FE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6.INT:</w:t>
      </w:r>
    </w:p>
    <w:p w14:paraId="00315057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在MPU6050 中有个INT 引脚，每当MPU6050 有数据输出时，引脚INT 有相应的电平变化。可以将其触</w:t>
      </w:r>
    </w:p>
    <w:p w14:paraId="71FA0931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发外部中断作为控制周期。当MPU6050 的读取一次数据，就控制一次，可以很好地保持MPU6050 数据的</w:t>
      </w:r>
    </w:p>
    <w:p w14:paraId="635DACC2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实时性。如果我们将MPU6050 的采样频率设置为100HZ，即10ms 更新一次数据，那么平衡车的控制周期</w:t>
      </w:r>
    </w:p>
    <w:p w14:paraId="581A7F51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就是10ms。推荐使用这种方式，而不是定时器方式。</w:t>
      </w:r>
    </w:p>
    <w:p w14:paraId="5C6C107E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  <w:r>
        <w:rPr>
          <w:rFonts w:hint="eastAsia" w:ascii="微软雅黑" w:hAnsi="微软雅黑" w:eastAsia="微软雅黑"/>
          <w:sz w:val="15"/>
          <w:szCs w:val="15"/>
          <w:lang w:val="zh-CN"/>
        </w:rPr>
        <w:t>其他：板子上有X ,Y的丝印。把陀螺仪想象成一个飞机，X轴所指即为机身方向，Y轴所指为机翼方向（垂直于机身的方向），以确定俯仰角/翻滚角/偏航角。</w:t>
      </w:r>
    </w:p>
    <w:p w14:paraId="12382022">
      <w:pPr>
        <w:rPr>
          <w:rFonts w:hint="eastAsia"/>
          <w:lang w:val="zh-CN"/>
        </w:rPr>
      </w:pPr>
      <w:r>
        <w:drawing>
          <wp:inline distT="0" distB="0" distL="114300" distR="114300">
            <wp:extent cx="2644140" cy="1873885"/>
            <wp:effectExtent l="0" t="0" r="381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87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03DABB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</w:p>
    <w:p w14:paraId="26A44822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</w:p>
    <w:p w14:paraId="00FD77E0">
      <w:pPr>
        <w:spacing w:beforeLines="0" w:afterLines="0"/>
        <w:jc w:val="left"/>
        <w:rPr>
          <w:rFonts w:hint="eastAsia" w:ascii="微软雅黑" w:hAnsi="微软雅黑" w:eastAsia="微软雅黑"/>
          <w:sz w:val="15"/>
          <w:szCs w:val="15"/>
          <w:lang w:val="zh-CN"/>
        </w:rPr>
      </w:pPr>
    </w:p>
    <w:p w14:paraId="1CC91C8C">
      <w:pPr>
        <w:rPr>
          <w:sz w:val="15"/>
          <w:szCs w:val="15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modern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243DB5"/>
    <w:rsid w:val="09C72598"/>
    <w:rsid w:val="0BCF0AAA"/>
    <w:rsid w:val="26F042BF"/>
    <w:rsid w:val="50BE4216"/>
    <w:rsid w:val="53105470"/>
    <w:rsid w:val="55713B00"/>
    <w:rsid w:val="584D6902"/>
    <w:rsid w:val="5D047455"/>
    <w:rsid w:val="6A8360FA"/>
    <w:rsid w:val="6D62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2025-06-16T11:41:20Z</dcterms:created>
  <dc:creator>Admin</dc:creator>
  <cp:lastModifiedBy>Admin</cp:lastModifiedBy>
  <dcterms:modified xsi:type="dcterms:W3CDTF">2025-06-16T11:47:01Z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eyJoZGlkIjoiMWRmNjFkZWYzMDRjYjQwMDIzMTM4OGZiYzc0YmRiYTAifQ==</vt:lpwstr>
  </property>
  <property fmtid="{D5CDD505-2E9C-101B-9397-08002B2CF9AE}" pid="4" name="ICV">
    <vt:lpwstr>A9CC9D019E0544C5B951CC0699EBECD4_12</vt:lpwstr>
  </property>
</Properties>
</file>