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A6A" w:rsidRPr="00963A6A" w:rsidRDefault="00CE558C" w:rsidP="00CE558C">
      <w:pPr>
        <w:pStyle w:val="Heading2"/>
        <w:spacing w:after="240"/>
        <w:jc w:val="center"/>
        <w:textAlignment w:val="baseline"/>
        <w:rPr>
          <w:sz w:val="28"/>
          <w:szCs w:val="28"/>
          <w:lang w:val="en-GB"/>
        </w:rPr>
      </w:pPr>
      <w:r w:rsidRPr="00CE558C">
        <w:rPr>
          <w:sz w:val="28"/>
          <w:szCs w:val="28"/>
          <w:lang w:val="en-GB"/>
        </w:rPr>
        <w:t>Warhead fragmentation: analysis of the localization process</w:t>
      </w:r>
    </w:p>
    <w:p w:rsidR="00CE558C" w:rsidRPr="00963A6A" w:rsidRDefault="00CE558C" w:rsidP="00963A6A">
      <w:pPr>
        <w:pStyle w:val="Heading2"/>
        <w:spacing w:after="240"/>
        <w:jc w:val="center"/>
        <w:textAlignment w:val="baseline"/>
        <w:rPr>
          <w:b w:val="0"/>
          <w:sz w:val="24"/>
          <w:szCs w:val="24"/>
        </w:rPr>
      </w:pPr>
      <w:proofErr w:type="spellStart"/>
      <w:r w:rsidRPr="00CE558C">
        <w:rPr>
          <w:b w:val="0"/>
          <w:sz w:val="24"/>
          <w:szCs w:val="24"/>
        </w:rPr>
        <w:t>Skander</w:t>
      </w:r>
      <w:proofErr w:type="spellEnd"/>
      <w:r w:rsidRPr="00CE558C">
        <w:rPr>
          <w:b w:val="0"/>
          <w:sz w:val="24"/>
          <w:szCs w:val="24"/>
        </w:rPr>
        <w:t xml:space="preserve"> EL MAI</w:t>
      </w:r>
    </w:p>
    <w:p w:rsidR="00963A6A" w:rsidRPr="00963A6A" w:rsidRDefault="00CE558C" w:rsidP="00963A6A">
      <w:pPr>
        <w:pStyle w:val="Footnote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CEA, Gramat, France</w:t>
      </w:r>
    </w:p>
    <w:p w:rsidR="00963A6A" w:rsidRPr="00407FF0" w:rsidRDefault="00963A6A" w:rsidP="00963A6A">
      <w:pPr>
        <w:rPr>
          <w:rFonts w:ascii="Times New Roman" w:hAnsi="Times New Roman" w:cs="Times New Roman"/>
          <w:lang w:val="de-DE"/>
        </w:rPr>
      </w:pP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 xml:space="preserve">The fragmentation of warheads metallic casing (usually made of steel) whilst in use on the theatres of operations is a major matter of concern for the ministries of Defense. A good knowledge of warheads detonation, particularly of their casing natural fragmentation which induces shrapnel generation, is critical for choosing the adequate solutions. </w:t>
      </w:r>
      <w:proofErr w:type="gramStart"/>
      <w:r w:rsidRPr="00CE558C">
        <w:rPr>
          <w:rFonts w:ascii="Times New Roman" w:hAnsi="Times New Roman" w:cs="Times New Roman"/>
        </w:rPr>
        <w:t xml:space="preserve">Given the current constrained budgetary context, the French </w:t>
      </w:r>
      <w:proofErr w:type="spellStart"/>
      <w:r w:rsidRPr="00CE558C">
        <w:rPr>
          <w:rFonts w:ascii="Times New Roman" w:hAnsi="Times New Roman" w:cs="Times New Roman"/>
        </w:rPr>
        <w:t>MoD</w:t>
      </w:r>
      <w:proofErr w:type="spellEnd"/>
      <w:r w:rsidRPr="00CE558C">
        <w:rPr>
          <w:rFonts w:ascii="Times New Roman" w:hAnsi="Times New Roman" w:cs="Times New Roman"/>
        </w:rPr>
        <w:t xml:space="preserve"> intents to develop new low-charge warhead concepts in order to minimize collateral effects.</w:t>
      </w:r>
      <w:proofErr w:type="gramEnd"/>
      <w:r w:rsidRPr="00CE558C">
        <w:rPr>
          <w:rFonts w:ascii="Times New Roman" w:hAnsi="Times New Roman" w:cs="Times New Roman"/>
        </w:rPr>
        <w:t xml:space="preserve"> Hence, the CEA-</w:t>
      </w:r>
      <w:proofErr w:type="spellStart"/>
      <w:r w:rsidRPr="00CE558C">
        <w:rPr>
          <w:rFonts w:ascii="Times New Roman" w:hAnsi="Times New Roman" w:cs="Times New Roman"/>
        </w:rPr>
        <w:t>Gramat</w:t>
      </w:r>
      <w:proofErr w:type="spellEnd"/>
      <w:r w:rsidRPr="00CE558C">
        <w:rPr>
          <w:rFonts w:ascii="Times New Roman" w:hAnsi="Times New Roman" w:cs="Times New Roman"/>
        </w:rPr>
        <w:t xml:space="preserve"> was given the mission to develop the models and tools capable of predicting the shrapnel generated by these new concepts. The CEA-</w:t>
      </w:r>
      <w:proofErr w:type="spellStart"/>
      <w:r w:rsidRPr="00CE558C">
        <w:rPr>
          <w:rFonts w:ascii="Times New Roman" w:hAnsi="Times New Roman" w:cs="Times New Roman"/>
        </w:rPr>
        <w:t>Gramat</w:t>
      </w:r>
      <w:proofErr w:type="spellEnd"/>
      <w:r w:rsidRPr="00CE558C">
        <w:rPr>
          <w:rFonts w:ascii="Times New Roman" w:hAnsi="Times New Roman" w:cs="Times New Roman"/>
        </w:rPr>
        <w:t xml:space="preserve"> has so far followed two modelling pathways: a simplified approach based on Taylor’s [12], Mott’s [8] and Grady’s [2] theories and a purely numerical approach which utilizes perturbations on the dynamic yield stress of the casing. These studies have shown a strong potential for predicting the shrapnel in both cases. However, a thorough analysis of two randomly triggered phenomena is required in order to properly model the fragmentation process: 1) the development of localized strain zones and 2) the ultimate material fracture. </w:t>
      </w: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 xml:space="preserve">The present work focuses on the development of multiple necks localization based on a novel multi-modes analysis applied to the evolution of the cross-section of a bar in dynamic tension with an initial surface roughness. Numerical simulations of a 128.8 mm-long bar with 1 mm2 cross-section loaded at three different constant velocities (150, 900 and 3000 m/s) are analyzed. In the simulation, the long bar presents a random surface roughness, generating a fluctuation in the initial cross-section. By comparison with the perfect long bar (no surface roughness), Figure 1 shows an enhancement of the localization process as materialized by the rapid decrease of force at a specific time </w:t>
      </w:r>
      <w:proofErr w:type="spellStart"/>
      <w:r w:rsidRPr="00CE558C">
        <w:rPr>
          <w:rFonts w:ascii="Times New Roman" w:hAnsi="Times New Roman" w:cs="Times New Roman"/>
        </w:rPr>
        <w:t>ti</w:t>
      </w:r>
      <w:proofErr w:type="spellEnd"/>
      <w:r w:rsidRPr="00CE558C">
        <w:rPr>
          <w:rFonts w:ascii="Times New Roman" w:hAnsi="Times New Roman" w:cs="Times New Roman"/>
        </w:rPr>
        <w:t xml:space="preserve"> associated with the onset of instability. Note that no failure criterion is present in the numerical simulations.</w:t>
      </w:r>
    </w:p>
    <w:p w:rsid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 xml:space="preserve">The evolution of the cross-section is also analyzed via Fourier transforms in order to follow the growth of different perturbation modes with time. It is observed that some modes associated with multiple necking have a faster evolution. As introduced by El </w:t>
      </w:r>
      <w:proofErr w:type="spellStart"/>
      <w:r w:rsidRPr="00CE558C">
        <w:rPr>
          <w:rFonts w:ascii="Times New Roman" w:hAnsi="Times New Roman" w:cs="Times New Roman"/>
        </w:rPr>
        <w:t>Maï</w:t>
      </w:r>
      <w:proofErr w:type="spellEnd"/>
      <w:r w:rsidRPr="00CE558C">
        <w:rPr>
          <w:rFonts w:ascii="Times New Roman" w:hAnsi="Times New Roman" w:cs="Times New Roman"/>
        </w:rPr>
        <w:t xml:space="preserve"> et al. in [1], this spectral analysis of the cross-section perturbations can provide more information about the time evolution of the distribution of inter-neck distances. The distribution profiles obtained at the different times </w:t>
      </w:r>
      <w:proofErr w:type="spellStart"/>
      <w:r w:rsidRPr="00CE558C">
        <w:rPr>
          <w:rFonts w:ascii="Times New Roman" w:hAnsi="Times New Roman" w:cs="Times New Roman"/>
        </w:rPr>
        <w:t>ti</w:t>
      </w:r>
      <w:proofErr w:type="spellEnd"/>
      <w:r w:rsidRPr="00CE558C">
        <w:rPr>
          <w:rFonts w:ascii="Times New Roman" w:hAnsi="Times New Roman" w:cs="Times New Roman"/>
        </w:rPr>
        <w:t xml:space="preserve"> depends on the loading velocity (see Figure 2).</w:t>
      </w:r>
    </w:p>
    <w:p w:rsidR="00407FF0" w:rsidRDefault="00407FF0" w:rsidP="00407FF0">
      <w:pPr>
        <w:keepNext/>
        <w:ind w:left="-142" w:right="-14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00FAB" wp14:editId="4085DC1A">
                <wp:simplePos x="0" y="0"/>
                <wp:positionH relativeFrom="column">
                  <wp:posOffset>242570</wp:posOffset>
                </wp:positionH>
                <wp:positionV relativeFrom="paragraph">
                  <wp:posOffset>616585</wp:posOffset>
                </wp:positionV>
                <wp:extent cx="802640" cy="278130"/>
                <wp:effectExtent l="0" t="0" r="0" b="762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FF0" w:rsidRDefault="00407FF0" w:rsidP="00407FF0">
                            <w:r>
                              <w:t>150 m/s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9.1pt;margin-top:48.55pt;width:63.2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DiWgwIAAGYFAAAOAAAAZHJzL2Uyb0RvYy54bWysVE1v2zAMvQ/YfxB0X52k6ceCOkXWosOA&#10;oi3WDgV2U2SpMSaJmsTEzn79KNlOgm6XDrvYlPhIkXwkLy5ba9hGhViDK/n4aMSZchKq2r2U/NvT&#10;zYdzziIKVwkDTpV8qyK/nL9/d9H4mZrACkylAiMnLs4aX/IVop8VRZQrZUU8Aq8cKTUEK5CO4aWo&#10;gmjIuzXFZDQ6LRoIlQ8gVYx0e90p+Tz711pJvNc6KmSm5BQb5m/I32X6FvMLMXsJwq9q2Ych/iEK&#10;K2pHj+5cXQsUbB3qP1zZWgaIoPFIgi1A61qqnANlMx69yuZxJbzKuVBxot+VKf4/t/Ju8xBYXZV8&#10;ypkTlij6TkSxSjFULSo2TSVqfJwR8tETFttP0BLVw32ky5R5q4NNf8qJkZ6Kvd0VmDwxSZfno8np&#10;lDSSVJOz8/FxJqDYG/sQ8bMCy5JQ8kD85bKKzW1ECoSgAyS95eCmNiZzaBxrSn56fDLKBjsNWRiX&#10;sCp3Q+8mJdQFniXcGpUwxn1VmqqR408XuQ/VlQlsI6iDhJTKYU49+yV0QmkK4i2GPX4f1VuMuzyG&#10;l8HhztjWDkLO/lXY1Y8hZN3hqZAHeScR22XbE72Eaks8B+iGJXp5UxMbtyLigwg0HUQgTTze00cb&#10;oKpDL3G2gvDrb/cJT01LWs4amraSx59rERRn5oujdv44nqa+wHyYnpxN6BAONctDjVvbKyA6xrRb&#10;vMxiwqMZRB3APtNiWKRXSSWcpLdLjoN4hd0OoMUi1WKRQTSQXuCte/QyuU7spF57ap9F8H1Dppm4&#10;g2EuxexVX3bYZOlgsUbQdW7aVOCuqn3haZhzL/eLJ22Lw3NG7dfj/DcAAAD//wMAUEsDBBQABgAI&#10;AAAAIQBhc/7t4QAAAAkBAAAPAAAAZHJzL2Rvd25yZXYueG1sTI/BTsMwEETvSPyDtUjcqNNQQhri&#10;VFWkCgnBoaUXbpt4m0TE6xC7beDrcU9wm9WMZt7mq8n04kSj6ywrmM8iEMS11R03Cvbvm7sUhPPI&#10;GnvLpOCbHKyK66scM23PvKXTzjcilLDLUEHr/ZBJ6eqWDLqZHYiDd7CjQR/OsZF6xHMoN72MoyiR&#10;BjsOCy0OVLZUf+6ORsFLuXnDbRWb9Kcvn18P6+Fr//Gg1O3NtH4C4Wnyf2G44Ad0KAJTZY+snegV&#10;3KdxSCpYPs5BXPxkkYCoglhES5BFLv9/UPwCAAD//wMAUEsBAi0AFAAGAAgAAAAhALaDOJL+AAAA&#10;4QEAABMAAAAAAAAAAAAAAAAAAAAAAFtDb250ZW50X1R5cGVzXS54bWxQSwECLQAUAAYACAAAACEA&#10;OP0h/9YAAACUAQAACwAAAAAAAAAAAAAAAAAvAQAAX3JlbHMvLnJlbHNQSwECLQAUAAYACAAAACEA&#10;Jxg4loMCAABmBQAADgAAAAAAAAAAAAAAAAAuAgAAZHJzL2Uyb0RvYy54bWxQSwECLQAUAAYACAAA&#10;ACEAYXP+7eEAAAAJAQAADwAAAAAAAAAAAAAAAADdBAAAZHJzL2Rvd25yZXYueG1sUEsFBgAAAAAE&#10;AAQA8wAAAOsFAAAAAA==&#10;" filled="f" stroked="f" strokeweight=".5pt">
                <v:textbox>
                  <w:txbxContent>
                    <w:p w:rsidR="00407FF0" w:rsidRDefault="00407FF0" w:rsidP="00407FF0">
                      <w:r>
                        <w:t>150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59A823" wp14:editId="0C9426A0">
                <wp:simplePos x="0" y="0"/>
                <wp:positionH relativeFrom="column">
                  <wp:posOffset>2173909</wp:posOffset>
                </wp:positionH>
                <wp:positionV relativeFrom="paragraph">
                  <wp:posOffset>616585</wp:posOffset>
                </wp:positionV>
                <wp:extent cx="802640" cy="278130"/>
                <wp:effectExtent l="0" t="0" r="0" b="762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FF0" w:rsidRDefault="00407FF0" w:rsidP="00407FF0">
                            <w:r>
                              <w:t>900 m/s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27" type="#_x0000_t202" style="position:absolute;left:0;text-align:left;margin-left:171.15pt;margin-top:48.55pt;width:63.2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iWhQIAAG0FAAAOAAAAZHJzL2Uyb0RvYy54bWysVFFPGzEMfp+0/xDlfVxbKLCKK+pATJMQ&#10;oMGEtLc0l9DTkjhL3N51v35O7q6t2F6Y9nLnxJ8d25/ti8vWGrZRIdbgSj4+GnGmnISqdi8l//Z0&#10;8+Gcs4jCVcKAUyXfqsgv5+/fXTR+piawAlOpwMiJi7PGl3yF6GdFEeVKWRGPwCtHSg3BCqRjeCmq&#10;IBrybk0xGY1OiwZC5QNIFSPdXndKPs/+tVYS77WOCpkpOcWG+Rvyd5m+xfxCzF6C8Kta9mGIf4jC&#10;itrRoztX1wIFW4f6D1e2lgEiaDySYAvQupYq50DZjEevsnlcCa9yLlSc6Hdliv/PrbzbPARWVyWf&#10;cuaEJYq+E1GsUgxVi4pNU4kaH2eEfPSExfYTtET1cB/pMmXe6mDTn3JipKdib3cFJk9M0uX5aHJ6&#10;QhpJqsnZ+fg4E1DsjX2I+FmBZUkoeSD+clnF5jYiBULQAZLecnBTG5M5NI41JT89no6ywU5DFsYl&#10;rMrd0LtJCXWBZwm3RiWMcV+Vpmrk+NNF7kN1ZQLbCOogIaVymFPPfgmdUJqCeIthj99H9RbjLo/h&#10;ZXC4M7a1g5CzfxV29WMIWXd4KuRB3knEdtnmNtjxuoRqS3QH6GYmenlTEym3IuKDCDQkxCMNPt7T&#10;Rxug4kMvcbaC8Otv9wlPvUtazhoaupLHn2sRFGfmi6Ou/jg+Se2B+XAyPZvQIRxqlocat7ZXQKyM&#10;acV4mcWERzOIOoB9pv2wSK+SSjhJb5ccB/EKu1VA+0WqxSKDaC69wFv36GVynUhKLffUPovg+75M&#10;o3EHw3iK2av27LDJ0sFijaDr3Lupzl1V+/rTTOeW7vdPWhqH54zab8n5bwAAAP//AwBQSwMEFAAG&#10;AAgAAAAhANcoYnXiAAAACgEAAA8AAABkcnMvZG93bnJldi54bWxMj8FuwjAQRO+V+g/WVuqtOIQU&#10;QoiDUCRUqSoHKJfenNgkEfY6jQ2k/fpuT+1xNU8zb/P1aA276sF3DgVMJxEwjbVTHTYCju/bpxSY&#10;DxKVNA61gC/tYV3c3+UyU+6Ge309hIZRCfpMCmhD6DPOfd1qK/3E9RopO7nBykDn0HA1yBuVW8Pj&#10;KJpzKzukhVb2umx1fT5crIDXcruT+yq26bcpX95Om/7z+PEsxOPDuFkBC3oMfzD86pM6FORUuQsq&#10;z4yAWRLPCBWwXEyBEZDM0wWwisgkWgIvcv7/heIHAAD//wMAUEsBAi0AFAAGAAgAAAAhALaDOJL+&#10;AAAA4QEAABMAAAAAAAAAAAAAAAAAAAAAAFtDb250ZW50X1R5cGVzXS54bWxQSwECLQAUAAYACAAA&#10;ACEAOP0h/9YAAACUAQAACwAAAAAAAAAAAAAAAAAvAQAAX3JlbHMvLnJlbHNQSwECLQAUAAYACAAA&#10;ACEAsLqYloUCAABtBQAADgAAAAAAAAAAAAAAAAAuAgAAZHJzL2Uyb0RvYy54bWxQSwECLQAUAAYA&#10;CAAAACEA1yhideIAAAAKAQAADwAAAAAAAAAAAAAAAADfBAAAZHJzL2Rvd25yZXYueG1sUEsFBgAA&#10;AAAEAAQA8wAAAO4FAAAAAA==&#10;" filled="f" stroked="f" strokeweight=".5pt">
                <v:textbox>
                  <w:txbxContent>
                    <w:p w:rsidR="00407FF0" w:rsidRDefault="00407FF0" w:rsidP="00407FF0">
                      <w:r>
                        <w:t>900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A8EC9" wp14:editId="06647383">
                <wp:simplePos x="0" y="0"/>
                <wp:positionH relativeFrom="column">
                  <wp:posOffset>4090035</wp:posOffset>
                </wp:positionH>
                <wp:positionV relativeFrom="paragraph">
                  <wp:posOffset>616916</wp:posOffset>
                </wp:positionV>
                <wp:extent cx="802640" cy="278130"/>
                <wp:effectExtent l="0" t="0" r="0" b="762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FF0" w:rsidRDefault="00407FF0" w:rsidP="00407FF0">
                            <w:r>
                              <w:t>3000 m/s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left:0;text-align:left;margin-left:322.05pt;margin-top:48.6pt;width:63.2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+8hQIAAG0FAAAOAAAAZHJzL2Uyb0RvYy54bWysVFFPGzEMfp+0/xDlfVxboLCKK+pATJMQ&#10;oMGEtLc0l9DTkjhL3N51v35O7q6t2F6Y9nLnxJ8d25/ti8vWGrZRIdbgSj4+GnGmnISqdi8l//Z0&#10;8+Gcs4jCVcKAUyXfqsgv5+/fXTR+piawAlOpwMiJi7PGl3yF6GdFEeVKWRGPwCtHSg3BCqRjeCmq&#10;IBrybk0xGY2mRQOh8gGkipFurzsln2f/WiuJ91pHhcyUnGLD/A35u0zfYn4hZi9B+FUt+zDEP0Rh&#10;Re3o0Z2ra4GCrUP9hytbywARNB5JsAVoXUuVc6BsxqNX2TyuhFc5FypO9Lsyxf/nVt5tHgKrq5JP&#10;OXPCEkXfiShWKYaqRcWmqUSNjzNCPnrCYvsJWqJ6uI90mTJvdbDpTzkx0lOxt7sCkycm6fJ8NJme&#10;kEaSanJ2Pj7OBBR7Yx8iflZgWRJKHoi/XFaxuY1IgRB0gKS3HNzUxmQOjWMNJXF8OsoGOw1ZGJew&#10;KndD7yYl1AWeJdwalTDGfVWaqpHjTxe5D9WVCWwjqIOElMphTj37JXRCaQriLYY9fh/VW4y7PIaX&#10;weHO2NYOQs7+VdjVjyFk3eGpkAd5JxHbZZvbYDLwuoRqS3QH6GYmenlTEym3IuKDCDQkxCMNPt7T&#10;Rxug4kMvcbaC8Otv9wlPvUtazhoaupLHn2sRFGfmi6Ou/jg+Se2B+XByejahQzjULA81bm2vgFgZ&#10;04rxMosJj2YQdQD7TPthkV4llXCS3i45DuIVdquA9otUi0UG0Vx6gbfu0cvkOpGUWu6pfRbB932Z&#10;RuMOhvEUs1ft2WGTpYPFGkHXuXdTnbuq9vWnmc4t3e+ftDQOzxm135Lz3wAAAP//AwBQSwMEFAAG&#10;AAgAAAAhAJECN5riAAAACgEAAA8AAABkcnMvZG93bnJldi54bWxMj8FOwzAQRO9I/IO1SNyonSht&#10;ShqnqiJVSAgOLb1w28TbJGpsh9htA1+POZXjap5m3ubrSffsQqPrrJEQzQQwMrVVnWkkHD62T0tg&#10;zqNR2FtDEr7Jwbq4v8sxU/ZqdnTZ+4aFEuMylNB6P2Scu7oljW5mBzIhO9pRow/n2HA14jWU657H&#10;Qiy4xs6EhRYHKluqT/uzlvBabt9xV8V6+dOXL2/HzfB1+JxL+fgwbVbAPE3+BsOfflCHIjhV9myU&#10;Y72ERZJEAZXwnMbAApCmYg6sCmQSCeBFzv+/UPwCAAD//wMAUEsBAi0AFAAGAAgAAAAhALaDOJL+&#10;AAAA4QEAABMAAAAAAAAAAAAAAAAAAAAAAFtDb250ZW50X1R5cGVzXS54bWxQSwECLQAUAAYACAAA&#10;ACEAOP0h/9YAAACUAQAACwAAAAAAAAAAAAAAAAAvAQAAX3JlbHMvLnJlbHNQSwECLQAUAAYACAAA&#10;ACEAjhkfvIUCAABtBQAADgAAAAAAAAAAAAAAAAAuAgAAZHJzL2Uyb0RvYy54bWxQSwECLQAUAAYA&#10;CAAAACEAkQI3muIAAAAKAQAADwAAAAAAAAAAAAAAAADfBAAAZHJzL2Rvd25yZXYueG1sUEsFBgAA&#10;AAAEAAQA8wAAAO4FAAAAAA==&#10;" filled="f" stroked="f" strokeweight=".5pt">
                <v:textbox>
                  <w:txbxContent>
                    <w:p w:rsidR="00407FF0" w:rsidRDefault="00407FF0" w:rsidP="00407FF0">
                      <w:r>
                        <w:t>3000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B02ECC" wp14:editId="40002984">
            <wp:extent cx="1920000" cy="1440000"/>
            <wp:effectExtent l="0" t="0" r="4445" b="8255"/>
            <wp:docPr id="3" name="Image 3" descr="L:\Logiciels\LATEX\These\article_Mechanics_Materials\figures\Force_rug_surf_V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:\Logiciels\LATEX\These\article_Mechanics_Materials\figures\Force_rug_surf_V15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58BE3" wp14:editId="441462A0">
            <wp:extent cx="1929154" cy="1440000"/>
            <wp:effectExtent l="0" t="0" r="0" b="8255"/>
            <wp:docPr id="2" name="Image 2" descr="L:\Logiciels\LATEX\These\article_Mechanics_Materials\figures\Rug_surf_Fo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Logiciels\LATEX\These\article_Mechanics_Materials\figures\Rug_surf_Forc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5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861D3" wp14:editId="0B6DC35B">
            <wp:extent cx="1920000" cy="1440000"/>
            <wp:effectExtent l="0" t="0" r="4445" b="8255"/>
            <wp:docPr id="1" name="Image 1" descr="L:\Logiciels\LATEX\These\article_Mechanics_Materials\figures\Force_rug_surf_V3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:\Logiciels\LATEX\These\article_Mechanics_Materials\figures\Force_rug_surf_V30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FF0" w:rsidRDefault="00407FF0" w:rsidP="00407FF0">
      <w:pPr>
        <w:pStyle w:val="Caption"/>
        <w:jc w:val="both"/>
        <w:rPr>
          <w:rFonts w:eastAsiaTheme="minorEastAsia"/>
          <w:lang w:val="en-US"/>
        </w:rPr>
      </w:pPr>
      <w:bookmarkStart w:id="0" w:name="_Ref467072202"/>
      <w:r w:rsidRPr="00A30EB4">
        <w:rPr>
          <w:lang w:val="en-US"/>
        </w:rPr>
        <w:t xml:space="preserve">Figure </w:t>
      </w:r>
      <w:r>
        <w:fldChar w:fldCharType="begin"/>
      </w:r>
      <w:r w:rsidRPr="00A30EB4">
        <w:rPr>
          <w:lang w:val="en-US"/>
        </w:rPr>
        <w:instrText xml:space="preserve"> SEQ Figure \* ARABIC </w:instrText>
      </w:r>
      <w:r>
        <w:fldChar w:fldCharType="separate"/>
      </w:r>
      <w:r w:rsidR="00B30801">
        <w:rPr>
          <w:noProof/>
          <w:lang w:val="en-US"/>
        </w:rPr>
        <w:t>1</w:t>
      </w:r>
      <w:r>
        <w:fldChar w:fldCharType="end"/>
      </w:r>
      <w:bookmarkEnd w:id="0"/>
      <w:r w:rsidRPr="00A30EB4">
        <w:rPr>
          <w:lang w:val="en-US"/>
        </w:rPr>
        <w:t xml:space="preserve"> : Evolution of the traction force</w:t>
      </w:r>
      <w:r>
        <w:rPr>
          <w:lang w:val="en-US"/>
        </w:rPr>
        <w:t xml:space="preserve"> in a 128.8 mm-long bar with 1 mm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cross-section</w:t>
      </w:r>
      <w:r w:rsidRPr="00A30EB4">
        <w:rPr>
          <w:lang w:val="en-US"/>
        </w:rPr>
        <w:t xml:space="preserve"> </w:t>
      </w:r>
      <w:r>
        <w:rPr>
          <w:lang w:val="en-US"/>
        </w:rPr>
        <w:t>loaded at different</w:t>
      </w:r>
      <w:r w:rsidRPr="00A30EB4">
        <w:rPr>
          <w:lang w:val="en-US"/>
        </w:rPr>
        <w:t xml:space="preserve"> velocities</w:t>
      </w:r>
      <w:r>
        <w:rPr>
          <w:lang w:val="en-US"/>
        </w:rPr>
        <w:t xml:space="preserve">: 150, 900 and 3000 m/s. An instability time is observed on the perturbed results (green lines) as opposed to the unperturbed evolution (blue lines) at respectively: ~250, ~60 and ~30 µs. The perturbed simulation refers to a long bar with an initial white noise surface roughness defined by the </w:t>
      </w:r>
      <w:proofErr w:type="gramStart"/>
      <w:r>
        <w:rPr>
          <w:lang w:val="en-US"/>
        </w:rPr>
        <w:t xml:space="preserve">ratio </w:t>
      </w:r>
      <w:proofErr w:type="gramEnd"/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lang w:val="en-US"/>
          </w:rPr>
          <m:t>=0.5 %</m:t>
        </m:r>
      </m:oMath>
      <w:r>
        <w:rPr>
          <w:rFonts w:eastAsiaTheme="minorEastAsia"/>
          <w:lang w:val="en-US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rPr>
          <w:rFonts w:eastAsiaTheme="minorEastAsia"/>
          <w:lang w:val="en-US"/>
        </w:rPr>
        <w:t xml:space="preserve"> are respectively the variance and the mean radius of the initial cross-section profile.</w:t>
      </w:r>
    </w:p>
    <w:p w:rsidR="00407FF0" w:rsidRPr="00407FF0" w:rsidRDefault="00407FF0" w:rsidP="00407FF0"/>
    <w:p w:rsidR="00407FF0" w:rsidRDefault="00407FF0" w:rsidP="00407FF0">
      <w:pPr>
        <w:keepNext/>
        <w:jc w:val="center"/>
      </w:pPr>
      <w:r>
        <w:rPr>
          <w:noProof/>
        </w:rPr>
        <w:drawing>
          <wp:inline distT="0" distB="0" distL="0" distR="0" wp14:anchorId="485171A0" wp14:editId="7780F5A4">
            <wp:extent cx="4410075" cy="3307556"/>
            <wp:effectExtent l="0" t="0" r="0" b="7620"/>
            <wp:docPr id="8" name="Image 8" descr="L:\Logiciels\LATEX\These\article_Mechanics_Materials\Donnees_calculs\SIMU_Rug_Surf\Cum_Pr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:\Logiciels\LATEX\These\article_Mechanics_Materials\Donnees_calculs\SIMU_Rug_Surf\Cum_Pro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17" cy="330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FF0" w:rsidRDefault="00407FF0" w:rsidP="00407FF0">
      <w:pPr>
        <w:pStyle w:val="Caption"/>
        <w:jc w:val="both"/>
        <w:rPr>
          <w:rFonts w:eastAsiaTheme="minorEastAsia"/>
          <w:lang w:val="en-US"/>
        </w:rPr>
      </w:pPr>
      <w:bookmarkStart w:id="1" w:name="_Ref467072310"/>
      <w:r w:rsidRPr="000103CA">
        <w:rPr>
          <w:lang w:val="en-US"/>
        </w:rPr>
        <w:t xml:space="preserve">Figure </w:t>
      </w:r>
      <w:r>
        <w:fldChar w:fldCharType="begin"/>
      </w:r>
      <w:r w:rsidRPr="000103CA">
        <w:rPr>
          <w:lang w:val="en-US"/>
        </w:rPr>
        <w:instrText xml:space="preserve"> SEQ Figure \* ARABIC </w:instrText>
      </w:r>
      <w:r>
        <w:fldChar w:fldCharType="separate"/>
      </w:r>
      <w:r w:rsidR="00B30801">
        <w:rPr>
          <w:noProof/>
          <w:lang w:val="en-US"/>
        </w:rPr>
        <w:t>2</w:t>
      </w:r>
      <w:r>
        <w:fldChar w:fldCharType="end"/>
      </w:r>
      <w:bookmarkEnd w:id="1"/>
      <w:r w:rsidRPr="000103CA">
        <w:rPr>
          <w:lang w:val="en-US"/>
        </w:rPr>
        <w:t xml:space="preserve"> : </w:t>
      </w:r>
      <w:r>
        <w:rPr>
          <w:lang w:val="en-US"/>
        </w:rPr>
        <w:t xml:space="preserve">Inter-neck spacing </w:t>
      </w:r>
      <w:r w:rsidRPr="000103CA">
        <w:rPr>
          <w:rFonts w:ascii="Times New Roman" w:hAnsi="Times New Roman" w:cs="Times New Roman"/>
          <w:i/>
          <w:lang w:val="en-US"/>
        </w:rPr>
        <w:t>l</w:t>
      </w:r>
      <w:r>
        <w:rPr>
          <w:lang w:val="en-US"/>
        </w:rPr>
        <w:t xml:space="preserve"> cumulative probability d</w:t>
      </w:r>
      <w:r w:rsidRPr="000103CA">
        <w:rPr>
          <w:lang w:val="en-US"/>
        </w:rPr>
        <w:t xml:space="preserve">istribution profiles obtained </w:t>
      </w:r>
      <w:r>
        <w:rPr>
          <w:lang w:val="en-US"/>
        </w:rPr>
        <w:t xml:space="preserve">for a 2 </w:t>
      </w:r>
      <w:r w:rsidRPr="000103CA">
        <w:rPr>
          <w:rFonts w:ascii="Times New Roman" w:hAnsi="Times New Roman" w:cs="Times New Roman"/>
          <w:i/>
          <w:lang w:val="en-US"/>
        </w:rPr>
        <w:t>L</w:t>
      </w:r>
      <w:r w:rsidRPr="000103CA">
        <w:rPr>
          <w:rFonts w:ascii="Times New Roman" w:hAnsi="Times New Roman" w:cs="Times New Roman"/>
          <w:i/>
          <w:vertAlign w:val="subscript"/>
          <w:lang w:val="en-US"/>
        </w:rPr>
        <w:t>0</w:t>
      </w:r>
      <w:r>
        <w:rPr>
          <w:lang w:val="en-US"/>
        </w:rPr>
        <w:t xml:space="preserve"> = 128.8 mm-long bar with 1 mm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cross-section</w:t>
      </w:r>
      <w:r w:rsidRPr="00A30EB4">
        <w:rPr>
          <w:lang w:val="en-US"/>
        </w:rPr>
        <w:t xml:space="preserve"> </w:t>
      </w:r>
      <w:r>
        <w:rPr>
          <w:lang w:val="en-US"/>
        </w:rPr>
        <w:t xml:space="preserve">loaded at </w:t>
      </w:r>
      <w:r w:rsidRPr="00A30EB4">
        <w:rPr>
          <w:lang w:val="en-US"/>
        </w:rPr>
        <w:t>velocities</w:t>
      </w:r>
      <w:r>
        <w:rPr>
          <w:lang w:val="en-US"/>
        </w:rPr>
        <w:t xml:space="preserve"> of 150, 900 and 3000 m/s. The random surface roughness in all cases is a white noise characterized by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lang w:val="en-US"/>
          </w:rPr>
          <m:t>=0.5 %</m:t>
        </m:r>
      </m:oMath>
      <w:r w:rsidRPr="00044D1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rPr>
          <w:rFonts w:eastAsiaTheme="minorEastAsia"/>
          <w:lang w:val="en-US"/>
        </w:rPr>
        <w:t xml:space="preserve"> are resp</w:t>
      </w:r>
      <w:proofErr w:type="spellStart"/>
      <w:r>
        <w:rPr>
          <w:rFonts w:eastAsiaTheme="minorEastAsia"/>
          <w:lang w:val="en-US"/>
        </w:rPr>
        <w:t>ectively</w:t>
      </w:r>
      <w:proofErr w:type="spellEnd"/>
      <w:r>
        <w:rPr>
          <w:rFonts w:eastAsiaTheme="minorEastAsia"/>
          <w:lang w:val="en-US"/>
        </w:rPr>
        <w:t xml:space="preserve"> the variance and the mean radius of the initial cross-section profile.</w:t>
      </w:r>
    </w:p>
    <w:p w:rsidR="00407FF0" w:rsidRPr="00407FF0" w:rsidRDefault="00407FF0" w:rsidP="00407FF0">
      <w:bookmarkStart w:id="2" w:name="_GoBack"/>
      <w:bookmarkEnd w:id="2"/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 xml:space="preserve">A large number of studies about analytical modeling of the evolution of perturbations are available in the literature. In the work of El </w:t>
      </w:r>
      <w:proofErr w:type="spellStart"/>
      <w:r w:rsidRPr="00CE558C">
        <w:rPr>
          <w:rFonts w:ascii="Times New Roman" w:hAnsi="Times New Roman" w:cs="Times New Roman"/>
        </w:rPr>
        <w:t>Maï</w:t>
      </w:r>
      <w:proofErr w:type="spellEnd"/>
      <w:r w:rsidRPr="00CE558C">
        <w:rPr>
          <w:rFonts w:ascii="Times New Roman" w:hAnsi="Times New Roman" w:cs="Times New Roman"/>
        </w:rPr>
        <w:t xml:space="preserve"> et al. [1], the linear stability analysis in [6] is extended to take into account all the perturbation modes so an expression of the cross-section of a bar is obtained during the dynamic extension. Therefore, the approach based on spectral analysis presented previously for the </w:t>
      </w:r>
      <w:r w:rsidRPr="00CE558C">
        <w:rPr>
          <w:rFonts w:ascii="Times New Roman" w:hAnsi="Times New Roman" w:cs="Times New Roman"/>
        </w:rPr>
        <w:lastRenderedPageBreak/>
        <w:t xml:space="preserve">numerical simulations is applicable, thus enabling the time evolution of the pre-neck spacing distribution to be calculated based on this linear stability analysis. The evolution obtained by an initial white noise perturbation on the cross-section is similar to the evolution observed in the numerical simulations: an exponential distribution at the beginning, followed by an intermediate bimodal profile, and finally a Weibull-like distribution at high strains. However, the comparison with the numerical distributions shows some discrepancies in the time evolution. Some improvements in the analytic model of the perturbed cross-section are still necessary. </w:t>
      </w:r>
    </w:p>
    <w:p w:rsidR="00CE558C" w:rsidRPr="00CE558C" w:rsidRDefault="00CE558C" w:rsidP="00CE558C">
      <w:pPr>
        <w:rPr>
          <w:rFonts w:ascii="Times New Roman" w:hAnsi="Times New Roman" w:cs="Times New Roman"/>
        </w:rPr>
      </w:pP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[1] </w:t>
      </w:r>
      <w:r w:rsidRPr="00CE558C">
        <w:rPr>
          <w:rFonts w:ascii="Times New Roman" w:hAnsi="Times New Roman" w:cs="Times New Roman"/>
        </w:rPr>
        <w:t xml:space="preserve">El </w:t>
      </w:r>
      <w:proofErr w:type="spellStart"/>
      <w:r w:rsidRPr="00CE558C">
        <w:rPr>
          <w:rFonts w:ascii="Times New Roman" w:hAnsi="Times New Roman" w:cs="Times New Roman"/>
        </w:rPr>
        <w:t>Maï</w:t>
      </w:r>
      <w:proofErr w:type="spellEnd"/>
      <w:r w:rsidRPr="00CE558C">
        <w:rPr>
          <w:rFonts w:ascii="Times New Roman" w:hAnsi="Times New Roman" w:cs="Times New Roman"/>
        </w:rPr>
        <w:t xml:space="preserve"> S., Mercier S., Petit J., Molinari A. (2014). </w:t>
      </w:r>
      <w:proofErr w:type="gramStart"/>
      <w:r w:rsidRPr="00CE558C">
        <w:rPr>
          <w:rFonts w:ascii="Times New Roman" w:hAnsi="Times New Roman" w:cs="Times New Roman"/>
        </w:rPr>
        <w:t>An extension of the linear stability analysis for the prediction of multiple necking during dynamic extension of round bar.</w:t>
      </w:r>
      <w:proofErr w:type="gramEnd"/>
      <w:r w:rsidRPr="00CE558C">
        <w:rPr>
          <w:rFonts w:ascii="Times New Roman" w:hAnsi="Times New Roman" w:cs="Times New Roman"/>
        </w:rPr>
        <w:t xml:space="preserve"> Int. J. Sol. </w:t>
      </w:r>
      <w:proofErr w:type="spellStart"/>
      <w:r w:rsidRPr="00CE558C">
        <w:rPr>
          <w:rFonts w:ascii="Times New Roman" w:hAnsi="Times New Roman" w:cs="Times New Roman"/>
        </w:rPr>
        <w:t>Struct</w:t>
      </w:r>
      <w:proofErr w:type="spellEnd"/>
      <w:r w:rsidRPr="00CE558C">
        <w:rPr>
          <w:rFonts w:ascii="Times New Roman" w:hAnsi="Times New Roman" w:cs="Times New Roman"/>
        </w:rPr>
        <w:t>. 51, 3491-3507.</w:t>
      </w: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[2] </w:t>
      </w:r>
      <w:r w:rsidRPr="00CE558C">
        <w:rPr>
          <w:rFonts w:ascii="Times New Roman" w:hAnsi="Times New Roman" w:cs="Times New Roman"/>
        </w:rPr>
        <w:t xml:space="preserve">Grady D.E., </w:t>
      </w:r>
      <w:proofErr w:type="spellStart"/>
      <w:r w:rsidRPr="00CE558C">
        <w:rPr>
          <w:rFonts w:ascii="Times New Roman" w:hAnsi="Times New Roman" w:cs="Times New Roman"/>
        </w:rPr>
        <w:t>Kipp</w:t>
      </w:r>
      <w:proofErr w:type="spellEnd"/>
      <w:r w:rsidRPr="00CE558C">
        <w:rPr>
          <w:rFonts w:ascii="Times New Roman" w:hAnsi="Times New Roman" w:cs="Times New Roman"/>
        </w:rPr>
        <w:t xml:space="preserve"> M.E. and Benson D.A. (1984). </w:t>
      </w:r>
      <w:proofErr w:type="gramStart"/>
      <w:r w:rsidRPr="00CE558C">
        <w:rPr>
          <w:rFonts w:ascii="Times New Roman" w:hAnsi="Times New Roman" w:cs="Times New Roman"/>
        </w:rPr>
        <w:t>Energy and Statistical Effects in the Dynamic Fragmentation of Metal Rings.</w:t>
      </w:r>
      <w:proofErr w:type="gramEnd"/>
      <w:r w:rsidRPr="00CE558C">
        <w:rPr>
          <w:rFonts w:ascii="Times New Roman" w:hAnsi="Times New Roman" w:cs="Times New Roman"/>
        </w:rPr>
        <w:t xml:space="preserve"> Proceedings of the Conference of the Mechanical Properties of High Rates of Strain, Oxford, 1984, Inst. Phys. Conf. Ser. No. 70, 315-320.</w:t>
      </w: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[3] </w:t>
      </w:r>
      <w:r w:rsidRPr="00CE558C">
        <w:rPr>
          <w:rFonts w:ascii="Times New Roman" w:hAnsi="Times New Roman" w:cs="Times New Roman"/>
        </w:rPr>
        <w:t xml:space="preserve">Mercier S. and Molinari A. (2003). </w:t>
      </w:r>
      <w:proofErr w:type="gramStart"/>
      <w:r w:rsidRPr="00CE558C">
        <w:rPr>
          <w:rFonts w:ascii="Times New Roman" w:hAnsi="Times New Roman" w:cs="Times New Roman"/>
        </w:rPr>
        <w:t>Predictions of bifurcation and instabilities during dynamic extension.</w:t>
      </w:r>
      <w:proofErr w:type="gramEnd"/>
      <w:r w:rsidRPr="00CE558C">
        <w:rPr>
          <w:rFonts w:ascii="Times New Roman" w:hAnsi="Times New Roman" w:cs="Times New Roman"/>
        </w:rPr>
        <w:t xml:space="preserve"> Int. J. Sol. </w:t>
      </w:r>
      <w:proofErr w:type="spellStart"/>
      <w:r w:rsidRPr="00CE558C">
        <w:rPr>
          <w:rFonts w:ascii="Times New Roman" w:hAnsi="Times New Roman" w:cs="Times New Roman"/>
        </w:rPr>
        <w:t>Struc</w:t>
      </w:r>
      <w:proofErr w:type="spellEnd"/>
      <w:r w:rsidRPr="00CE558C">
        <w:rPr>
          <w:rFonts w:ascii="Times New Roman" w:hAnsi="Times New Roman" w:cs="Times New Roman"/>
        </w:rPr>
        <w:t>., 40, 1995-2016.</w:t>
      </w:r>
    </w:p>
    <w:p w:rsidR="00CE558C" w:rsidRPr="00CE558C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[4] </w:t>
      </w:r>
      <w:r w:rsidRPr="00CE558C">
        <w:rPr>
          <w:rFonts w:ascii="Times New Roman" w:hAnsi="Times New Roman" w:cs="Times New Roman"/>
        </w:rPr>
        <w:t xml:space="preserve">Mott N.F. and </w:t>
      </w:r>
      <w:proofErr w:type="spellStart"/>
      <w:r w:rsidRPr="00CE558C">
        <w:rPr>
          <w:rFonts w:ascii="Times New Roman" w:hAnsi="Times New Roman" w:cs="Times New Roman"/>
        </w:rPr>
        <w:t>Linfoot</w:t>
      </w:r>
      <w:proofErr w:type="spellEnd"/>
      <w:r w:rsidRPr="00CE558C">
        <w:rPr>
          <w:rFonts w:ascii="Times New Roman" w:hAnsi="Times New Roman" w:cs="Times New Roman"/>
        </w:rPr>
        <w:t xml:space="preserve"> E.H. (1943). </w:t>
      </w:r>
      <w:proofErr w:type="gramStart"/>
      <w:r w:rsidRPr="00CE558C">
        <w:rPr>
          <w:rFonts w:ascii="Times New Roman" w:hAnsi="Times New Roman" w:cs="Times New Roman"/>
        </w:rPr>
        <w:t>A Theory of Fragmentation.</w:t>
      </w:r>
      <w:proofErr w:type="gramEnd"/>
      <w:r w:rsidRPr="00CE558C">
        <w:rPr>
          <w:rFonts w:ascii="Times New Roman" w:hAnsi="Times New Roman" w:cs="Times New Roman"/>
        </w:rPr>
        <w:t xml:space="preserve"> </w:t>
      </w:r>
      <w:proofErr w:type="gramStart"/>
      <w:r w:rsidRPr="00CE558C">
        <w:rPr>
          <w:rFonts w:ascii="Times New Roman" w:hAnsi="Times New Roman" w:cs="Times New Roman"/>
        </w:rPr>
        <w:t>Ministry of Supply, AC3348.</w:t>
      </w:r>
      <w:proofErr w:type="gramEnd"/>
    </w:p>
    <w:p w:rsidR="00CE558C" w:rsidRPr="00963A6A" w:rsidRDefault="00CE558C" w:rsidP="00CE558C">
      <w:pPr>
        <w:rPr>
          <w:rFonts w:ascii="Times New Roman" w:hAnsi="Times New Roman" w:cs="Times New Roman"/>
        </w:rPr>
      </w:pPr>
      <w:r w:rsidRPr="00CE55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[5] </w:t>
      </w:r>
      <w:r w:rsidRPr="00CE558C">
        <w:rPr>
          <w:rFonts w:ascii="Times New Roman" w:hAnsi="Times New Roman" w:cs="Times New Roman"/>
        </w:rPr>
        <w:t>Taylor G.I. (1963) Scientific Papers of G.I. Taylor, Volume III, No. 44, Cambridge University Press.</w:t>
      </w:r>
    </w:p>
    <w:sectPr w:rsidR="00CE558C" w:rsidRPr="00963A6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794" w:rsidRDefault="005E2794" w:rsidP="00963A6A">
      <w:pPr>
        <w:spacing w:after="0" w:line="240" w:lineRule="auto"/>
      </w:pPr>
      <w:r>
        <w:separator/>
      </w:r>
    </w:p>
  </w:endnote>
  <w:endnote w:type="continuationSeparator" w:id="0">
    <w:p w:rsidR="005E2794" w:rsidRDefault="005E2794" w:rsidP="00963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794" w:rsidRDefault="005E2794" w:rsidP="00963A6A">
      <w:pPr>
        <w:spacing w:after="0" w:line="240" w:lineRule="auto"/>
      </w:pPr>
      <w:r>
        <w:separator/>
      </w:r>
    </w:p>
  </w:footnote>
  <w:footnote w:type="continuationSeparator" w:id="0">
    <w:p w:rsidR="005E2794" w:rsidRDefault="005E2794" w:rsidP="00963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A6A" w:rsidRPr="00963A6A" w:rsidRDefault="00963A6A" w:rsidP="00963A6A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ICACM 2017 Symposium – 17-19 May 2017 – Ft Walton Beach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9"/>
    <w:rsid w:val="000C5E0F"/>
    <w:rsid w:val="00371D95"/>
    <w:rsid w:val="003B57D7"/>
    <w:rsid w:val="003E18B4"/>
    <w:rsid w:val="00407FF0"/>
    <w:rsid w:val="004B49EA"/>
    <w:rsid w:val="005E2794"/>
    <w:rsid w:val="008F7570"/>
    <w:rsid w:val="00963A6A"/>
    <w:rsid w:val="00A84E6B"/>
    <w:rsid w:val="00B30801"/>
    <w:rsid w:val="00C47E4D"/>
    <w:rsid w:val="00CE558C"/>
    <w:rsid w:val="00D669E4"/>
    <w:rsid w:val="00FE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after="0"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07FF0"/>
    <w:pPr>
      <w:spacing w:line="240" w:lineRule="auto"/>
    </w:pPr>
    <w:rPr>
      <w:b/>
      <w:bCs/>
      <w:sz w:val="18"/>
      <w:szCs w:val="18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after="0"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07FF0"/>
    <w:pPr>
      <w:spacing w:line="240" w:lineRule="auto"/>
    </w:pPr>
    <w:rPr>
      <w:b/>
      <w:bCs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ICACM 17-</vt:lpstr>
    </vt:vector>
  </TitlesOfParts>
  <Company>Microsoft</Company>
  <LinksUpToDate>false</LinksUpToDate>
  <CharactersWithSpaces>5575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ICACM 17-</dc:title>
  <dc:creator>Benoit</dc:creator>
  <cp:lastModifiedBy>Benoit</cp:lastModifiedBy>
  <cp:revision>4</cp:revision>
  <cp:lastPrinted>2017-01-29T00:13:00Z</cp:lastPrinted>
  <dcterms:created xsi:type="dcterms:W3CDTF">2017-01-29T00:09:00Z</dcterms:created>
  <dcterms:modified xsi:type="dcterms:W3CDTF">2017-01-29T00:13:00Z</dcterms:modified>
</cp:coreProperties>
</file>