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B39" w:rsidRDefault="005630F1" w:rsidP="00957A06">
      <w:pPr>
        <w:pStyle w:val="FootnoteText"/>
        <w:jc w:val="center"/>
        <w:rPr>
          <w:b/>
          <w:bCs/>
          <w:sz w:val="28"/>
          <w:szCs w:val="28"/>
        </w:rPr>
      </w:pPr>
      <w:proofErr w:type="spellStart"/>
      <w:r w:rsidRPr="005630F1">
        <w:rPr>
          <w:b/>
          <w:bCs/>
          <w:sz w:val="28"/>
          <w:szCs w:val="28"/>
        </w:rPr>
        <w:t>Dynamic</w:t>
      </w:r>
      <w:proofErr w:type="spellEnd"/>
      <w:r w:rsidRPr="005630F1">
        <w:rPr>
          <w:b/>
          <w:bCs/>
          <w:sz w:val="28"/>
          <w:szCs w:val="28"/>
        </w:rPr>
        <w:t xml:space="preserve"> flow surface of </w:t>
      </w:r>
      <w:proofErr w:type="spellStart"/>
      <w:r w:rsidRPr="005630F1">
        <w:rPr>
          <w:b/>
          <w:bCs/>
          <w:sz w:val="28"/>
          <w:szCs w:val="28"/>
        </w:rPr>
        <w:t>porous</w:t>
      </w:r>
      <w:proofErr w:type="spellEnd"/>
      <w:r w:rsidRPr="005630F1">
        <w:rPr>
          <w:b/>
          <w:bCs/>
          <w:sz w:val="28"/>
          <w:szCs w:val="28"/>
        </w:rPr>
        <w:t xml:space="preserve"> </w:t>
      </w:r>
      <w:proofErr w:type="spellStart"/>
      <w:r w:rsidRPr="005630F1">
        <w:rPr>
          <w:b/>
          <w:bCs/>
          <w:sz w:val="28"/>
          <w:szCs w:val="28"/>
        </w:rPr>
        <w:t>materials</w:t>
      </w:r>
      <w:proofErr w:type="spellEnd"/>
      <w:r w:rsidRPr="005630F1">
        <w:rPr>
          <w:b/>
          <w:bCs/>
          <w:sz w:val="28"/>
          <w:szCs w:val="28"/>
        </w:rPr>
        <w:t xml:space="preserve"> </w:t>
      </w:r>
      <w:proofErr w:type="spellStart"/>
      <w:r w:rsidRPr="005630F1">
        <w:rPr>
          <w:b/>
          <w:bCs/>
          <w:sz w:val="28"/>
          <w:szCs w:val="28"/>
        </w:rPr>
        <w:t>containing</w:t>
      </w:r>
      <w:proofErr w:type="spellEnd"/>
      <w:r w:rsidRPr="005630F1">
        <w:rPr>
          <w:b/>
          <w:bCs/>
          <w:sz w:val="28"/>
          <w:szCs w:val="28"/>
        </w:rPr>
        <w:t xml:space="preserve"> </w:t>
      </w:r>
      <w:proofErr w:type="spellStart"/>
      <w:r w:rsidRPr="005630F1">
        <w:rPr>
          <w:b/>
          <w:bCs/>
          <w:sz w:val="28"/>
          <w:szCs w:val="28"/>
        </w:rPr>
        <w:t>spheroidal</w:t>
      </w:r>
      <w:proofErr w:type="spellEnd"/>
      <w:r w:rsidRPr="005630F1">
        <w:rPr>
          <w:b/>
          <w:bCs/>
          <w:sz w:val="28"/>
          <w:szCs w:val="28"/>
        </w:rPr>
        <w:t xml:space="preserve"> </w:t>
      </w:r>
      <w:proofErr w:type="spellStart"/>
      <w:r w:rsidRPr="005630F1">
        <w:rPr>
          <w:b/>
          <w:bCs/>
          <w:sz w:val="28"/>
          <w:szCs w:val="28"/>
        </w:rPr>
        <w:t>void</w:t>
      </w:r>
      <w:proofErr w:type="spellEnd"/>
      <w:r w:rsidRPr="005630F1">
        <w:rPr>
          <w:b/>
          <w:bCs/>
          <w:sz w:val="28"/>
          <w:szCs w:val="28"/>
        </w:rPr>
        <w:t xml:space="preserve"> </w:t>
      </w:r>
      <w:proofErr w:type="spellStart"/>
      <w:r w:rsidRPr="005630F1">
        <w:rPr>
          <w:b/>
          <w:bCs/>
          <w:sz w:val="28"/>
          <w:szCs w:val="28"/>
        </w:rPr>
        <w:t>shape</w:t>
      </w:r>
      <w:proofErr w:type="spellEnd"/>
      <w:r w:rsidRPr="005630F1">
        <w:rPr>
          <w:b/>
          <w:bCs/>
          <w:sz w:val="28"/>
          <w:szCs w:val="28"/>
        </w:rPr>
        <w:t>.</w:t>
      </w:r>
    </w:p>
    <w:p w:rsidR="005630F1" w:rsidRPr="007A58E1" w:rsidRDefault="005630F1" w:rsidP="00957A06">
      <w:pPr>
        <w:pStyle w:val="FootnoteText"/>
        <w:jc w:val="center"/>
        <w:rPr>
          <w:rFonts w:eastAsia="Times New Roman" w:cs="Times New Roman"/>
          <w:b/>
          <w:bCs/>
          <w:sz w:val="28"/>
          <w:szCs w:val="28"/>
          <w:lang w:val="en-US" w:eastAsia="fr-FR"/>
        </w:rPr>
      </w:pPr>
    </w:p>
    <w:p w:rsidR="005630F1" w:rsidRPr="005630F1" w:rsidRDefault="005630F1" w:rsidP="005630F1">
      <w:pPr>
        <w:jc w:val="center"/>
        <w:rPr>
          <w:rFonts w:cs="Times New Roman"/>
          <w:sz w:val="24"/>
          <w:szCs w:val="24"/>
          <w:lang w:val="fr-FR" w:eastAsia="fr-FR"/>
        </w:rPr>
      </w:pPr>
      <w:r>
        <w:rPr>
          <w:rFonts w:cs="Times New Roman"/>
          <w:sz w:val="24"/>
          <w:szCs w:val="24"/>
          <w:lang w:val="fr-FR" w:eastAsia="fr-FR"/>
        </w:rPr>
        <w:t>S. Mercier</w:t>
      </w:r>
      <w:r w:rsidRPr="005630F1">
        <w:rPr>
          <w:rFonts w:cs="Times New Roman"/>
          <w:sz w:val="24"/>
          <w:szCs w:val="24"/>
          <w:vertAlign w:val="superscript"/>
          <w:lang w:val="fr-FR" w:eastAsia="fr-FR"/>
        </w:rPr>
        <w:t>1</w:t>
      </w:r>
      <w:r w:rsidRPr="005630F1">
        <w:rPr>
          <w:rFonts w:cs="Times New Roman"/>
          <w:sz w:val="24"/>
          <w:szCs w:val="24"/>
          <w:lang w:val="fr-FR" w:eastAsia="fr-FR"/>
        </w:rPr>
        <w:t>, C. Sartori</w:t>
      </w:r>
      <w:r>
        <w:rPr>
          <w:rFonts w:cs="Times New Roman"/>
          <w:sz w:val="24"/>
          <w:szCs w:val="24"/>
          <w:vertAlign w:val="superscript"/>
          <w:lang w:val="fr-FR" w:eastAsia="fr-FR"/>
        </w:rPr>
        <w:t>1</w:t>
      </w:r>
      <w:r w:rsidRPr="005630F1">
        <w:rPr>
          <w:rFonts w:cs="Times New Roman"/>
          <w:sz w:val="24"/>
          <w:szCs w:val="24"/>
          <w:lang w:val="fr-FR" w:eastAsia="fr-FR"/>
        </w:rPr>
        <w:t>, N. Jacques</w:t>
      </w:r>
      <w:r>
        <w:rPr>
          <w:rFonts w:cs="Times New Roman"/>
          <w:sz w:val="24"/>
          <w:szCs w:val="24"/>
          <w:vertAlign w:val="superscript"/>
          <w:lang w:val="fr-FR" w:eastAsia="fr-FR"/>
        </w:rPr>
        <w:t>2</w:t>
      </w:r>
      <w:r w:rsidRPr="005630F1">
        <w:rPr>
          <w:rFonts w:cs="Times New Roman"/>
          <w:sz w:val="24"/>
          <w:szCs w:val="24"/>
          <w:lang w:val="fr-FR" w:eastAsia="fr-FR"/>
        </w:rPr>
        <w:t xml:space="preserve">, A. </w:t>
      </w:r>
      <w:r w:rsidRPr="005630F1">
        <w:rPr>
          <w:rFonts w:eastAsia="Times New Roman" w:cs="Times New Roman"/>
          <w:sz w:val="24"/>
          <w:szCs w:val="24"/>
          <w:lang w:val="fr-FR" w:eastAsia="fr-FR"/>
        </w:rPr>
        <w:t>Molinari</w:t>
      </w:r>
      <w:r w:rsidRPr="005630F1">
        <w:rPr>
          <w:rFonts w:cs="Times New Roman"/>
          <w:sz w:val="24"/>
          <w:szCs w:val="24"/>
          <w:vertAlign w:val="superscript"/>
          <w:lang w:val="fr-FR" w:eastAsia="fr-FR"/>
        </w:rPr>
        <w:t>1</w:t>
      </w:r>
    </w:p>
    <w:p w:rsidR="00FE2B39" w:rsidRDefault="00FE2B39" w:rsidP="00346F0F">
      <w:pPr>
        <w:jc w:val="center"/>
        <w:rPr>
          <w:rFonts w:cs="Times New Roman"/>
          <w:lang w:val="fr-FR"/>
        </w:rPr>
      </w:pPr>
    </w:p>
    <w:p w:rsidR="005630F1" w:rsidRPr="005630F1" w:rsidRDefault="005630F1" w:rsidP="00346F0F">
      <w:pPr>
        <w:jc w:val="center"/>
        <w:rPr>
          <w:rFonts w:cs="Times New Roman"/>
          <w:lang w:val="fr-FR"/>
        </w:rPr>
      </w:pPr>
    </w:p>
    <w:p w:rsidR="005630F1" w:rsidRPr="00EA6E69" w:rsidRDefault="005630F1" w:rsidP="005630F1">
      <w:pPr>
        <w:rPr>
          <w:rFonts w:cs="Times New Roman"/>
          <w:lang w:val="fr-FR" w:eastAsia="fr-FR"/>
        </w:rPr>
      </w:pPr>
      <w:r w:rsidRPr="005630F1">
        <w:rPr>
          <w:rFonts w:cs="Times New Roman"/>
          <w:vertAlign w:val="superscript"/>
          <w:lang w:val="fr-FR" w:eastAsia="fr-FR"/>
        </w:rPr>
        <w:t>1</w:t>
      </w:r>
      <w:r w:rsidRPr="00EA6E69">
        <w:rPr>
          <w:rFonts w:cs="Times New Roman"/>
          <w:lang w:val="fr-FR" w:eastAsia="fr-FR"/>
        </w:rPr>
        <w:t>Université de Lorraine, LEM3, UMR CNRS 7239</w:t>
      </w:r>
      <w:r>
        <w:rPr>
          <w:rFonts w:cs="Times New Roman"/>
          <w:lang w:val="fr-FR" w:eastAsia="fr-FR"/>
        </w:rPr>
        <w:t xml:space="preserve">, </w:t>
      </w:r>
      <w:r w:rsidRPr="00EA6E69">
        <w:rPr>
          <w:rFonts w:cs="Times New Roman"/>
          <w:lang w:val="fr-FR" w:eastAsia="fr-FR"/>
        </w:rPr>
        <w:t xml:space="preserve">Ile du </w:t>
      </w:r>
      <w:proofErr w:type="spellStart"/>
      <w:r w:rsidRPr="00EA6E69">
        <w:rPr>
          <w:rFonts w:cs="Times New Roman"/>
          <w:lang w:val="fr-FR" w:eastAsia="fr-FR"/>
        </w:rPr>
        <w:t>Saulcy</w:t>
      </w:r>
      <w:proofErr w:type="spellEnd"/>
      <w:r w:rsidRPr="00EA6E69">
        <w:rPr>
          <w:rFonts w:cs="Times New Roman"/>
          <w:lang w:val="fr-FR" w:eastAsia="fr-FR"/>
        </w:rPr>
        <w:t>, 57070 Metz, France</w:t>
      </w:r>
    </w:p>
    <w:p w:rsidR="005630F1" w:rsidRPr="00EA6E69" w:rsidRDefault="005630F1" w:rsidP="005630F1">
      <w:pPr>
        <w:rPr>
          <w:rFonts w:cs="Times New Roman"/>
          <w:lang w:val="fr-FR" w:eastAsia="fr-FR"/>
        </w:rPr>
      </w:pPr>
      <w:r w:rsidRPr="005630F1">
        <w:rPr>
          <w:rFonts w:cs="Times New Roman"/>
          <w:vertAlign w:val="superscript"/>
          <w:lang w:val="fr-FR" w:eastAsia="fr-FR"/>
        </w:rPr>
        <w:t>2</w:t>
      </w:r>
      <w:r w:rsidRPr="00EA6E69">
        <w:rPr>
          <w:rFonts w:cs="Times New Roman"/>
          <w:lang w:val="fr-FR" w:eastAsia="fr-FR"/>
        </w:rPr>
        <w:t xml:space="preserve"> ENSTA Bretagne, IRDL, FRE CNRS 3744, 2 rue François Verny, 29806 Brest, France</w:t>
      </w:r>
    </w:p>
    <w:p w:rsidR="00346F0F" w:rsidRPr="005630F1" w:rsidRDefault="00346F0F" w:rsidP="0019527D">
      <w:pPr>
        <w:rPr>
          <w:rFonts w:cs="Times New Roman"/>
          <w:lang w:val="fr-FR"/>
        </w:rPr>
      </w:pPr>
    </w:p>
    <w:p w:rsidR="005630F1" w:rsidRPr="0062795F" w:rsidRDefault="005630F1" w:rsidP="005630F1">
      <w:pPr>
        <w:autoSpaceDE w:val="0"/>
        <w:adjustRightInd w:val="0"/>
        <w:spacing w:after="120"/>
        <w:ind w:firstLine="340"/>
        <w:jc w:val="both"/>
        <w:rPr>
          <w:rFonts w:cs="Times New Roman"/>
        </w:rPr>
      </w:pPr>
      <w:r w:rsidRPr="0062795F">
        <w:rPr>
          <w:rFonts w:cs="Times New Roman"/>
        </w:rPr>
        <w:t xml:space="preserve">From recent works of the literature, there is now clear evidence that the fracture of ductile materials may be strongly affected by inertial effects when dynamic loading is considered. Under loadings with different stress </w:t>
      </w:r>
      <w:proofErr w:type="spellStart"/>
      <w:r w:rsidRPr="0062795F">
        <w:rPr>
          <w:rFonts w:cs="Times New Roman"/>
        </w:rPr>
        <w:t>triaxialities</w:t>
      </w:r>
      <w:proofErr w:type="spellEnd"/>
      <w:r w:rsidRPr="0062795F">
        <w:rPr>
          <w:rFonts w:cs="Times New Roman"/>
        </w:rPr>
        <w:t xml:space="preserve">, void shape may evolve from oblate to </w:t>
      </w:r>
      <w:proofErr w:type="spellStart"/>
      <w:r w:rsidRPr="0062795F">
        <w:rPr>
          <w:rFonts w:cs="Times New Roman"/>
        </w:rPr>
        <w:t>prolate</w:t>
      </w:r>
      <w:proofErr w:type="spellEnd"/>
      <w:r w:rsidRPr="0062795F">
        <w:rPr>
          <w:rFonts w:cs="Times New Roman"/>
        </w:rPr>
        <w:t xml:space="preserve"> or vice versa.  So we propose to model the </w:t>
      </w:r>
      <w:r>
        <w:rPr>
          <w:rFonts w:cs="Times New Roman"/>
        </w:rPr>
        <w:t xml:space="preserve">mechanical </w:t>
      </w:r>
      <w:r w:rsidRPr="0062795F">
        <w:rPr>
          <w:rFonts w:cs="Times New Roman"/>
        </w:rPr>
        <w:t>behavior of porous materials accounting for spheroidal void shape. To inv</w:t>
      </w:r>
      <w:r>
        <w:rPr>
          <w:rFonts w:cs="Times New Roman"/>
        </w:rPr>
        <w:t xml:space="preserve">estigate this issue we propose </w:t>
      </w:r>
      <w:r w:rsidRPr="0062795F">
        <w:rPr>
          <w:rFonts w:cs="Times New Roman"/>
        </w:rPr>
        <w:t>to extend the multi-scale model proposed for the behavior of porous ductile materials accounting for micro inertia and spherical voids, see Molinari and Mercier (2001).</w:t>
      </w:r>
    </w:p>
    <w:p w:rsidR="005630F1" w:rsidRPr="0062795F" w:rsidRDefault="005630F1" w:rsidP="005630F1">
      <w:pPr>
        <w:autoSpaceDE w:val="0"/>
        <w:adjustRightInd w:val="0"/>
        <w:spacing w:after="120"/>
        <w:ind w:firstLine="340"/>
        <w:jc w:val="both"/>
        <w:rPr>
          <w:rFonts w:cs="Times New Roman"/>
        </w:rPr>
      </w:pPr>
      <w:r w:rsidRPr="0062795F">
        <w:rPr>
          <w:rFonts w:cs="Times New Roman"/>
        </w:rPr>
        <w:t xml:space="preserve">The dynamic of bubble in water is governed by the Rayleigh </w:t>
      </w:r>
      <w:proofErr w:type="spellStart"/>
      <w:r w:rsidRPr="0062795F">
        <w:rPr>
          <w:rFonts w:cs="Times New Roman"/>
        </w:rPr>
        <w:t>Plesset</w:t>
      </w:r>
      <w:proofErr w:type="spellEnd"/>
      <w:r w:rsidRPr="0062795F">
        <w:rPr>
          <w:rFonts w:cs="Times New Roman"/>
        </w:rPr>
        <w:t xml:space="preserve"> equation, where an inertia related term is present. Such a relationship has already been adopted in solid </w:t>
      </w:r>
      <w:proofErr w:type="gramStart"/>
      <w:r w:rsidRPr="0062795F">
        <w:rPr>
          <w:rFonts w:cs="Times New Roman"/>
        </w:rPr>
        <w:t>mechanics,</w:t>
      </w:r>
      <w:proofErr w:type="gramEnd"/>
      <w:r w:rsidRPr="0062795F">
        <w:rPr>
          <w:rFonts w:cs="Times New Roman"/>
        </w:rPr>
        <w:t xml:space="preserve"> see for instance the pioneering work of Carrol</w:t>
      </w:r>
      <w:r>
        <w:rPr>
          <w:rFonts w:cs="Times New Roman"/>
        </w:rPr>
        <w:t>l</w:t>
      </w:r>
      <w:r w:rsidRPr="0062795F">
        <w:rPr>
          <w:rFonts w:cs="Times New Roman"/>
        </w:rPr>
        <w:t xml:space="preserve"> and Holt (1972).</w:t>
      </w:r>
    </w:p>
    <w:p w:rsidR="005630F1" w:rsidRPr="0062795F" w:rsidRDefault="005630F1" w:rsidP="005630F1">
      <w:pPr>
        <w:autoSpaceDE w:val="0"/>
        <w:adjustRightInd w:val="0"/>
        <w:spacing w:after="120"/>
        <w:ind w:firstLine="340"/>
        <w:jc w:val="both"/>
        <w:rPr>
          <w:rFonts w:cs="Times New Roman"/>
        </w:rPr>
      </w:pPr>
      <w:r w:rsidRPr="0062795F">
        <w:rPr>
          <w:rFonts w:cs="Times New Roman"/>
        </w:rPr>
        <w:t xml:space="preserve">A general framework has been proposed in Molinari and Mercier (2001) where the macroscopic stress is decomposed into a </w:t>
      </w:r>
      <w:proofErr w:type="spellStart"/>
      <w:r w:rsidRPr="0062795F">
        <w:rPr>
          <w:rFonts w:cs="Times New Roman"/>
        </w:rPr>
        <w:t>quasistatic</w:t>
      </w:r>
      <w:proofErr w:type="spellEnd"/>
      <w:r w:rsidRPr="0062795F">
        <w:rPr>
          <w:rFonts w:cs="Times New Roman"/>
        </w:rPr>
        <w:t xml:space="preserve"> part and a dynamic part. The </w:t>
      </w:r>
      <w:proofErr w:type="spellStart"/>
      <w:r w:rsidRPr="0062795F">
        <w:rPr>
          <w:rFonts w:cs="Times New Roman"/>
        </w:rPr>
        <w:t>quasistatic</w:t>
      </w:r>
      <w:proofErr w:type="spellEnd"/>
      <w:r w:rsidRPr="0062795F">
        <w:rPr>
          <w:rFonts w:cs="Times New Roman"/>
        </w:rPr>
        <w:t xml:space="preserve"> component is described by the </w:t>
      </w:r>
      <w:proofErr w:type="spellStart"/>
      <w:r>
        <w:rPr>
          <w:rFonts w:cs="Times New Roman"/>
        </w:rPr>
        <w:t>Gologanu</w:t>
      </w:r>
      <w:proofErr w:type="spellEnd"/>
      <w:r>
        <w:rPr>
          <w:rFonts w:cs="Times New Roman"/>
        </w:rPr>
        <w:t xml:space="preserve"> et al (1997) approach</w:t>
      </w:r>
      <w:r w:rsidRPr="0062795F">
        <w:rPr>
          <w:rFonts w:cs="Times New Roman"/>
        </w:rPr>
        <w:t xml:space="preserve"> valid from any spheroidal </w:t>
      </w:r>
      <w:r w:rsidRPr="00AE739B">
        <w:rPr>
          <w:rFonts w:cs="Times New Roman"/>
        </w:rPr>
        <w:t>voids. The</w:t>
      </w:r>
      <w:r>
        <w:rPr>
          <w:rFonts w:cs="Times New Roman"/>
        </w:rPr>
        <w:t xml:space="preserve"> </w:t>
      </w:r>
      <w:r w:rsidRPr="0062795F">
        <w:rPr>
          <w:rFonts w:cs="Times New Roman"/>
        </w:rPr>
        <w:t xml:space="preserve">dynamic part will be evaluated by </w:t>
      </w:r>
      <w:r w:rsidRPr="00AE739B">
        <w:rPr>
          <w:rFonts w:cs="Times New Roman"/>
        </w:rPr>
        <w:t>considering the velocity fields proposed in these approaches.</w:t>
      </w:r>
    </w:p>
    <w:p w:rsidR="005630F1" w:rsidRPr="0062795F" w:rsidRDefault="005630F1" w:rsidP="005630F1">
      <w:pPr>
        <w:autoSpaceDE w:val="0"/>
        <w:adjustRightInd w:val="0"/>
        <w:spacing w:after="120"/>
        <w:ind w:firstLine="340"/>
        <w:jc w:val="both"/>
        <w:rPr>
          <w:rFonts w:cs="Times New Roman"/>
        </w:rPr>
      </w:pPr>
      <w:r>
        <w:rPr>
          <w:rFonts w:cs="Times New Roman"/>
        </w:rPr>
        <w:t xml:space="preserve"> Axisymmetric loadings</w:t>
      </w:r>
      <w:r w:rsidRPr="0062795F">
        <w:rPr>
          <w:rFonts w:cs="Times New Roman"/>
        </w:rPr>
        <w:t xml:space="preserve"> </w:t>
      </w:r>
      <w:r>
        <w:rPr>
          <w:rFonts w:cs="Times New Roman"/>
        </w:rPr>
        <w:t>are</w:t>
      </w:r>
      <w:r w:rsidRPr="0062795F">
        <w:rPr>
          <w:rFonts w:cs="Times New Roman"/>
        </w:rPr>
        <w:t xml:space="preserve"> considered and the void </w:t>
      </w:r>
      <w:r>
        <w:rPr>
          <w:rFonts w:cs="Times New Roman"/>
        </w:rPr>
        <w:t>axes are</w:t>
      </w:r>
      <w:r w:rsidRPr="0062795F">
        <w:rPr>
          <w:rFonts w:cs="Times New Roman"/>
        </w:rPr>
        <w:t xml:space="preserve"> assumed to be aligned with principal </w:t>
      </w:r>
      <w:r>
        <w:rPr>
          <w:rFonts w:cs="Times New Roman"/>
        </w:rPr>
        <w:t>directions</w:t>
      </w:r>
      <w:r w:rsidRPr="0062795F">
        <w:rPr>
          <w:rFonts w:cs="Times New Roman"/>
        </w:rPr>
        <w:t xml:space="preserve"> of the loading. The mathematical expression of the dynamic part of the macro-stress involves </w:t>
      </w:r>
      <w:r w:rsidRPr="00AE739B">
        <w:rPr>
          <w:rFonts w:cs="Times New Roman"/>
        </w:rPr>
        <w:t>the void morphology (</w:t>
      </w:r>
      <w:r w:rsidRPr="0062795F">
        <w:rPr>
          <w:rFonts w:cs="Times New Roman"/>
        </w:rPr>
        <w:t xml:space="preserve">aspect ratio, volume fraction), a quadratic dependency with respect to the macroscopic strain rate and a linear dependency with respect to the time derivative of the strain rate (see </w:t>
      </w:r>
      <w:proofErr w:type="spellStart"/>
      <w:r w:rsidRPr="0062795F">
        <w:rPr>
          <w:rFonts w:cs="Times New Roman"/>
        </w:rPr>
        <w:t>Sartori</w:t>
      </w:r>
      <w:proofErr w:type="spellEnd"/>
      <w:r w:rsidRPr="0062795F">
        <w:rPr>
          <w:rFonts w:cs="Times New Roman"/>
        </w:rPr>
        <w:t xml:space="preserve"> et al, 2015, </w:t>
      </w:r>
      <w:proofErr w:type="spellStart"/>
      <w:r w:rsidRPr="0062795F">
        <w:rPr>
          <w:rFonts w:cs="Times New Roman"/>
        </w:rPr>
        <w:t>Sartori</w:t>
      </w:r>
      <w:proofErr w:type="spellEnd"/>
      <w:r w:rsidRPr="0062795F">
        <w:rPr>
          <w:rFonts w:cs="Times New Roman"/>
        </w:rPr>
        <w:t xml:space="preserve"> et al, 2016)</w:t>
      </w:r>
      <w:r>
        <w:rPr>
          <w:rFonts w:cs="Times New Roman"/>
        </w:rPr>
        <w:t>.</w:t>
      </w:r>
    </w:p>
    <w:p w:rsidR="005630F1" w:rsidRPr="005A45AE" w:rsidRDefault="005630F1" w:rsidP="005630F1">
      <w:pPr>
        <w:autoSpaceDE w:val="0"/>
        <w:adjustRightInd w:val="0"/>
        <w:spacing w:after="120"/>
        <w:ind w:firstLine="340"/>
        <w:jc w:val="both"/>
        <w:rPr>
          <w:rFonts w:cs="Times New Roman"/>
          <w:b/>
          <w:strike/>
        </w:rPr>
      </w:pPr>
      <w:r w:rsidRPr="0062795F">
        <w:rPr>
          <w:rFonts w:cs="Times New Roman"/>
        </w:rPr>
        <w:t xml:space="preserve">For particular loading conditions (at constant strain rate), the dynamic flow surface is no more convex. Nevertheless, the direction of the flow (linked to the strain rate) is still perpendicular to the static yield </w:t>
      </w:r>
      <w:r w:rsidRPr="00AE739B">
        <w:rPr>
          <w:rFonts w:cs="Times New Roman"/>
        </w:rPr>
        <w:t xml:space="preserve">surface at the point corresponding to the </w:t>
      </w:r>
      <w:proofErr w:type="spellStart"/>
      <w:r w:rsidRPr="00AE739B">
        <w:rPr>
          <w:rFonts w:cs="Times New Roman"/>
        </w:rPr>
        <w:t>quasistatic</w:t>
      </w:r>
      <w:proofErr w:type="spellEnd"/>
      <w:r w:rsidRPr="00AE739B">
        <w:rPr>
          <w:rFonts w:cs="Times New Roman"/>
        </w:rPr>
        <w:t xml:space="preserve"> stress.</w:t>
      </w:r>
      <w:r w:rsidRPr="0062795F">
        <w:rPr>
          <w:rFonts w:cs="Times New Roman"/>
        </w:rPr>
        <w:t xml:space="preserve"> As a consequence, micro-inertia provides </w:t>
      </w:r>
      <w:proofErr w:type="gramStart"/>
      <w:r w:rsidRPr="0062795F">
        <w:rPr>
          <w:rFonts w:cs="Times New Roman"/>
        </w:rPr>
        <w:t>a non</w:t>
      </w:r>
      <w:proofErr w:type="gramEnd"/>
      <w:r w:rsidRPr="0062795F">
        <w:rPr>
          <w:rFonts w:cs="Times New Roman"/>
        </w:rPr>
        <w:t xml:space="preserve">-associated flow rule plasticity. It will be shown that the non-convexity is mostly present for large </w:t>
      </w:r>
      <w:proofErr w:type="spellStart"/>
      <w:r w:rsidRPr="0062795F">
        <w:rPr>
          <w:rFonts w:cs="Times New Roman"/>
        </w:rPr>
        <w:t>triaxiality</w:t>
      </w:r>
      <w:proofErr w:type="spellEnd"/>
      <w:r w:rsidRPr="0062795F">
        <w:rPr>
          <w:rFonts w:cs="Times New Roman"/>
        </w:rPr>
        <w:t xml:space="preserve"> loading</w:t>
      </w:r>
      <w:r w:rsidRPr="00A57FE7">
        <w:rPr>
          <w:rFonts w:cs="Times New Roman"/>
        </w:rPr>
        <w:t xml:space="preserve">. </w:t>
      </w:r>
      <w:r w:rsidRPr="005A45AE">
        <w:rPr>
          <w:rFonts w:cs="Times New Roman"/>
        </w:rPr>
        <w:t xml:space="preserve">This feature is linked to a kinetic energy transfer that </w:t>
      </w:r>
      <w:r>
        <w:rPr>
          <w:rFonts w:cs="Times New Roman"/>
        </w:rPr>
        <w:t>we have</w:t>
      </w:r>
      <w:r w:rsidRPr="005A45AE">
        <w:rPr>
          <w:rFonts w:cs="Times New Roman"/>
        </w:rPr>
        <w:t xml:space="preserve"> demonstrated in the particular case of </w:t>
      </w:r>
      <w:r>
        <w:rPr>
          <w:rFonts w:cs="Times New Roman"/>
        </w:rPr>
        <w:t xml:space="preserve">material containing </w:t>
      </w:r>
      <w:r w:rsidRPr="005A45AE">
        <w:rPr>
          <w:rFonts w:cs="Times New Roman"/>
        </w:rPr>
        <w:t>spherical void.</w:t>
      </w:r>
    </w:p>
    <w:p w:rsidR="005630F1" w:rsidRPr="0062795F" w:rsidRDefault="005630F1" w:rsidP="005630F1">
      <w:pPr>
        <w:autoSpaceDE w:val="0"/>
        <w:adjustRightInd w:val="0"/>
        <w:spacing w:after="120"/>
        <w:ind w:firstLine="340"/>
        <w:jc w:val="both"/>
        <w:rPr>
          <w:rFonts w:cs="Times New Roman"/>
        </w:rPr>
      </w:pPr>
      <w:r w:rsidRPr="0062795F">
        <w:rPr>
          <w:rFonts w:cs="Times New Roman"/>
        </w:rPr>
        <w:t>Finally, we will discuss the case of penny shape voids. This particular void shape is really important in fract</w:t>
      </w:r>
      <w:r>
        <w:rPr>
          <w:rFonts w:cs="Times New Roman"/>
        </w:rPr>
        <w:t>ure mechanics</w:t>
      </w:r>
      <w:r w:rsidRPr="0062795F">
        <w:rPr>
          <w:rFonts w:cs="Times New Roman"/>
        </w:rPr>
        <w:t xml:space="preserve">. From our modeling, we have observed, that for penny shaped cracks, the volume fraction of voids is zero but micro-inertia effects </w:t>
      </w:r>
      <w:proofErr w:type="gramStart"/>
      <w:r w:rsidRPr="0062795F">
        <w:rPr>
          <w:rFonts w:cs="Times New Roman"/>
        </w:rPr>
        <w:t>are still existing</w:t>
      </w:r>
      <w:proofErr w:type="gramEnd"/>
      <w:r w:rsidRPr="0062795F">
        <w:rPr>
          <w:rFonts w:cs="Times New Roman"/>
        </w:rPr>
        <w:t xml:space="preserve">. </w:t>
      </w:r>
    </w:p>
    <w:p w:rsidR="005630F1" w:rsidRPr="0062795F" w:rsidRDefault="005630F1" w:rsidP="005630F1">
      <w:pPr>
        <w:autoSpaceDE w:val="0"/>
        <w:adjustRightInd w:val="0"/>
        <w:spacing w:after="120"/>
        <w:ind w:firstLine="340"/>
        <w:jc w:val="both"/>
        <w:rPr>
          <w:rFonts w:cs="Times New Roman"/>
        </w:rPr>
      </w:pPr>
      <w:r w:rsidRPr="0062795F">
        <w:rPr>
          <w:rFonts w:cs="Times New Roman"/>
        </w:rPr>
        <w:t xml:space="preserve">Finite element simulations </w:t>
      </w:r>
      <w:r>
        <w:rPr>
          <w:rFonts w:cs="Times New Roman"/>
        </w:rPr>
        <w:t>were</w:t>
      </w:r>
      <w:r w:rsidRPr="0062795F">
        <w:rPr>
          <w:rFonts w:cs="Times New Roman"/>
        </w:rPr>
        <w:t xml:space="preserve"> performed to validate the model. </w:t>
      </w:r>
      <w:r w:rsidRPr="00AE739B">
        <w:rPr>
          <w:rFonts w:cs="Times New Roman"/>
        </w:rPr>
        <w:t xml:space="preserve">The analytical </w:t>
      </w:r>
      <w:r>
        <w:rPr>
          <w:rFonts w:cs="Times New Roman"/>
        </w:rPr>
        <w:t>results were</w:t>
      </w:r>
      <w:r w:rsidRPr="00AE739B">
        <w:rPr>
          <w:rFonts w:cs="Times New Roman"/>
        </w:rPr>
        <w:t xml:space="preserve"> confirmed by the numerical</w:t>
      </w:r>
      <w:r>
        <w:rPr>
          <w:rFonts w:cs="Times New Roman"/>
        </w:rPr>
        <w:t xml:space="preserve"> computations</w:t>
      </w:r>
      <w:r w:rsidRPr="00AE739B">
        <w:rPr>
          <w:rFonts w:cs="Times New Roman"/>
        </w:rPr>
        <w:t>.</w:t>
      </w:r>
      <w:r w:rsidRPr="0062795F">
        <w:rPr>
          <w:rFonts w:cs="Times New Roman"/>
        </w:rPr>
        <w:t xml:space="preserve"> </w:t>
      </w:r>
    </w:p>
    <w:p w:rsidR="005630F1" w:rsidRPr="005630F1" w:rsidRDefault="005630F1" w:rsidP="005630F1">
      <w:pPr>
        <w:tabs>
          <w:tab w:val="center" w:pos="4705"/>
        </w:tabs>
        <w:autoSpaceDE w:val="0"/>
        <w:adjustRightInd w:val="0"/>
        <w:spacing w:after="120"/>
        <w:jc w:val="both"/>
        <w:rPr>
          <w:rFonts w:cs="Times New Roman"/>
          <w:b/>
        </w:rPr>
      </w:pPr>
      <w:bookmarkStart w:id="0" w:name="_GoBack"/>
      <w:bookmarkEnd w:id="0"/>
      <w:proofErr w:type="gramStart"/>
      <w:r w:rsidRPr="005630F1">
        <w:rPr>
          <w:rFonts w:cs="Times New Roman"/>
          <w:b/>
        </w:rPr>
        <w:t>References</w:t>
      </w:r>
      <w:r w:rsidRPr="005630F1">
        <w:rPr>
          <w:rFonts w:cs="Times New Roman"/>
          <w:b/>
          <w:strike/>
        </w:rPr>
        <w:t xml:space="preserve"> </w:t>
      </w:r>
      <w:r w:rsidRPr="005630F1">
        <w:rPr>
          <w:rFonts w:cs="Times New Roman"/>
          <w:b/>
        </w:rPr>
        <w:t>:</w:t>
      </w:r>
      <w:proofErr w:type="gramEnd"/>
      <w:r w:rsidRPr="005630F1">
        <w:rPr>
          <w:rFonts w:cs="Times New Roman"/>
          <w:b/>
        </w:rPr>
        <w:t xml:space="preserve"> </w:t>
      </w:r>
      <w:r w:rsidRPr="005630F1">
        <w:rPr>
          <w:rFonts w:cs="Times New Roman"/>
          <w:b/>
        </w:rPr>
        <w:tab/>
      </w:r>
    </w:p>
    <w:p w:rsidR="005630F1" w:rsidRPr="0062795F" w:rsidRDefault="005630F1" w:rsidP="005630F1">
      <w:pPr>
        <w:rPr>
          <w:rFonts w:cs="Times New Roman"/>
        </w:rPr>
      </w:pPr>
    </w:p>
    <w:p w:rsidR="005630F1" w:rsidRPr="0062795F" w:rsidRDefault="005630F1" w:rsidP="005630F1">
      <w:pPr>
        <w:rPr>
          <w:rFonts w:cs="Times New Roman"/>
        </w:rPr>
      </w:pPr>
      <w:r w:rsidRPr="0062795F">
        <w:rPr>
          <w:rFonts w:cs="Times New Roman"/>
        </w:rPr>
        <w:t xml:space="preserve">Molinari, A., Mercier, S., 2001. </w:t>
      </w:r>
      <w:proofErr w:type="gramStart"/>
      <w:r w:rsidRPr="0062795F">
        <w:rPr>
          <w:rFonts w:cs="Times New Roman"/>
        </w:rPr>
        <w:t>Micromechanical modeling of porous materials under dynamic loading.</w:t>
      </w:r>
      <w:proofErr w:type="gramEnd"/>
      <w:r w:rsidRPr="0062795F">
        <w:rPr>
          <w:rFonts w:cs="Times New Roman"/>
        </w:rPr>
        <w:t xml:space="preserve"> Journal of the Mechanics and Physics of Solids 49, 1497-1516.</w:t>
      </w:r>
    </w:p>
    <w:p w:rsidR="005630F1" w:rsidRPr="0062795F" w:rsidRDefault="005630F1" w:rsidP="005630F1">
      <w:pPr>
        <w:rPr>
          <w:rFonts w:cs="Times New Roman"/>
        </w:rPr>
      </w:pPr>
    </w:p>
    <w:p w:rsidR="005630F1" w:rsidRPr="0062795F" w:rsidRDefault="005630F1" w:rsidP="005630F1">
      <w:pPr>
        <w:rPr>
          <w:rFonts w:cs="Times New Roman"/>
        </w:rPr>
      </w:pPr>
      <w:r w:rsidRPr="0062795F">
        <w:rPr>
          <w:rFonts w:cs="Times New Roman"/>
        </w:rPr>
        <w:t xml:space="preserve">Carroll, M. M., Holt, A. C., 1972. </w:t>
      </w:r>
      <w:proofErr w:type="gramStart"/>
      <w:r w:rsidRPr="0062795F">
        <w:rPr>
          <w:rFonts w:cs="Times New Roman"/>
        </w:rPr>
        <w:t>Static and dynamic pore-collapse relations for ductile materials.</w:t>
      </w:r>
      <w:proofErr w:type="gramEnd"/>
      <w:r w:rsidRPr="0062795F">
        <w:rPr>
          <w:rFonts w:cs="Times New Roman"/>
        </w:rPr>
        <w:t xml:space="preserve"> Journal of Applied Physics 43, 1626-1636.</w:t>
      </w:r>
    </w:p>
    <w:p w:rsidR="005630F1" w:rsidRPr="0062795F" w:rsidRDefault="005630F1" w:rsidP="005630F1">
      <w:pPr>
        <w:rPr>
          <w:rFonts w:cs="Times New Roman"/>
        </w:rPr>
      </w:pPr>
    </w:p>
    <w:p w:rsidR="005630F1" w:rsidRPr="0062795F" w:rsidRDefault="005630F1" w:rsidP="005630F1">
      <w:pPr>
        <w:rPr>
          <w:rFonts w:cs="Times New Roman"/>
        </w:rPr>
      </w:pPr>
      <w:proofErr w:type="spellStart"/>
      <w:proofErr w:type="gramStart"/>
      <w:r w:rsidRPr="00A57FE7">
        <w:rPr>
          <w:rFonts w:cs="Times New Roman"/>
        </w:rPr>
        <w:t>Gologanu</w:t>
      </w:r>
      <w:proofErr w:type="spellEnd"/>
      <w:r w:rsidRPr="00A57FE7">
        <w:rPr>
          <w:rFonts w:cs="Times New Roman"/>
        </w:rPr>
        <w:t xml:space="preserve">, M., </w:t>
      </w:r>
      <w:proofErr w:type="spellStart"/>
      <w:r w:rsidRPr="00A57FE7">
        <w:rPr>
          <w:rFonts w:cs="Times New Roman"/>
        </w:rPr>
        <w:t>Leblond</w:t>
      </w:r>
      <w:proofErr w:type="spellEnd"/>
      <w:r w:rsidRPr="00A57FE7">
        <w:rPr>
          <w:rFonts w:cs="Times New Roman"/>
        </w:rPr>
        <w:t xml:space="preserve">, J.-B., Perrin, G., </w:t>
      </w:r>
      <w:proofErr w:type="spellStart"/>
      <w:r w:rsidRPr="00A57FE7">
        <w:rPr>
          <w:rFonts w:cs="Times New Roman"/>
        </w:rPr>
        <w:t>Devaux</w:t>
      </w:r>
      <w:proofErr w:type="spellEnd"/>
      <w:r w:rsidRPr="00A57FE7">
        <w:rPr>
          <w:rFonts w:cs="Times New Roman"/>
        </w:rPr>
        <w:t>, J., 1997.</w:t>
      </w:r>
      <w:proofErr w:type="gramEnd"/>
      <w:r w:rsidRPr="00A57FE7">
        <w:rPr>
          <w:rFonts w:cs="Times New Roman"/>
        </w:rPr>
        <w:t xml:space="preserve"> </w:t>
      </w:r>
      <w:proofErr w:type="gramStart"/>
      <w:r w:rsidRPr="0062795F">
        <w:rPr>
          <w:rFonts w:cs="Times New Roman"/>
        </w:rPr>
        <w:t xml:space="preserve">Recent extensions of </w:t>
      </w:r>
      <w:proofErr w:type="spellStart"/>
      <w:r w:rsidRPr="0062795F">
        <w:rPr>
          <w:rFonts w:cs="Times New Roman"/>
        </w:rPr>
        <w:t>Gurson's</w:t>
      </w:r>
      <w:proofErr w:type="spellEnd"/>
      <w:r w:rsidRPr="0062795F">
        <w:rPr>
          <w:rFonts w:cs="Times New Roman"/>
        </w:rPr>
        <w:t xml:space="preserve"> model for porous ductile metals.</w:t>
      </w:r>
      <w:proofErr w:type="gramEnd"/>
      <w:r w:rsidRPr="0062795F">
        <w:rPr>
          <w:rFonts w:cs="Times New Roman"/>
        </w:rPr>
        <w:t xml:space="preserve"> </w:t>
      </w:r>
      <w:proofErr w:type="gramStart"/>
      <w:r w:rsidRPr="0062795F">
        <w:rPr>
          <w:rFonts w:cs="Times New Roman"/>
        </w:rPr>
        <w:t xml:space="preserve">Continuum Micromechanics, CISM Courses and lectures n°377, P. </w:t>
      </w:r>
      <w:proofErr w:type="spellStart"/>
      <w:r w:rsidRPr="0062795F">
        <w:rPr>
          <w:rFonts w:cs="Times New Roman"/>
        </w:rPr>
        <w:t>Suquet</w:t>
      </w:r>
      <w:proofErr w:type="spellEnd"/>
      <w:r w:rsidRPr="0062795F">
        <w:rPr>
          <w:rFonts w:cs="Times New Roman"/>
        </w:rPr>
        <w:t>, ed., Springer-</w:t>
      </w:r>
      <w:proofErr w:type="spellStart"/>
      <w:r w:rsidRPr="0062795F">
        <w:rPr>
          <w:rFonts w:cs="Times New Roman"/>
        </w:rPr>
        <w:t>Verlag</w:t>
      </w:r>
      <w:proofErr w:type="spellEnd"/>
      <w:r w:rsidRPr="0062795F">
        <w:rPr>
          <w:rFonts w:cs="Times New Roman"/>
        </w:rPr>
        <w:t>, 61-130.</w:t>
      </w:r>
      <w:proofErr w:type="gramEnd"/>
    </w:p>
    <w:p w:rsidR="005630F1" w:rsidRPr="0062795F" w:rsidRDefault="005630F1" w:rsidP="005630F1">
      <w:pPr>
        <w:rPr>
          <w:rFonts w:cs="Times New Roman"/>
        </w:rPr>
      </w:pPr>
    </w:p>
    <w:p w:rsidR="005630F1" w:rsidRPr="0062795F" w:rsidRDefault="005630F1" w:rsidP="005630F1">
      <w:pPr>
        <w:rPr>
          <w:rFonts w:cs="Times New Roman"/>
        </w:rPr>
      </w:pPr>
      <w:r w:rsidRPr="0062795F">
        <w:rPr>
          <w:rFonts w:cs="Times New Roman"/>
          <w:lang w:val="fr-FR"/>
        </w:rPr>
        <w:t xml:space="preserve">Sartori, C., Mercier, S., Jacques, N., </w:t>
      </w:r>
      <w:proofErr w:type="spellStart"/>
      <w:r w:rsidRPr="0062795F">
        <w:rPr>
          <w:rFonts w:cs="Times New Roman"/>
          <w:lang w:val="fr-FR"/>
        </w:rPr>
        <w:t>Molinari</w:t>
      </w:r>
      <w:proofErr w:type="spellEnd"/>
      <w:r w:rsidRPr="0062795F">
        <w:rPr>
          <w:rFonts w:cs="Times New Roman"/>
          <w:lang w:val="fr-FR"/>
        </w:rPr>
        <w:t xml:space="preserve">, A., 2015. </w:t>
      </w:r>
      <w:proofErr w:type="gramStart"/>
      <w:r w:rsidRPr="0062795F">
        <w:rPr>
          <w:rFonts w:cs="Times New Roman"/>
        </w:rPr>
        <w:t>Constitutive behavior of porous ductile materials accounting for micro-inertia and void shape.</w:t>
      </w:r>
      <w:proofErr w:type="gramEnd"/>
      <w:r w:rsidRPr="0062795F">
        <w:rPr>
          <w:rFonts w:cs="Times New Roman"/>
        </w:rPr>
        <w:t xml:space="preserve"> Mechanics of Materials 80, </w:t>
      </w:r>
      <w:r w:rsidRPr="0062795F">
        <w:rPr>
          <w:rFonts w:cs="Times New Roman"/>
          <w:i/>
        </w:rPr>
        <w:t>Part B</w:t>
      </w:r>
      <w:r w:rsidRPr="0062795F">
        <w:rPr>
          <w:rFonts w:cs="Times New Roman"/>
        </w:rPr>
        <w:t>, 324-339.</w:t>
      </w:r>
    </w:p>
    <w:p w:rsidR="005630F1" w:rsidRPr="0062795F" w:rsidRDefault="005630F1" w:rsidP="005630F1">
      <w:pPr>
        <w:rPr>
          <w:rFonts w:cs="Times New Roman"/>
        </w:rPr>
      </w:pPr>
    </w:p>
    <w:p w:rsidR="005630F1" w:rsidRPr="00FF5C91" w:rsidRDefault="005630F1" w:rsidP="005630F1">
      <w:pPr>
        <w:rPr>
          <w:rFonts w:cs="Times New Roman"/>
        </w:rPr>
      </w:pPr>
      <w:r w:rsidRPr="0062795F">
        <w:rPr>
          <w:rFonts w:cs="Times New Roman"/>
          <w:lang w:val="fr-FR"/>
        </w:rPr>
        <w:t xml:space="preserve"> C. Sartori, S. Mercier, N. Jacques, A. </w:t>
      </w:r>
      <w:proofErr w:type="spellStart"/>
      <w:r w:rsidRPr="0062795F">
        <w:rPr>
          <w:rFonts w:cs="Times New Roman"/>
          <w:lang w:val="fr-FR"/>
        </w:rPr>
        <w:t>Molinari</w:t>
      </w:r>
      <w:proofErr w:type="spellEnd"/>
      <w:proofErr w:type="gramStart"/>
      <w:r w:rsidRPr="0062795F">
        <w:rPr>
          <w:rFonts w:cs="Times New Roman"/>
          <w:lang w:val="fr-FR"/>
        </w:rPr>
        <w:t>,.</w:t>
      </w:r>
      <w:proofErr w:type="gramEnd"/>
      <w:r w:rsidRPr="0062795F">
        <w:rPr>
          <w:rFonts w:cs="Times New Roman"/>
          <w:lang w:val="fr-FR"/>
        </w:rPr>
        <w:t xml:space="preserve"> </w:t>
      </w:r>
      <w:proofErr w:type="gramStart"/>
      <w:r w:rsidRPr="0062795F">
        <w:rPr>
          <w:rFonts w:cs="Times New Roman"/>
        </w:rPr>
        <w:t xml:space="preserve">On the dynamic behavior of porous ductile solids containing spheroidal voids, </w:t>
      </w:r>
      <w:r w:rsidRPr="0062795F">
        <w:rPr>
          <w:rFonts w:cs="Times New Roman"/>
          <w:i/>
        </w:rPr>
        <w:t>Int. J. of Solids and Structures</w:t>
      </w:r>
      <w:r w:rsidRPr="0062795F">
        <w:rPr>
          <w:rFonts w:cs="Times New Roman"/>
        </w:rPr>
        <w:t>.</w:t>
      </w:r>
      <w:proofErr w:type="gramEnd"/>
      <w:r w:rsidRPr="0062795F">
        <w:rPr>
          <w:rFonts w:cs="Times New Roman"/>
        </w:rPr>
        <w:t xml:space="preserve"> </w:t>
      </w:r>
      <w:r w:rsidRPr="00FF5C91">
        <w:rPr>
          <w:rFonts w:cs="Times New Roman"/>
        </w:rPr>
        <w:t>2016</w:t>
      </w:r>
      <w:proofErr w:type="gramStart"/>
      <w:r w:rsidRPr="00FF5C91">
        <w:rPr>
          <w:rFonts w:cs="Times New Roman"/>
        </w:rPr>
        <w:t>;97</w:t>
      </w:r>
      <w:proofErr w:type="gramEnd"/>
      <w:r w:rsidRPr="00FF5C91">
        <w:rPr>
          <w:rFonts w:cs="Times New Roman"/>
        </w:rPr>
        <w:t>-98:150-167.</w:t>
      </w:r>
    </w:p>
    <w:p w:rsidR="005630F1" w:rsidRPr="00FF5C91" w:rsidRDefault="005630F1" w:rsidP="005630F1">
      <w:pPr>
        <w:rPr>
          <w:rFonts w:cs="Times New Roman"/>
        </w:rPr>
      </w:pPr>
    </w:p>
    <w:p w:rsidR="005630F1" w:rsidRPr="005630F1" w:rsidRDefault="005630F1" w:rsidP="005630F1">
      <w:pPr>
        <w:rPr>
          <w:rFonts w:cs="Times New Roman"/>
          <w:b/>
        </w:rPr>
      </w:pPr>
      <w:proofErr w:type="gramStart"/>
      <w:r w:rsidRPr="005630F1">
        <w:rPr>
          <w:rFonts w:cs="Times New Roman"/>
          <w:b/>
        </w:rPr>
        <w:t>Acknowledgments :</w:t>
      </w:r>
      <w:proofErr w:type="gramEnd"/>
    </w:p>
    <w:p w:rsidR="005630F1" w:rsidRPr="00AE739B" w:rsidRDefault="005630F1" w:rsidP="005630F1">
      <w:pPr>
        <w:rPr>
          <w:rFonts w:cs="Times New Roman"/>
        </w:rPr>
      </w:pPr>
    </w:p>
    <w:p w:rsidR="005630F1" w:rsidRPr="00AE739B" w:rsidRDefault="005630F1" w:rsidP="005630F1">
      <w:pPr>
        <w:autoSpaceDE w:val="0"/>
        <w:adjustRightInd w:val="0"/>
        <w:jc w:val="both"/>
        <w:rPr>
          <w:rFonts w:cs="Times New Roman"/>
        </w:rPr>
      </w:pPr>
      <w:r>
        <w:rPr>
          <w:rFonts w:cs="Times New Roman"/>
        </w:rPr>
        <w:t>S.M and A.M.</w:t>
      </w:r>
      <w:r w:rsidRPr="00AE739B">
        <w:rPr>
          <w:rFonts w:cs="Times New Roman"/>
        </w:rPr>
        <w:t xml:space="preserve"> acknowledge the European Union's Horizon2020 </w:t>
      </w:r>
      <w:proofErr w:type="spellStart"/>
      <w:r w:rsidRPr="00AE739B">
        <w:rPr>
          <w:rFonts w:cs="Times New Roman"/>
        </w:rPr>
        <w:t>Programme</w:t>
      </w:r>
      <w:proofErr w:type="spellEnd"/>
      <w:r w:rsidRPr="00AE739B">
        <w:rPr>
          <w:rFonts w:cs="Times New Roman"/>
        </w:rPr>
        <w:t xml:space="preserve"> (Excellent Science, Marie-</w:t>
      </w:r>
      <w:proofErr w:type="spellStart"/>
      <w:r w:rsidRPr="00AE739B">
        <w:rPr>
          <w:rFonts w:cs="Times New Roman"/>
        </w:rPr>
        <w:t>Sklodowska</w:t>
      </w:r>
      <w:proofErr w:type="spellEnd"/>
      <w:r w:rsidRPr="00AE739B">
        <w:rPr>
          <w:rFonts w:cs="Times New Roman"/>
        </w:rPr>
        <w:t>-Curie Actions) under REA grant agreement 675602 (Project OUTCOME) for the support.</w:t>
      </w:r>
    </w:p>
    <w:p w:rsidR="005630F1" w:rsidRPr="0062795F" w:rsidRDefault="005630F1" w:rsidP="005630F1">
      <w:pPr>
        <w:spacing w:line="480" w:lineRule="auto"/>
        <w:rPr>
          <w:rFonts w:cs="Times New Roman"/>
        </w:rPr>
      </w:pPr>
    </w:p>
    <w:p w:rsidR="00DA3EEF" w:rsidRPr="007A58E1" w:rsidRDefault="00DA3EEF" w:rsidP="005630F1">
      <w:pPr>
        <w:rPr>
          <w:rFonts w:cs="Times New Roman"/>
        </w:rPr>
      </w:pP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65F0" w:rsidRDefault="00C965F0" w:rsidP="00963A6A">
      <w:pPr>
        <w:spacing w:line="240" w:lineRule="auto"/>
      </w:pPr>
      <w:r>
        <w:separator/>
      </w:r>
    </w:p>
  </w:endnote>
  <w:endnote w:type="continuationSeparator" w:id="0">
    <w:p w:rsidR="00C965F0" w:rsidRDefault="00C965F0"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65F0" w:rsidRDefault="00C965F0" w:rsidP="00963A6A">
      <w:pPr>
        <w:spacing w:line="240" w:lineRule="auto"/>
      </w:pPr>
      <w:r>
        <w:separator/>
      </w:r>
    </w:p>
  </w:footnote>
  <w:footnote w:type="continuationSeparator" w:id="0">
    <w:p w:rsidR="00C965F0" w:rsidRDefault="00C965F0"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9527D"/>
    <w:rsid w:val="00346F0F"/>
    <w:rsid w:val="00371D95"/>
    <w:rsid w:val="003E18B4"/>
    <w:rsid w:val="00400D18"/>
    <w:rsid w:val="004057A7"/>
    <w:rsid w:val="004B49EA"/>
    <w:rsid w:val="005630F1"/>
    <w:rsid w:val="007A58E1"/>
    <w:rsid w:val="008F7570"/>
    <w:rsid w:val="00957A06"/>
    <w:rsid w:val="00963A6A"/>
    <w:rsid w:val="00A84E6B"/>
    <w:rsid w:val="00C47E4D"/>
    <w:rsid w:val="00C965F0"/>
    <w:rsid w:val="00CE558C"/>
    <w:rsid w:val="00D3528E"/>
    <w:rsid w:val="00D669E4"/>
    <w:rsid w:val="00DA3EEF"/>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4095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2017-01-29T00:35:00Z</cp:lastPrinted>
  <dcterms:created xsi:type="dcterms:W3CDTF">2017-01-29T00:40:00Z</dcterms:created>
  <dcterms:modified xsi:type="dcterms:W3CDTF">2017-01-29T00:41:00Z</dcterms:modified>
</cp:coreProperties>
</file>