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630F1" w:rsidRDefault="007A5FEC" w:rsidP="00957A06">
      <w:pPr>
        <w:pStyle w:val="FootnoteText"/>
        <w:jc w:val="center"/>
        <w:rPr>
          <w:b/>
          <w:bCs/>
          <w:sz w:val="28"/>
          <w:szCs w:val="28"/>
        </w:rPr>
      </w:pPr>
      <w:proofErr w:type="spellStart"/>
      <w:r w:rsidRPr="007A5FEC">
        <w:rPr>
          <w:b/>
          <w:bCs/>
          <w:sz w:val="28"/>
          <w:szCs w:val="28"/>
        </w:rPr>
        <w:t>Dynamic</w:t>
      </w:r>
      <w:proofErr w:type="spellEnd"/>
      <w:r w:rsidRPr="007A5FEC">
        <w:rPr>
          <w:b/>
          <w:bCs/>
          <w:sz w:val="28"/>
          <w:szCs w:val="28"/>
        </w:rPr>
        <w:t xml:space="preserve"> damage and fracture of a HMX-</w:t>
      </w:r>
      <w:proofErr w:type="spellStart"/>
      <w:r w:rsidRPr="007A5FEC">
        <w:rPr>
          <w:b/>
          <w:bCs/>
          <w:sz w:val="28"/>
          <w:szCs w:val="28"/>
        </w:rPr>
        <w:t>based</w:t>
      </w:r>
      <w:proofErr w:type="spellEnd"/>
      <w:r w:rsidRPr="007A5FEC">
        <w:rPr>
          <w:b/>
          <w:bCs/>
          <w:sz w:val="28"/>
          <w:szCs w:val="28"/>
        </w:rPr>
        <w:t xml:space="preserve"> PBX</w:t>
      </w:r>
    </w:p>
    <w:p w:rsidR="007A5FEC" w:rsidRPr="007A58E1" w:rsidRDefault="007A5FEC" w:rsidP="00957A06">
      <w:pPr>
        <w:pStyle w:val="FootnoteText"/>
        <w:jc w:val="center"/>
        <w:rPr>
          <w:rFonts w:eastAsia="Times New Roman" w:cs="Times New Roman"/>
          <w:b/>
          <w:bCs/>
          <w:sz w:val="28"/>
          <w:szCs w:val="28"/>
          <w:lang w:val="en-US" w:eastAsia="fr-FR"/>
        </w:rPr>
      </w:pPr>
    </w:p>
    <w:p w:rsidR="00FE2B39" w:rsidRDefault="007A5FEC" w:rsidP="00346F0F">
      <w:pPr>
        <w:jc w:val="center"/>
        <w:rPr>
          <w:rFonts w:cs="Times New Roman"/>
          <w:lang w:val="fr-FR"/>
        </w:rPr>
      </w:pPr>
      <w:r w:rsidRPr="007A5FEC">
        <w:rPr>
          <w:rFonts w:cs="Times New Roman"/>
          <w:sz w:val="24"/>
          <w:szCs w:val="24"/>
          <w:lang w:val="fr-FR" w:eastAsia="fr-FR"/>
        </w:rPr>
        <w:t xml:space="preserve">Didier </w:t>
      </w:r>
      <w:proofErr w:type="spellStart"/>
      <w:r w:rsidRPr="007A5FEC">
        <w:rPr>
          <w:rFonts w:cs="Times New Roman"/>
          <w:sz w:val="24"/>
          <w:szCs w:val="24"/>
          <w:lang w:val="fr-FR" w:eastAsia="fr-FR"/>
        </w:rPr>
        <w:t>Picart</w:t>
      </w:r>
      <w:proofErr w:type="spellEnd"/>
    </w:p>
    <w:p w:rsidR="005630F1" w:rsidRPr="005630F1" w:rsidRDefault="005630F1" w:rsidP="00346F0F">
      <w:pPr>
        <w:jc w:val="center"/>
        <w:rPr>
          <w:rFonts w:cs="Times New Roman"/>
          <w:lang w:val="fr-FR"/>
        </w:rPr>
      </w:pPr>
    </w:p>
    <w:p w:rsidR="00346F0F" w:rsidRDefault="007A5FEC" w:rsidP="0019527D">
      <w:pPr>
        <w:rPr>
          <w:rFonts w:cs="Times New Roman"/>
          <w:lang w:val="fr-FR" w:eastAsia="fr-FR"/>
        </w:rPr>
      </w:pPr>
      <w:r w:rsidRPr="007A5FEC">
        <w:rPr>
          <w:rFonts w:cs="Times New Roman"/>
          <w:lang w:val="fr-FR" w:eastAsia="fr-FR"/>
        </w:rPr>
        <w:t xml:space="preserve">CEA DAM le </w:t>
      </w:r>
      <w:proofErr w:type="spellStart"/>
      <w:r w:rsidRPr="007A5FEC">
        <w:rPr>
          <w:rFonts w:cs="Times New Roman"/>
          <w:lang w:val="fr-FR" w:eastAsia="fr-FR"/>
        </w:rPr>
        <w:t>Ripault</w:t>
      </w:r>
      <w:proofErr w:type="spellEnd"/>
      <w:r w:rsidRPr="007A5FEC">
        <w:rPr>
          <w:rFonts w:cs="Times New Roman"/>
          <w:lang w:val="fr-FR" w:eastAsia="fr-FR"/>
        </w:rPr>
        <w:t xml:space="preserve"> F-37260 Monts, </w:t>
      </w:r>
      <w:r>
        <w:rPr>
          <w:rFonts w:cs="Times New Roman"/>
          <w:lang w:val="fr-FR" w:eastAsia="fr-FR"/>
        </w:rPr>
        <w:t>France</w:t>
      </w:r>
    </w:p>
    <w:p w:rsidR="007A5FEC" w:rsidRDefault="007A5FEC" w:rsidP="0019527D">
      <w:pPr>
        <w:rPr>
          <w:rFonts w:cs="Times New Roman"/>
        </w:rPr>
      </w:pPr>
    </w:p>
    <w:p w:rsidR="007A5FEC" w:rsidRDefault="007A5FEC" w:rsidP="0019527D">
      <w:pPr>
        <w:rPr>
          <w:rFonts w:cs="Times New Roman"/>
        </w:rPr>
      </w:pPr>
    </w:p>
    <w:p w:rsidR="007A5FEC" w:rsidRPr="007A5FEC" w:rsidRDefault="007A5FEC" w:rsidP="0019527D">
      <w:pPr>
        <w:rPr>
          <w:rFonts w:cs="Times New Roman"/>
        </w:rPr>
      </w:pPr>
    </w:p>
    <w:p w:rsidR="007A5FEC" w:rsidRDefault="007A5FEC" w:rsidP="007A5FEC">
      <w:pPr>
        <w:jc w:val="both"/>
      </w:pPr>
      <w:r w:rsidRPr="004D2B19">
        <w:t>The French Co</w:t>
      </w:r>
      <w:r>
        <w:t>m</w:t>
      </w:r>
      <w:r w:rsidRPr="004D2B19">
        <w:t xml:space="preserve">mission for Atomic and Alternative Energies is interested in the </w:t>
      </w:r>
      <w:r>
        <w:t xml:space="preserve">prediction of the </w:t>
      </w:r>
      <w:r w:rsidRPr="004D2B19">
        <w:t>ignition</w:t>
      </w:r>
      <w:r>
        <w:t xml:space="preserve"> of energetic materials that experience low velocity impacts. The ignition mechanism for such loadings is described as non-shock ignition and is localized at the structure micro scale. Among the attempts to explain such ignition, the micro cracks friction is suspected. At the structure scale, continuum damage mechanics in dynamics is well appropriated to model the problem. However, one of the major difficulties in the numerical simulation of damage is due to the localization phenomenon. Industrial computational codes based on finite element method fail to simulate such localization because there is no related length scale in the formulation. Indeed, a local constitutive law is assumed and pathological mesh dependence is obtained. In the work made with co-workers </w:t>
      </w:r>
      <w:proofErr w:type="spellStart"/>
      <w:r>
        <w:t>Kévin</w:t>
      </w:r>
      <w:proofErr w:type="spellEnd"/>
      <w:r>
        <w:t xml:space="preserve"> Moreau, Nicolas </w:t>
      </w:r>
      <w:proofErr w:type="spellStart"/>
      <w:r>
        <w:t>Moes</w:t>
      </w:r>
      <w:proofErr w:type="spellEnd"/>
      <w:r>
        <w:t xml:space="preserve"> and Laurent </w:t>
      </w:r>
      <w:proofErr w:type="spellStart"/>
      <w:r>
        <w:t>Stainier</w:t>
      </w:r>
      <w:proofErr w:type="spellEnd"/>
      <w:r>
        <w:t xml:space="preserve"> [1], a recent non local formulation based on a thick level set is studied. This approach, already used for quasi-static loadings conditions, has been extended to dynamic problems. Dynamic introduces the notion of time in the equations and the damage front velocity is upper bounded by the model. Non local related computational costs are limited to a slightly region around the damage front and remain acceptable in an explicit context.</w:t>
      </w:r>
    </w:p>
    <w:p w:rsidR="007A5FEC" w:rsidRDefault="007A5FEC" w:rsidP="007A5FEC">
      <w:pPr>
        <w:jc w:val="both"/>
        <w:rPr>
          <w:lang w:val="en-GB"/>
        </w:rPr>
      </w:pPr>
      <w:r>
        <w:t>In the experimental part of the study, a</w:t>
      </w:r>
      <w:r>
        <w:rPr>
          <w:lang w:val="en-GB"/>
        </w:rPr>
        <w:t xml:space="preserve"> revers</w:t>
      </w:r>
      <w:bookmarkStart w:id="0" w:name="_GoBack"/>
      <w:bookmarkEnd w:id="0"/>
      <w:r>
        <w:rPr>
          <w:lang w:val="en-GB"/>
        </w:rPr>
        <w:t xml:space="preserve">ed edge-on impact test has been developed to obtain an initial view of the microstructure (large crystals embedded in a “dirty binder”) and real-time and post-mortem observations of the deformation of the microstructure when submitted to static or dynamic loadings [2]. Images highlight the </w:t>
      </w:r>
      <w:proofErr w:type="spellStart"/>
      <w:r>
        <w:rPr>
          <w:lang w:val="en-GB"/>
        </w:rPr>
        <w:t>behavior</w:t>
      </w:r>
      <w:proofErr w:type="spellEnd"/>
      <w:r>
        <w:rPr>
          <w:lang w:val="en-GB"/>
        </w:rPr>
        <w:t xml:space="preserve"> of the matrix/grain interface. </w:t>
      </w:r>
      <w:proofErr w:type="spellStart"/>
      <w:r>
        <w:rPr>
          <w:lang w:val="en-GB"/>
        </w:rPr>
        <w:t>Decohesion</w:t>
      </w:r>
      <w:proofErr w:type="spellEnd"/>
      <w:r>
        <w:rPr>
          <w:lang w:val="en-GB"/>
        </w:rPr>
        <w:t xml:space="preserve"> is observed without tangential friction and hot spot formation is thus excluded in these interfaces. Depending on the loading conditions (for example of the confinement), the stiffness of the matrix evolves and plasticity and </w:t>
      </w:r>
      <w:proofErr w:type="spellStart"/>
      <w:r>
        <w:rPr>
          <w:lang w:val="en-GB"/>
        </w:rPr>
        <w:t>microcracking</w:t>
      </w:r>
      <w:proofErr w:type="spellEnd"/>
      <w:r>
        <w:rPr>
          <w:lang w:val="en-GB"/>
        </w:rPr>
        <w:t xml:space="preserve"> can be observed into the larger crystals. The location and the possible hot spot formation mechanisms will be discussed.</w:t>
      </w:r>
    </w:p>
    <w:p w:rsidR="007A5FEC" w:rsidRDefault="007A5FEC" w:rsidP="007A5FEC"/>
    <w:p w:rsidR="007A5FEC" w:rsidRPr="004D2B19" w:rsidRDefault="007A5FEC" w:rsidP="007A5FEC"/>
    <w:p w:rsidR="007A5FEC" w:rsidRDefault="007A5FEC" w:rsidP="007A5FEC">
      <w:r w:rsidRPr="00145904">
        <w:t xml:space="preserve">[1] K. Moreau, N. </w:t>
      </w:r>
      <w:proofErr w:type="spellStart"/>
      <w:r w:rsidRPr="00145904">
        <w:t>Moes</w:t>
      </w:r>
      <w:proofErr w:type="spellEnd"/>
      <w:r w:rsidRPr="00145904">
        <w:t xml:space="preserve">, D. </w:t>
      </w:r>
      <w:proofErr w:type="spellStart"/>
      <w:r w:rsidRPr="00145904">
        <w:t>Picart</w:t>
      </w:r>
      <w:proofErr w:type="spellEnd"/>
      <w:r w:rsidRPr="00145904">
        <w:t xml:space="preserve">, L. </w:t>
      </w:r>
      <w:proofErr w:type="spellStart"/>
      <w:r w:rsidRPr="00145904">
        <w:t>Stainier</w:t>
      </w:r>
      <w:proofErr w:type="spellEnd"/>
      <w:r w:rsidRPr="00145904">
        <w:t>, Explicit dynamics with non-local</w:t>
      </w:r>
      <w:r>
        <w:t xml:space="preserve"> </w:t>
      </w:r>
      <w:r w:rsidRPr="00145904">
        <w:t xml:space="preserve">damage model using the thick level set approach, Int. </w:t>
      </w:r>
      <w:r>
        <w:t xml:space="preserve">J. Num. Meth. </w:t>
      </w:r>
      <w:proofErr w:type="spellStart"/>
      <w:r>
        <w:t>Engng</w:t>
      </w:r>
      <w:proofErr w:type="spellEnd"/>
      <w:r>
        <w:t>, DOI: 10.1002/nme.4824, 2014.</w:t>
      </w:r>
    </w:p>
    <w:p w:rsidR="007A5FEC" w:rsidRPr="00145904" w:rsidRDefault="007A5FEC" w:rsidP="007A5FEC"/>
    <w:p w:rsidR="007A5FEC" w:rsidRDefault="007A5FEC" w:rsidP="007A5FEC">
      <w:r>
        <w:t xml:space="preserve">[2] J. Vial, D. </w:t>
      </w:r>
      <w:proofErr w:type="spellStart"/>
      <w:r>
        <w:t>Picart</w:t>
      </w:r>
      <w:proofErr w:type="spellEnd"/>
      <w:r>
        <w:t xml:space="preserve">, P. </w:t>
      </w:r>
      <w:proofErr w:type="spellStart"/>
      <w:r>
        <w:t>Bailly</w:t>
      </w:r>
      <w:proofErr w:type="spellEnd"/>
      <w:r>
        <w:t xml:space="preserve">, F. </w:t>
      </w:r>
      <w:proofErr w:type="spellStart"/>
      <w:r>
        <w:t>Delvare</w:t>
      </w:r>
      <w:proofErr w:type="spellEnd"/>
      <w:r>
        <w:t xml:space="preserve">, Numerical and experimental study of the plasticity of HMX during a reverse </w:t>
      </w:r>
      <w:proofErr w:type="spellStart"/>
      <w:r>
        <w:t>edge_on</w:t>
      </w:r>
      <w:proofErr w:type="spellEnd"/>
      <w:r>
        <w:t xml:space="preserve"> impact test, Modelling, Simul. </w:t>
      </w:r>
      <w:proofErr w:type="gramStart"/>
      <w:r>
        <w:t>Mater.</w:t>
      </w:r>
      <w:proofErr w:type="gramEnd"/>
      <w:r>
        <w:t xml:space="preserve"> </w:t>
      </w:r>
      <w:proofErr w:type="gramStart"/>
      <w:r>
        <w:t>Sci. Eng. 21, 045006, 2013.</w:t>
      </w:r>
      <w:proofErr w:type="gramEnd"/>
    </w:p>
    <w:p w:rsidR="00DA3EEF" w:rsidRPr="007A58E1" w:rsidRDefault="00DA3EEF" w:rsidP="005630F1">
      <w:pPr>
        <w:rPr>
          <w:rFonts w:cs="Times New Roman"/>
        </w:rPr>
      </w:pPr>
    </w:p>
    <w:sectPr w:rsidR="00DA3EEF" w:rsidRPr="007A58E1">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B4A6E" w:rsidRDefault="00EB4A6E" w:rsidP="00963A6A">
      <w:pPr>
        <w:spacing w:line="240" w:lineRule="auto"/>
      </w:pPr>
      <w:r>
        <w:separator/>
      </w:r>
    </w:p>
  </w:endnote>
  <w:endnote w:type="continuationSeparator" w:id="0">
    <w:p w:rsidR="00EB4A6E" w:rsidRDefault="00EB4A6E" w:rsidP="00963A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204030204"/>
    <w:charset w:val="00"/>
    <w:family w:val="swiss"/>
    <w:pitch w:val="variable"/>
    <w:sig w:usb0="E00002FF" w:usb1="4000ACFF" w:usb2="00000001" w:usb3="00000000" w:csb0="0000019F" w:csb1="00000000"/>
  </w:font>
  <w:font w:name="Times New Roman">
    <w:altName w:val="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altName w:val="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B4A6E" w:rsidRDefault="00EB4A6E" w:rsidP="00963A6A">
      <w:pPr>
        <w:spacing w:line="240" w:lineRule="auto"/>
      </w:pPr>
      <w:r>
        <w:separator/>
      </w:r>
    </w:p>
  </w:footnote>
  <w:footnote w:type="continuationSeparator" w:id="0">
    <w:p w:rsidR="00EB4A6E" w:rsidRDefault="00EB4A6E" w:rsidP="00963A6A">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3A6A" w:rsidRPr="00963A6A" w:rsidRDefault="00963A6A" w:rsidP="00963A6A">
    <w:pPr>
      <w:pStyle w:val="Header"/>
      <w:pBdr>
        <w:bottom w:val="single" w:sz="4" w:space="1" w:color="auto"/>
      </w:pBdr>
      <w:jc w:val="right"/>
      <w:rPr>
        <w:rFonts w:cs="Times New Roman"/>
      </w:rPr>
    </w:pPr>
    <w:r>
      <w:rPr>
        <w:rFonts w:cs="Times New Roman"/>
      </w:rPr>
      <w:t xml:space="preserve">ICACM 2017 Symposium – 17-19 May 2017 – Ft Walton Beach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0029"/>
    <w:rsid w:val="0004435D"/>
    <w:rsid w:val="00077D22"/>
    <w:rsid w:val="000B277E"/>
    <w:rsid w:val="000C5E0F"/>
    <w:rsid w:val="0019527D"/>
    <w:rsid w:val="00346F0F"/>
    <w:rsid w:val="00371D95"/>
    <w:rsid w:val="003E18B4"/>
    <w:rsid w:val="00400D18"/>
    <w:rsid w:val="004057A7"/>
    <w:rsid w:val="004B49EA"/>
    <w:rsid w:val="005630F1"/>
    <w:rsid w:val="007A58E1"/>
    <w:rsid w:val="007A5FEC"/>
    <w:rsid w:val="008F7570"/>
    <w:rsid w:val="00957A06"/>
    <w:rsid w:val="00963A6A"/>
    <w:rsid w:val="00A84E6B"/>
    <w:rsid w:val="00C47E4D"/>
    <w:rsid w:val="00C965F0"/>
    <w:rsid w:val="00CE558C"/>
    <w:rsid w:val="00D3528E"/>
    <w:rsid w:val="00D669E4"/>
    <w:rsid w:val="00DA3EEF"/>
    <w:rsid w:val="00DC3E04"/>
    <w:rsid w:val="00EB4A6E"/>
    <w:rsid w:val="00EB4D03"/>
    <w:rsid w:val="00F50B2A"/>
    <w:rsid w:val="00FE0029"/>
    <w:rsid w:val="00FE2B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77D22"/>
    <w:pPr>
      <w:spacing w:after="0"/>
    </w:pPr>
    <w:rPr>
      <w:rFonts w:ascii="Times New Roman" w:hAnsi="Times New Roman"/>
    </w:rPr>
  </w:style>
  <w:style w:type="paragraph" w:styleId="Heading2">
    <w:name w:val="heading 2"/>
    <w:basedOn w:val="Normal"/>
    <w:link w:val="Heading2Char"/>
    <w:uiPriority w:val="9"/>
    <w:qFormat/>
    <w:rsid w:val="00963A6A"/>
    <w:pPr>
      <w:spacing w:before="100" w:beforeAutospacing="1" w:after="100" w:afterAutospacing="1" w:line="240" w:lineRule="auto"/>
      <w:outlineLvl w:val="1"/>
    </w:pPr>
    <w:rPr>
      <w:rFonts w:eastAsia="Times New Roman" w:cs="Times New Roman"/>
      <w:b/>
      <w:bCs/>
      <w:sz w:val="36"/>
      <w:szCs w:val="36"/>
      <w:lang w:val="fr-FR"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63A6A"/>
    <w:pPr>
      <w:tabs>
        <w:tab w:val="center" w:pos="4680"/>
        <w:tab w:val="right" w:pos="9360"/>
      </w:tabs>
      <w:spacing w:line="240" w:lineRule="auto"/>
    </w:pPr>
  </w:style>
  <w:style w:type="character" w:customStyle="1" w:styleId="HeaderChar">
    <w:name w:val="Header Char"/>
    <w:basedOn w:val="DefaultParagraphFont"/>
    <w:link w:val="Header"/>
    <w:uiPriority w:val="99"/>
    <w:rsid w:val="00963A6A"/>
  </w:style>
  <w:style w:type="paragraph" w:styleId="Footer">
    <w:name w:val="footer"/>
    <w:basedOn w:val="Normal"/>
    <w:link w:val="FooterChar"/>
    <w:uiPriority w:val="99"/>
    <w:unhideWhenUsed/>
    <w:rsid w:val="00963A6A"/>
    <w:pPr>
      <w:tabs>
        <w:tab w:val="center" w:pos="4680"/>
        <w:tab w:val="right" w:pos="9360"/>
      </w:tabs>
      <w:spacing w:line="240" w:lineRule="auto"/>
    </w:pPr>
  </w:style>
  <w:style w:type="character" w:customStyle="1" w:styleId="FooterChar">
    <w:name w:val="Footer Char"/>
    <w:basedOn w:val="DefaultParagraphFont"/>
    <w:link w:val="Footer"/>
    <w:uiPriority w:val="99"/>
    <w:rsid w:val="00963A6A"/>
  </w:style>
  <w:style w:type="paragraph" w:styleId="BalloonText">
    <w:name w:val="Balloon Text"/>
    <w:basedOn w:val="Normal"/>
    <w:link w:val="BalloonTextChar"/>
    <w:uiPriority w:val="99"/>
    <w:semiHidden/>
    <w:unhideWhenUsed/>
    <w:rsid w:val="00963A6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63A6A"/>
    <w:rPr>
      <w:rFonts w:ascii="Tahoma" w:hAnsi="Tahoma" w:cs="Tahoma"/>
      <w:sz w:val="16"/>
      <w:szCs w:val="16"/>
    </w:rPr>
  </w:style>
  <w:style w:type="character" w:customStyle="1" w:styleId="Heading2Char">
    <w:name w:val="Heading 2 Char"/>
    <w:basedOn w:val="DefaultParagraphFont"/>
    <w:link w:val="Heading2"/>
    <w:uiPriority w:val="9"/>
    <w:rsid w:val="00963A6A"/>
    <w:rPr>
      <w:rFonts w:ascii="Times New Roman" w:eastAsia="Times New Roman" w:hAnsi="Times New Roman" w:cs="Times New Roman"/>
      <w:b/>
      <w:bCs/>
      <w:sz w:val="36"/>
      <w:szCs w:val="36"/>
      <w:lang w:val="fr-FR" w:eastAsia="fr-FR"/>
    </w:rPr>
  </w:style>
  <w:style w:type="paragraph" w:styleId="FootnoteText">
    <w:name w:val="footnote text"/>
    <w:basedOn w:val="Normal"/>
    <w:link w:val="FootnoteTextChar"/>
    <w:uiPriority w:val="99"/>
    <w:semiHidden/>
    <w:unhideWhenUsed/>
    <w:rsid w:val="00963A6A"/>
    <w:pPr>
      <w:spacing w:line="240" w:lineRule="auto"/>
    </w:pPr>
    <w:rPr>
      <w:sz w:val="20"/>
      <w:szCs w:val="20"/>
      <w:lang w:val="fr-FR"/>
    </w:rPr>
  </w:style>
  <w:style w:type="character" w:customStyle="1" w:styleId="FootnoteTextChar">
    <w:name w:val="Footnote Text Char"/>
    <w:basedOn w:val="DefaultParagraphFont"/>
    <w:link w:val="FootnoteText"/>
    <w:uiPriority w:val="99"/>
    <w:semiHidden/>
    <w:rsid w:val="00963A6A"/>
    <w:rPr>
      <w:sz w:val="20"/>
      <w:szCs w:val="20"/>
      <w:lang w:val="fr-FR"/>
    </w:rPr>
  </w:style>
  <w:style w:type="character" w:styleId="FootnoteReference">
    <w:name w:val="footnote reference"/>
    <w:basedOn w:val="DefaultParagraphFont"/>
    <w:uiPriority w:val="99"/>
    <w:semiHidden/>
    <w:unhideWhenUsed/>
    <w:rsid w:val="00963A6A"/>
    <w:rPr>
      <w:vertAlign w:val="superscript"/>
    </w:rPr>
  </w:style>
  <w:style w:type="paragraph" w:customStyle="1" w:styleId="Default">
    <w:name w:val="Default"/>
    <w:rsid w:val="007A58E1"/>
    <w:pPr>
      <w:widowControl w:val="0"/>
      <w:autoSpaceDE w:val="0"/>
      <w:autoSpaceDN w:val="0"/>
      <w:adjustRightInd w:val="0"/>
      <w:spacing w:after="0" w:line="240" w:lineRule="auto"/>
    </w:pPr>
    <w:rPr>
      <w:rFonts w:ascii="Cambria" w:eastAsiaTheme="minorEastAsia" w:hAnsi="Cambria" w:cs="Cambria"/>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77D22"/>
    <w:pPr>
      <w:spacing w:after="0"/>
    </w:pPr>
    <w:rPr>
      <w:rFonts w:ascii="Times New Roman" w:hAnsi="Times New Roman"/>
    </w:rPr>
  </w:style>
  <w:style w:type="paragraph" w:styleId="Heading2">
    <w:name w:val="heading 2"/>
    <w:basedOn w:val="Normal"/>
    <w:link w:val="Heading2Char"/>
    <w:uiPriority w:val="9"/>
    <w:qFormat/>
    <w:rsid w:val="00963A6A"/>
    <w:pPr>
      <w:spacing w:before="100" w:beforeAutospacing="1" w:after="100" w:afterAutospacing="1" w:line="240" w:lineRule="auto"/>
      <w:outlineLvl w:val="1"/>
    </w:pPr>
    <w:rPr>
      <w:rFonts w:eastAsia="Times New Roman" w:cs="Times New Roman"/>
      <w:b/>
      <w:bCs/>
      <w:sz w:val="36"/>
      <w:szCs w:val="36"/>
      <w:lang w:val="fr-FR"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63A6A"/>
    <w:pPr>
      <w:tabs>
        <w:tab w:val="center" w:pos="4680"/>
        <w:tab w:val="right" w:pos="9360"/>
      </w:tabs>
      <w:spacing w:line="240" w:lineRule="auto"/>
    </w:pPr>
  </w:style>
  <w:style w:type="character" w:customStyle="1" w:styleId="HeaderChar">
    <w:name w:val="Header Char"/>
    <w:basedOn w:val="DefaultParagraphFont"/>
    <w:link w:val="Header"/>
    <w:uiPriority w:val="99"/>
    <w:rsid w:val="00963A6A"/>
  </w:style>
  <w:style w:type="paragraph" w:styleId="Footer">
    <w:name w:val="footer"/>
    <w:basedOn w:val="Normal"/>
    <w:link w:val="FooterChar"/>
    <w:uiPriority w:val="99"/>
    <w:unhideWhenUsed/>
    <w:rsid w:val="00963A6A"/>
    <w:pPr>
      <w:tabs>
        <w:tab w:val="center" w:pos="4680"/>
        <w:tab w:val="right" w:pos="9360"/>
      </w:tabs>
      <w:spacing w:line="240" w:lineRule="auto"/>
    </w:pPr>
  </w:style>
  <w:style w:type="character" w:customStyle="1" w:styleId="FooterChar">
    <w:name w:val="Footer Char"/>
    <w:basedOn w:val="DefaultParagraphFont"/>
    <w:link w:val="Footer"/>
    <w:uiPriority w:val="99"/>
    <w:rsid w:val="00963A6A"/>
  </w:style>
  <w:style w:type="paragraph" w:styleId="BalloonText">
    <w:name w:val="Balloon Text"/>
    <w:basedOn w:val="Normal"/>
    <w:link w:val="BalloonTextChar"/>
    <w:uiPriority w:val="99"/>
    <w:semiHidden/>
    <w:unhideWhenUsed/>
    <w:rsid w:val="00963A6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63A6A"/>
    <w:rPr>
      <w:rFonts w:ascii="Tahoma" w:hAnsi="Tahoma" w:cs="Tahoma"/>
      <w:sz w:val="16"/>
      <w:szCs w:val="16"/>
    </w:rPr>
  </w:style>
  <w:style w:type="character" w:customStyle="1" w:styleId="Heading2Char">
    <w:name w:val="Heading 2 Char"/>
    <w:basedOn w:val="DefaultParagraphFont"/>
    <w:link w:val="Heading2"/>
    <w:uiPriority w:val="9"/>
    <w:rsid w:val="00963A6A"/>
    <w:rPr>
      <w:rFonts w:ascii="Times New Roman" w:eastAsia="Times New Roman" w:hAnsi="Times New Roman" w:cs="Times New Roman"/>
      <w:b/>
      <w:bCs/>
      <w:sz w:val="36"/>
      <w:szCs w:val="36"/>
      <w:lang w:val="fr-FR" w:eastAsia="fr-FR"/>
    </w:rPr>
  </w:style>
  <w:style w:type="paragraph" w:styleId="FootnoteText">
    <w:name w:val="footnote text"/>
    <w:basedOn w:val="Normal"/>
    <w:link w:val="FootnoteTextChar"/>
    <w:uiPriority w:val="99"/>
    <w:semiHidden/>
    <w:unhideWhenUsed/>
    <w:rsid w:val="00963A6A"/>
    <w:pPr>
      <w:spacing w:line="240" w:lineRule="auto"/>
    </w:pPr>
    <w:rPr>
      <w:sz w:val="20"/>
      <w:szCs w:val="20"/>
      <w:lang w:val="fr-FR"/>
    </w:rPr>
  </w:style>
  <w:style w:type="character" w:customStyle="1" w:styleId="FootnoteTextChar">
    <w:name w:val="Footnote Text Char"/>
    <w:basedOn w:val="DefaultParagraphFont"/>
    <w:link w:val="FootnoteText"/>
    <w:uiPriority w:val="99"/>
    <w:semiHidden/>
    <w:rsid w:val="00963A6A"/>
    <w:rPr>
      <w:sz w:val="20"/>
      <w:szCs w:val="20"/>
      <w:lang w:val="fr-FR"/>
    </w:rPr>
  </w:style>
  <w:style w:type="character" w:styleId="FootnoteReference">
    <w:name w:val="footnote reference"/>
    <w:basedOn w:val="DefaultParagraphFont"/>
    <w:uiPriority w:val="99"/>
    <w:semiHidden/>
    <w:unhideWhenUsed/>
    <w:rsid w:val="00963A6A"/>
    <w:rPr>
      <w:vertAlign w:val="superscript"/>
    </w:rPr>
  </w:style>
  <w:style w:type="paragraph" w:customStyle="1" w:styleId="Default">
    <w:name w:val="Default"/>
    <w:rsid w:val="007A58E1"/>
    <w:pPr>
      <w:widowControl w:val="0"/>
      <w:autoSpaceDE w:val="0"/>
      <w:autoSpaceDN w:val="0"/>
      <w:adjustRightInd w:val="0"/>
      <w:spacing w:after="0" w:line="240" w:lineRule="auto"/>
    </w:pPr>
    <w:rPr>
      <w:rFonts w:ascii="Cambria" w:eastAsiaTheme="minorEastAsia" w:hAnsi="Cambria" w:cs="Cambri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34131568">
      <w:bodyDiv w:val="1"/>
      <w:marLeft w:val="0"/>
      <w:marRight w:val="0"/>
      <w:marTop w:val="0"/>
      <w:marBottom w:val="0"/>
      <w:divBdr>
        <w:top w:val="none" w:sz="0" w:space="0" w:color="auto"/>
        <w:left w:val="none" w:sz="0" w:space="0" w:color="auto"/>
        <w:bottom w:val="none" w:sz="0" w:space="0" w:color="auto"/>
        <w:right w:val="none" w:sz="0" w:space="0" w:color="auto"/>
      </w:divBdr>
    </w:div>
    <w:div w:id="1287658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388</Words>
  <Characters>2217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ICACM 17-</vt:lpstr>
    </vt:vector>
  </TitlesOfParts>
  <Company>Microsoft</Company>
  <LinksUpToDate>false</LinksUpToDate>
  <CharactersWithSpaces>2600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ICACM 17-</dc:title>
  <dc:creator>Benoit</dc:creator>
  <cp:lastModifiedBy>Benoit</cp:lastModifiedBy>
  <cp:revision>3</cp:revision>
  <cp:lastPrinted>2017-01-29T00:35:00Z</cp:lastPrinted>
  <dcterms:created xsi:type="dcterms:W3CDTF">2017-01-29T00:42:00Z</dcterms:created>
  <dcterms:modified xsi:type="dcterms:W3CDTF">2017-01-29T00:43:00Z</dcterms:modified>
</cp:coreProperties>
</file>