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1B2A4A"/>
          <w:sz w:val="72"/>
          <w:szCs w:val="72"/>
        </w:rPr>
        <w:t xml:space="preserve">ĀTAVI</w:t>
      </w:r>
    </w:p>
    <w:p>
      <w:pPr>
        <w:spacing w:after="40"/>
        <w:jc w:val="center"/>
      </w:pPr>
      <w:r>
        <w:rPr>
          <w:rFonts w:ascii="Arial" w:cs="Arial" w:eastAsia="Arial" w:hAnsi="Arial"/>
          <w:color w:val="0D7377"/>
          <w:sz w:val="36"/>
          <w:szCs w:val="36"/>
        </w:rPr>
        <w:t xml:space="preserve">ஆடவி</w:t>
      </w:r>
    </w:p>
    <w:p>
      <w:pPr>
        <w:spacing w:after="200"/>
        <w:jc w:val="center"/>
      </w:pPr>
      <w:r>
        <w:rPr>
          <w:rFonts w:ascii="Arial" w:cs="Arial" w:eastAsia="Arial" w:hAnsi="Arial"/>
          <w:i/>
          <w:iCs/>
          <w:color w:val="666666"/>
          <w:sz w:val="24"/>
          <w:szCs w:val="24"/>
        </w:rPr>
        <w:t xml:space="preserve">The Forest — Where Many Paths Converge Into Discovery</w:t>
      </w:r>
    </w:p>
    <w:p>
      <w:pPr>
        <w:pBdr>
          <w:bottom w:val="single" w:color="2E75B6" w:sz="6" w:space="1"/>
        </w:pBdr>
        <w:spacing w:after="300"/>
        <w:jc w:val="center"/>
      </w:pPr>
    </w:p>
    <w:p>
      <w:pPr>
        <w:spacing w:after="120"/>
        <w:jc w:val="center"/>
      </w:pPr>
      <w:r>
        <w:rPr>
          <w:rFonts w:ascii="Arial" w:cs="Arial" w:eastAsia="Arial" w:hAnsi="Arial"/>
          <w:color w:val="1B2A4A"/>
          <w:sz w:val="28"/>
          <w:szCs w:val="28"/>
        </w:rPr>
        <w:t xml:space="preserve">Multi-Agent Iterative Research Refinement Protocol</w:t>
      </w:r>
    </w:p>
    <w:p>
      <w:pPr>
        <w:spacing w:after="80"/>
        <w:jc w:val="center"/>
      </w:pPr>
      <w:r>
        <w:rPr>
          <w:rFonts w:ascii="Arial" w:cs="Arial" w:eastAsia="Arial" w:hAnsi="Arial"/>
          <w:color w:val="666666"/>
          <w:sz w:val="22"/>
          <w:szCs w:val="22"/>
        </w:rPr>
        <w:t xml:space="preserve">Specification v2.0</w:t>
      </w:r>
    </w:p>
    <w:p>
      <w:pPr>
        <w:spacing w:after="600"/>
      </w:pPr>
    </w:p>
    <w:p>
      <w:pPr>
        <w:spacing w:after="80"/>
        <w:jc w:val="center"/>
      </w:pPr>
      <w:r>
        <w:rPr>
          <w:rFonts w:ascii="Arial" w:cs="Arial" w:eastAsia="Arial" w:hAnsi="Arial"/>
          <w:b/>
          <w:bCs/>
          <w:color w:val="1B2A4A"/>
          <w:sz w:val="24"/>
          <w:szCs w:val="24"/>
        </w:rPr>
        <w:t xml:space="preserve">Murai Labs</w:t>
      </w:r>
    </w:p>
    <w:p>
      <w:pPr>
        <w:spacing w:after="80"/>
        <w:jc w:val="center"/>
      </w:pPr>
      <w:r>
        <w:rPr>
          <w:rFonts w:ascii="Arial" w:cs="Arial" w:eastAsia="Arial" w:hAnsi="Arial"/>
          <w:i/>
          <w:iCs/>
          <w:color w:val="0D7377"/>
          <w:sz w:val="20"/>
          <w:szCs w:val="20"/>
        </w:rPr>
        <w:t xml:space="preserve">முறை — Disciplined Orchestration Beats Bigger Models</w:t>
      </w:r>
    </w:p>
    <w:p>
      <w:pPr>
        <w:jc w:val="center"/>
      </w:pPr>
      <w:r>
        <w:rPr>
          <w:rFonts w:ascii="Arial" w:cs="Arial" w:eastAsia="Arial" w:hAnsi="Arial"/>
          <w:color w:val="666666"/>
          <w:sz w:val="20"/>
          <w:szCs w:val="20"/>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1. Purpose and Philosophy</w:t>
      </w:r>
    </w:p>
    <w:p>
      <w:pPr>
        <w:spacing w:after="160"/>
        <w:jc w:val="left"/>
      </w:pPr>
      <w:r>
        <w:rPr>
          <w:rFonts w:ascii="Arial" w:cs="Arial" w:eastAsia="Arial" w:hAnsi="Arial"/>
          <w:color w:val="333333"/>
          <w:sz w:val="22"/>
          <w:szCs w:val="22"/>
        </w:rPr>
        <w:t xml:space="preserve">ĀTAVI (ஆடவி) — Tamil for "forest" — is a multi-agent iterative research refinement protocol. Just as a forest is an ecosystem where diverse organisms share resources, compete for light, and collectively produce something no single tree could, ĀTAVI coordinates multiple AI agents that each own a distinct research facet, iteratively refining their work through structured cross-pollination until they converge on genuinely novel, feasible, and high-signal experiments.</w:t>
      </w:r>
    </w:p>
    <w:p>
      <w:pPr>
        <w:spacing w:after="160"/>
        <w:jc w:val="left"/>
      </w:pPr>
      <w:r>
        <w:rPr>
          <w:rFonts w:ascii="Arial" w:cs="Arial" w:eastAsia="Arial" w:hAnsi="Arial"/>
          <w:b/>
          <w:bCs/>
          <w:color w:val="1B2A4A"/>
          <w:sz w:val="22"/>
          <w:szCs w:val="22"/>
        </w:rPr>
        <w:t xml:space="preserve">Critical distinction: </w:t>
      </w:r>
      <w:r>
        <w:rPr>
          <w:rFonts w:ascii="Arial" w:cs="Arial" w:eastAsia="Arial" w:hAnsi="Arial"/>
          <w:color w:val="333333"/>
          <w:sz w:val="22"/>
          <w:szCs w:val="22"/>
        </w:rPr>
        <w:t xml:space="preserve">ĀTAVI is not an application. It is a protocol. The host AI environment (Claude Code, Codex CLI, Gemini Code Assist, or any capable AI coding assistant) reads this spec and executes it using its own native capabilities — subagent spawning, web search, file I/O. ĀTAVI does not call external APIs, manage credentials, or run its own processes. The host is the orchestrator.</w:t>
      </w:r>
    </w:p>
    <w:p>
      <w:pPr>
        <w:spacing w:after="120"/>
      </w:pPr>
    </w:p>
    <w:p>
      <w:pPr>
        <w:pStyle w:val="Heading2"/>
      </w:pPr>
      <w:r>
        <w:t xml:space="preserve">Core Principles</w:t>
      </w:r>
    </w:p>
    <w:p>
      <w:pPr>
        <w:pStyle w:val="ListParagraph"/>
        <w:numPr>
          <w:ilvl w:val="0"/>
          <w:numId w:val="2"/>
        </w:numPr>
        <w:spacing w:after="120"/>
      </w:pPr>
      <w:r>
        <w:rPr>
          <w:rFonts w:ascii="Arial" w:cs="Arial" w:eastAsia="Arial" w:hAnsi="Arial"/>
          <w:b/>
          <w:bCs/>
          <w:color w:val="1B2A4A"/>
          <w:sz w:val="22"/>
          <w:szCs w:val="22"/>
        </w:rPr>
        <w:t xml:space="preserve">Convergence over coverage. </w:t>
      </w:r>
      <w:r>
        <w:rPr>
          <w:rFonts w:ascii="Arial" w:cs="Arial" w:eastAsia="Arial" w:hAnsi="Arial"/>
          <w:color w:val="333333"/>
          <w:sz w:val="22"/>
          <w:szCs w:val="22"/>
        </w:rPr>
        <w:t xml:space="preserve">The goal is not to survey a field but to identify the smallest set of experiments that will yield the highest-signal results. Breadth is a means, not an end.</w:t>
      </w:r>
    </w:p>
    <w:p>
      <w:pPr>
        <w:pStyle w:val="ListParagraph"/>
        <w:numPr>
          <w:ilvl w:val="0"/>
          <w:numId w:val="2"/>
        </w:numPr>
        <w:spacing w:after="120"/>
      </w:pPr>
      <w:r>
        <w:rPr>
          <w:rFonts w:ascii="Arial" w:cs="Arial" w:eastAsia="Arial" w:hAnsi="Arial"/>
          <w:b/>
          <w:bCs/>
          <w:color w:val="1B2A4A"/>
          <w:sz w:val="22"/>
          <w:szCs w:val="22"/>
        </w:rPr>
        <w:t xml:space="preserve">Novelty as a hard gate. </w:t>
      </w:r>
      <w:r>
        <w:rPr>
          <w:rFonts w:ascii="Arial" w:cs="Arial" w:eastAsia="Arial" w:hAnsi="Arial"/>
          <w:color w:val="333333"/>
          <w:sz w:val="22"/>
          <w:szCs w:val="22"/>
        </w:rPr>
        <w:t xml:space="preserve">An experiment idea that has been published, attempted, or commoditized is eliminated, not deprioritized. Agents must verify novelty via web search before any idea advances past the first refinement pass.</w:t>
      </w:r>
    </w:p>
    <w:p>
      <w:pPr>
        <w:pStyle w:val="ListParagraph"/>
        <w:numPr>
          <w:ilvl w:val="0"/>
          <w:numId w:val="2"/>
        </w:numPr>
        <w:spacing w:after="120"/>
      </w:pPr>
      <w:r>
        <w:rPr>
          <w:rFonts w:ascii="Arial" w:cs="Arial" w:eastAsia="Arial" w:hAnsi="Arial"/>
          <w:b/>
          <w:bCs/>
          <w:color w:val="1B2A4A"/>
          <w:sz w:val="22"/>
          <w:szCs w:val="22"/>
        </w:rPr>
        <w:t xml:space="preserve">Cross-pollination is mandatory. </w:t>
      </w:r>
      <w:r>
        <w:rPr>
          <w:rFonts w:ascii="Arial" w:cs="Arial" w:eastAsia="Arial" w:hAnsi="Arial"/>
          <w:color w:val="333333"/>
          <w:sz w:val="22"/>
          <w:szCs w:val="22"/>
        </w:rPr>
        <w:t xml:space="preserve">Every agent must read and respond to every other agent's output at each refinement pass. Parallel work without synthesis is explicitly prohibited.</w:t>
      </w:r>
    </w:p>
    <w:p>
      <w:pPr>
        <w:pStyle w:val="ListParagraph"/>
        <w:numPr>
          <w:ilvl w:val="0"/>
          <w:numId w:val="2"/>
        </w:numPr>
        <w:spacing w:after="120"/>
      </w:pPr>
      <w:r>
        <w:rPr>
          <w:rFonts w:ascii="Arial" w:cs="Arial" w:eastAsia="Arial" w:hAnsi="Arial"/>
          <w:b/>
          <w:bCs/>
          <w:color w:val="1B2A4A"/>
          <w:sz w:val="22"/>
          <w:szCs w:val="22"/>
        </w:rPr>
        <w:t xml:space="preserve">Descriptive before interpretive. </w:t>
      </w:r>
      <w:r>
        <w:rPr>
          <w:rFonts w:ascii="Arial" w:cs="Arial" w:eastAsia="Arial" w:hAnsi="Arial"/>
          <w:color w:val="333333"/>
          <w:sz w:val="22"/>
          <w:szCs w:val="22"/>
        </w:rPr>
        <w:t xml:space="preserve">Agents must establish what exists (prior work, known constraints, available data) before proposing what should be done. Speculation without grounding is flagged and rejected.</w:t>
      </w:r>
    </w:p>
    <w:p>
      <w:pPr>
        <w:pStyle w:val="ListParagraph"/>
        <w:numPr>
          <w:ilvl w:val="0"/>
          <w:numId w:val="2"/>
        </w:numPr>
        <w:spacing w:after="120"/>
      </w:pPr>
      <w:r>
        <w:rPr>
          <w:rFonts w:ascii="Arial" w:cs="Arial" w:eastAsia="Arial" w:hAnsi="Arial"/>
          <w:b/>
          <w:bCs/>
          <w:color w:val="1B2A4A"/>
          <w:sz w:val="22"/>
          <w:szCs w:val="22"/>
        </w:rPr>
        <w:t xml:space="preserve">Inspectable at every stage. </w:t>
      </w:r>
      <w:r>
        <w:rPr>
          <w:rFonts w:ascii="Arial" w:cs="Arial" w:eastAsia="Arial" w:hAnsi="Arial"/>
          <w:color w:val="333333"/>
          <w:sz w:val="22"/>
          <w:szCs w:val="22"/>
        </w:rPr>
        <w:t xml:space="preserve">Every decision, rejection, and refinement must be logged with reasoning. The human researcher must be able to trace any final experiment recommendation back through the full reasoning chain.</w:t>
      </w:r>
    </w:p>
    <w:p>
      <w:pPr>
        <w:spacing w:after="120"/>
      </w:pPr>
    </w:p>
    <w:p>
      <w:pPr>
        <w:pStyle w:val="Heading1"/>
      </w:pPr>
      <w:r>
        <w:t xml:space="preserve">2. Installation</w:t>
      </w:r>
    </w:p>
    <w:p>
      <w:pPr>
        <w:spacing w:after="160"/>
        <w:jc w:val="left"/>
      </w:pPr>
      <w:r>
        <w:rPr>
          <w:rFonts w:ascii="Arial" w:cs="Arial" w:eastAsia="Arial" w:hAnsi="Arial"/>
          <w:color w:val="333333"/>
          <w:sz w:val="22"/>
          <w:szCs w:val="22"/>
        </w:rPr>
        <w:t xml:space="preserve">Installation is a single command. No configuration, no API keys, no project scaffolding required at install time.</w:t>
      </w:r>
    </w:p>
    <w:p>
      <w:pPr>
        <w:spacing w:after="80"/>
      </w:pPr>
    </w:p>
    <w:p>
      <w:pPr>
        <w:pStyle w:val="Heading2"/>
      </w:pPr>
      <w:r>
        <w:t xml:space="preserve">Install</w:t>
      </w:r>
    </w:p>
    <w:p>
      <w:pPr>
        <w:shd w:fill="F5F5F5" w:val="clear"/>
        <w:spacing w:after="160"/>
        <w:ind w:left="360" w:right="360"/>
      </w:pPr>
      <w:r>
        <w:rPr>
          <w:rFonts w:ascii="Courier New" w:cs="Courier New" w:eastAsia="Courier New" w:hAnsi="Courier New"/>
          <w:color w:val="333333"/>
          <w:sz w:val="20"/>
          <w:szCs w:val="20"/>
        </w:rPr>
        <w:t xml:space="preserve">npm install -g atavi</w:t>
      </w:r>
    </w:p>
    <w:p>
      <w:pPr>
        <w:spacing w:after="160"/>
        <w:jc w:val="left"/>
      </w:pPr>
      <w:r>
        <w:rPr>
          <w:rFonts w:ascii="Arial" w:cs="Arial" w:eastAsia="Arial" w:hAnsi="Arial"/>
          <w:color w:val="333333"/>
          <w:sz w:val="22"/>
          <w:szCs w:val="22"/>
        </w:rPr>
        <w:t xml:space="preserve">Or for zero-install, single-use execution:</w:t>
      </w:r>
    </w:p>
    <w:p>
      <w:pPr>
        <w:shd w:fill="F5F5F5" w:val="clear"/>
        <w:spacing w:after="160"/>
        <w:ind w:left="360" w:right="360"/>
      </w:pPr>
      <w:r>
        <w:rPr>
          <w:rFonts w:ascii="Courier New" w:cs="Courier New" w:eastAsia="Courier New" w:hAnsi="Courier New"/>
          <w:color w:val="333333"/>
          <w:sz w:val="20"/>
          <w:szCs w:val="20"/>
        </w:rPr>
        <w:t xml:space="preserve">npx atavi</w:t>
      </w:r>
    </w:p>
    <w:p>
      <w:pPr>
        <w:spacing w:after="80"/>
      </w:pPr>
    </w:p>
    <w:p>
      <w:pPr>
        <w:pStyle w:val="Heading2"/>
      </w:pPr>
      <w:r>
        <w:t xml:space="preserve">What Gets Installed</w:t>
      </w:r>
    </w:p>
    <w:p>
      <w:pPr>
        <w:spacing w:after="160"/>
        <w:jc w:val="left"/>
      </w:pPr>
      <w:r>
        <w:rPr>
          <w:rFonts w:ascii="Arial" w:cs="Arial" w:eastAsia="Arial" w:hAnsi="Arial"/>
          <w:color w:val="333333"/>
          <w:sz w:val="22"/>
          <w:szCs w:val="22"/>
        </w:rPr>
        <w:t xml:space="preserve">The npm package contains the following. There is no application runtime, no server, no daemon. Everything is a document or template that the host AI reads.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protocol/ATAVI.md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complete protocol specification (this document, in markdown form). This is what the host AI reads to understand how to run ĀTAVI.</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protocol/agents/theorist.md</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Role definition, responsibilities, constraints, and output format for the Theorist 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protocol/agents/experimentalist.md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Role definition for the Experimentalist agent.</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protocol/agents/scout.md</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Role definition for the Scout agent, including novelty search procedures and verdict criteria.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protocol/agents/critic.md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Role definition for the optional Critic agent (4+ agent configurations).</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protocol/agents/synthesist.md</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Role definition for the optional Synthesist agent (5 agent configurations).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templates/research-brief.md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 for the structured research brief. Used by the host AI during brief extraction.</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templates/pod.md</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Pass Output Document template.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templates/cpr.md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Cross-Pollination Response template.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templates/output-report.md</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Final output document template with all required sections.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bin/atavi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Thin CLI shim. Its only job: locate the protocol files and print the path, or scaffold a .atavi/ directory. It does NOT run the protocol itself.</w:t>
            </w:r>
          </w:p>
        </w:tc>
      </w:tr>
    </w:tbl>
    <w:p>
      <w:pPr>
        <w:spacing w:after="80"/>
      </w:pPr>
    </w:p>
    <w:p>
      <w:pPr>
        <w:pStyle w:val="Heading3"/>
      </w:pPr>
      <w:r>
        <w:t xml:space="preserve">Why No API Keys</w:t>
      </w:r>
    </w:p>
    <w:p>
      <w:pPr>
        <w:spacing w:after="160"/>
        <w:jc w:val="left"/>
      </w:pPr>
      <w:r>
        <w:rPr>
          <w:rFonts w:ascii="Arial" w:cs="Arial" w:eastAsia="Arial" w:hAnsi="Arial"/>
          <w:color w:val="333333"/>
          <w:sz w:val="22"/>
          <w:szCs w:val="22"/>
        </w:rPr>
        <w:t xml:space="preserve">Because ĀTAVI does not call any APIs. The host AI is the orchestrator. If you invoke ĀTAVI from within Claude Code, the agents are Claude subagents using Claude's session. If you invoke from Codex CLI, the agents are Codex subprocesses. If you invoke from Gemini Code Assist, the agents are Gemini instances. ĀTAVI inherits the host's capabilities, authentication, and model selection. This is a deliberate architectural decision: the protocol is host-agnostic.</w:t>
      </w:r>
    </w:p>
    <w:p>
      <w:pPr>
        <w:spacing w:after="120"/>
      </w:pPr>
    </w:p>
    <w:p>
      <w:pPr>
        <w:pStyle w:val="Heading1"/>
      </w:pPr>
      <w:r>
        <w:t xml:space="preserve">3. User Flow</w:t>
      </w:r>
    </w:p>
    <w:p>
      <w:pPr>
        <w:spacing w:after="160"/>
        <w:jc w:val="left"/>
      </w:pPr>
      <w:r>
        <w:rPr>
          <w:rFonts w:ascii="Arial" w:cs="Arial" w:eastAsia="Arial" w:hAnsi="Arial"/>
          <w:color w:val="333333"/>
          <w:sz w:val="22"/>
          <w:szCs w:val="22"/>
        </w:rPr>
        <w:t xml:space="preserve">The complete user experience from invocation to output. The host AI executes all of these steps by reading this protocol.</w:t>
      </w:r>
    </w:p>
    <w:p>
      <w:pPr>
        <w:spacing w:after="120"/>
      </w:pPr>
    </w:p>
    <w:p>
      <w:pPr>
        <w:pStyle w:val="Heading2"/>
      </w:pPr>
      <w:r>
        <w:t xml:space="preserve">Cognitive Modes</w:t>
      </w:r>
    </w:p>
    <w:p>
      <w:pPr>
        <w:spacing w:after="160"/>
        <w:jc w:val="left"/>
      </w:pPr>
      <w:r>
        <w:rPr>
          <w:rFonts w:ascii="Arial" w:cs="Arial" w:eastAsia="Arial" w:hAnsi="Arial"/>
          <w:color w:val="333333"/>
          <w:sz w:val="22"/>
          <w:szCs w:val="22"/>
        </w:rPr>
        <w:t xml:space="preserve">ĀTAVI has explicit gears. Instead of one generic mode, the researcher can invoke specific cognitive modes that activate different subsets of the protocol. This is inspired by the principle that planning is not review, ideation is not execution, and forcing everything through one mode produces a mediocre blend of all of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Invocation</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 atavi" or "run atavi full"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complete multi-agent refinement loop: all agents, all passes, full output document. This is the default.</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Scout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"run atavi scout"</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Novelty search only. No Theorist, no Experimentalist. The Scout searches the web, academic databases, and patent filings, then produces a Prior Art Registry and novelty verdicts for each claim or idea in the project. Fast, cheap, high-value reconnaissance.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Theorist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 atavi theorist"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Claim decomposition only. The Theorist reads the spec and formalizes the thesis into testable, falsifiable claims with metrics. Produces a Claim Registry. No experiments, no novelty search. Use this when you need to sharpen a vague idea into something rigorous.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Visionary</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"run atavi vision" or "run atavi ceo"</w:t>
            </w:r>
          </w:p>
        </w:tc>
        <w:tc>
          <w:tcPr>
            <w:tcW w:type="dxa" w:w="5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Problem reimagination (Step 0). Before any analysis, challenge whether the thesis or product direction is even the right one. Find the bigger question hiding inside the stated question. Produces a Reimagination Brief. See Step 0 below.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 atavi audit"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Structured product/system audit. Scans the project and produces a gstack-style completion summary: architecture gaps, security issues, error paths, data edge cases, quality issues, test gaps, performance, observability, deployment risks, and actionable TODOs. Designed for product projects, not papers.</w:t>
            </w:r>
          </w:p>
        </w:tc>
      </w:tr>
    </w:tbl>
    <w:p>
      <w:pPr>
        <w:spacing w:after="80"/>
      </w:pPr>
    </w:p>
    <w:p>
      <w:pPr>
        <w:spacing w:after="160"/>
        <w:jc w:val="left"/>
      </w:pPr>
      <w:r>
        <w:rPr>
          <w:rFonts w:ascii="Arial" w:cs="Arial" w:eastAsia="Arial" w:hAnsi="Arial"/>
          <w:b/>
          <w:bCs/>
          <w:color w:val="1B2A4A"/>
          <w:sz w:val="22"/>
          <w:szCs w:val="22"/>
        </w:rPr>
        <w:t xml:space="preserve">Modes are composable. </w:t>
      </w:r>
      <w:r>
        <w:rPr>
          <w:rFonts w:ascii="Arial" w:cs="Arial" w:eastAsia="Arial" w:hAnsi="Arial"/>
          <w:color w:val="333333"/>
          <w:sz w:val="22"/>
          <w:szCs w:val="22"/>
        </w:rPr>
        <w:t xml:space="preserve">A researcher can run "atavi vision" first to reimagine the direction, then "atavi scout" to check novelty, then "atavi full" for the complete loop. Each mode's output feeds naturally into the next. The Scout's Prior Art Registry from a scout-only run is automatically available if the researcher later runs the full protocol.</w:t>
      </w:r>
    </w:p>
    <w:p>
      <w:pPr>
        <w:spacing w:after="120"/>
      </w:pPr>
    </w:p>
    <w:p>
      <w:pPr>
        <w:pStyle w:val="Heading2"/>
      </w:pPr>
      <w:r>
        <w:t xml:space="preserve">Step 0: Problem Reimagination (Vision Mode)</w:t>
      </w:r>
    </w:p>
    <w:p>
      <w:pPr>
        <w:spacing w:after="160"/>
        <w:jc w:val="left"/>
      </w:pPr>
      <w:r>
        <w:rPr>
          <w:rFonts w:ascii="Arial" w:cs="Arial" w:eastAsia="Arial" w:hAnsi="Arial"/>
          <w:b/>
          <w:bCs/>
          <w:color w:val="1B2A4A"/>
          <w:sz w:val="22"/>
          <w:szCs w:val="22"/>
        </w:rPr>
        <w:t xml:space="preserve">Before any analysis begins, ask the harder question: </w:t>
      </w:r>
      <w:r>
        <w:rPr>
          <w:rFonts w:ascii="Arial" w:cs="Arial" w:eastAsia="Arial" w:hAnsi="Arial"/>
          <w:color w:val="333333"/>
          <w:sz w:val="22"/>
          <w:szCs w:val="22"/>
        </w:rPr>
        <w:t xml:space="preserve">is this even the right thesis?</w:t>
      </w:r>
    </w:p>
    <w:p>
      <w:pPr>
        <w:spacing w:after="80"/>
      </w:pPr>
    </w:p>
    <w:p>
      <w:pPr>
        <w:spacing w:after="160"/>
        <w:jc w:val="left"/>
      </w:pPr>
      <w:r>
        <w:rPr>
          <w:rFonts w:ascii="Arial" w:cs="Arial" w:eastAsia="Arial" w:hAnsi="Arial"/>
          <w:color w:val="333333"/>
          <w:sz w:val="22"/>
          <w:szCs w:val="22"/>
        </w:rPr>
        <w:t xml:space="preserve">Step 0 is optional and only runs when explicitly invoked via Vision mode or when the orchestrator detects that the stated thesis may be thinking too small. The orchestrator acts as an adversarial reimaginer — not a critic (that's the Critic agent's job during the full loop) but a visionary who asks what the 10x version of this research looks like.</w:t>
      </w:r>
    </w:p>
    <w:p>
      <w:pPr>
        <w:spacing w:after="80"/>
      </w:pPr>
    </w:p>
    <w:p>
      <w:pPr>
        <w:spacing w:after="160"/>
        <w:jc w:val="left"/>
      </w:pPr>
      <w:r>
        <w:rPr>
          <w:rFonts w:ascii="Arial" w:cs="Arial" w:eastAsia="Arial" w:hAnsi="Arial"/>
          <w:color w:val="333333"/>
          <w:sz w:val="22"/>
          <w:szCs w:val="22"/>
        </w:rPr>
        <w:t xml:space="preserve">For a research paper, Step 0 asks: "You're proposing to measure GMF degradation across generational cycles. But what if the real contribution isn't the measurement — it's the discovery that naive observations ARE the compounding mechanism? What if you reframe the entire paper around the Naivety Premium as a general principle of multi-agent memory, not just a metric?"</w:t>
      </w:r>
    </w:p>
    <w:p>
      <w:pPr>
        <w:spacing w:after="80"/>
      </w:pPr>
    </w:p>
    <w:p>
      <w:pPr>
        <w:spacing w:after="160"/>
        <w:jc w:val="left"/>
      </w:pPr>
      <w:r>
        <w:rPr>
          <w:rFonts w:ascii="Arial" w:cs="Arial" w:eastAsia="Arial" w:hAnsi="Arial"/>
          <w:color w:val="333333"/>
          <w:sz w:val="22"/>
          <w:szCs w:val="22"/>
        </w:rPr>
        <w:t xml:space="preserve">For a product, Step 0 asks: "You're building cultural memory preservation via WhatsApp voice notes. But what if the real product isn't voice-note processing? What if it's a living family knowledge graph where elder wisdom surfaces at the exact moment a descendant needs it — when they're cooking a recipe, naming a child, navigating a career decision?"</w:t>
      </w:r>
    </w:p>
    <w:p>
      <w:pPr>
        <w:spacing w:after="80"/>
      </w:pPr>
    </w:p>
    <w:p>
      <w:pPr>
        <w:spacing w:after="160"/>
        <w:jc w:val="left"/>
      </w:pPr>
      <w:r>
        <w:rPr>
          <w:rFonts w:ascii="Arial" w:cs="Arial" w:eastAsia="Arial" w:hAnsi="Arial"/>
          <w:color w:val="333333"/>
          <w:sz w:val="22"/>
          <w:szCs w:val="22"/>
        </w:rPr>
        <w:t xml:space="preserve">Step 0 produces a Reimagination Brief containing: the original thesis/direction, the reimagined version (the "10x thesis"), the specific reasoning for why the reimagination is stronger (what does it unlock that the original doesn't?), and a clear recommendation: proceed with original, pivot to reimagination, or hybridize.</w:t>
      </w:r>
    </w:p>
    <w:p>
      <w:pPr>
        <w:spacing w:after="80"/>
      </w:pPr>
    </w:p>
    <w:p>
      <w:pPr>
        <w:spacing w:after="160"/>
        <w:jc w:val="left"/>
      </w:pPr>
      <w:r>
        <w:rPr>
          <w:rFonts w:ascii="Arial" w:cs="Arial" w:eastAsia="Arial" w:hAnsi="Arial"/>
          <w:b/>
          <w:bCs/>
          <w:color w:val="1B2A4A"/>
          <w:sz w:val="22"/>
          <w:szCs w:val="22"/>
        </w:rPr>
        <w:t xml:space="preserve">The researcher always decides. </w:t>
      </w:r>
      <w:r>
        <w:rPr>
          <w:rFonts w:ascii="Arial" w:cs="Arial" w:eastAsia="Arial" w:hAnsi="Arial"/>
          <w:color w:val="333333"/>
          <w:sz w:val="22"/>
          <w:szCs w:val="22"/>
        </w:rPr>
        <w:t xml:space="preserve">Step 0 is provocation, not prescription. If the researcher says "I see your point but I'm sticking with my original thesis," the orchestrator proceeds without further argument. The Reimagination Brief is saved to .atavi/ for reference but does not constrain the subsequent steps.</w:t>
      </w:r>
    </w:p>
    <w:p>
      <w:pPr>
        <w:spacing w:after="120"/>
      </w:pPr>
    </w:p>
    <w:p>
      <w:pPr>
        <w:pStyle w:val="Heading2"/>
      </w:pPr>
      <w:r>
        <w:t xml:space="preserve">Step 1: Invocation</w:t>
      </w:r>
    </w:p>
    <w:p>
      <w:pPr>
        <w:spacing w:after="160"/>
        <w:jc w:val="left"/>
      </w:pPr>
      <w:r>
        <w:rPr>
          <w:rFonts w:ascii="Arial" w:cs="Arial" w:eastAsia="Arial" w:hAnsi="Arial"/>
          <w:color w:val="333333"/>
          <w:sz w:val="22"/>
          <w:szCs w:val="22"/>
        </w:rPr>
        <w:t xml:space="preserve">The researcher is inside their AI coding environment (Claude Code, Codex CLI, etc.) with a project open. They issue a natural language command. Any of the following are valid:</w:t>
      </w:r>
    </w:p>
    <w:p>
      <w:pPr>
        <w:spacing w:after="80"/>
      </w:pPr>
    </w:p>
    <w:p>
      <w:pPr>
        <w:shd w:fill="F5F5F5" w:val="clear"/>
        <w:spacing w:after="160"/>
        <w:ind w:left="360" w:right="360"/>
      </w:pPr>
      <w:r>
        <w:rPr>
          <w:rFonts w:ascii="Courier New" w:cs="Courier New" w:eastAsia="Courier New" w:hAnsi="Courier New"/>
          <w:color w:val="333333"/>
          <w:sz w:val="20"/>
          <w:szCs w:val="20"/>
        </w:rPr>
        <w:t xml:space="preserve">"run atavi on this spec"                         → Full mode (default)</w:t>
      </w:r>
    </w:p>
    <w:p>
      <w:pPr>
        <w:shd w:fill="F5F5F5" w:val="clear"/>
        <w:spacing w:after="160"/>
        <w:ind w:left="360" w:right="360"/>
      </w:pPr>
      <w:r>
        <w:rPr>
          <w:rFonts w:ascii="Courier New" w:cs="Courier New" w:eastAsia="Courier New" w:hAnsi="Courier New"/>
          <w:color w:val="333333"/>
          <w:sz w:val="20"/>
          <w:szCs w:val="20"/>
        </w:rPr>
        <w:t xml:space="preserve">"run atavi scout on this idea"                   → Scout mode</w:t>
      </w:r>
    </w:p>
    <w:p>
      <w:pPr>
        <w:shd w:fill="F5F5F5" w:val="clear"/>
        <w:spacing w:after="160"/>
        <w:ind w:left="360" w:right="360"/>
      </w:pPr>
      <w:r>
        <w:rPr>
          <w:rFonts w:ascii="Courier New" w:cs="Courier New" w:eastAsia="Courier New" w:hAnsi="Courier New"/>
          <w:color w:val="333333"/>
          <w:sz w:val="20"/>
          <w:szCs w:val="20"/>
        </w:rPr>
        <w:t xml:space="preserve">"run atavi theorist on CoherenceTrap"            → Theorist mode</w:t>
      </w:r>
    </w:p>
    <w:p>
      <w:pPr>
        <w:shd w:fill="F5F5F5" w:val="clear"/>
        <w:spacing w:after="160"/>
        <w:ind w:left="360" w:right="360"/>
      </w:pPr>
      <w:r>
        <w:rPr>
          <w:rFonts w:ascii="Courier New" w:cs="Courier New" w:eastAsia="Courier New" w:hAnsi="Courier New"/>
          <w:color w:val="333333"/>
          <w:sz w:val="20"/>
          <w:szCs w:val="20"/>
        </w:rPr>
        <w:t xml:space="preserve">"run atavi vision"                               → Vision/CEO mode (Step 0)</w:t>
      </w:r>
    </w:p>
    <w:p>
      <w:pPr>
        <w:shd w:fill="F5F5F5" w:val="clear"/>
        <w:spacing w:after="160"/>
        <w:ind w:left="360" w:right="360"/>
      </w:pPr>
      <w:r>
        <w:rPr>
          <w:rFonts w:ascii="Courier New" w:cs="Courier New" w:eastAsia="Courier New" w:hAnsi="Courier New"/>
          <w:color w:val="333333"/>
          <w:sz w:val="20"/>
          <w:szCs w:val="20"/>
        </w:rPr>
        <w:t xml:space="preserve">"run atavi audit"                                → Product audit mode</w:t>
      </w:r>
    </w:p>
    <w:p>
      <w:pPr>
        <w:shd w:fill="F5F5F5" w:val="clear"/>
        <w:spacing w:after="160"/>
        <w:ind w:left="360" w:right="360"/>
      </w:pPr>
      <w:r>
        <w:rPr>
          <w:rFonts w:ascii="Courier New" w:cs="Courier New" w:eastAsia="Courier New" w:hAnsi="Courier New"/>
          <w:color w:val="333333"/>
          <w:sz w:val="20"/>
          <w:szCs w:val="20"/>
        </w:rPr>
        <w:t xml:space="preserve">"atavi — 4 passes, focus on the APM paper"       → Full mode with config</w:t>
      </w:r>
    </w:p>
    <w:p>
      <w:pPr>
        <w:shd w:fill="F5F5F5" w:val="clear"/>
        <w:spacing w:after="160"/>
        <w:ind w:left="360" w:right="360"/>
      </w:pPr>
      <w:r>
        <w:rPr>
          <w:rFonts w:ascii="Courier New" w:cs="Courier New" w:eastAsia="Courier New" w:hAnsi="Courier New"/>
          <w:color w:val="333333"/>
          <w:sz w:val="20"/>
          <w:szCs w:val="20"/>
        </w:rPr>
        <w:t xml:space="preserve">"start an atavi research session"                → Full mode</w:t>
      </w:r>
    </w:p>
    <w:p>
      <w:pPr>
        <w:spacing w:after="80"/>
      </w:pPr>
    </w:p>
    <w:p>
      <w:pPr>
        <w:spacing w:after="160"/>
        <w:jc w:val="left"/>
      </w:pPr>
      <w:r>
        <w:rPr>
          <w:rFonts w:ascii="Arial" w:cs="Arial" w:eastAsia="Arial" w:hAnsi="Arial"/>
          <w:color w:val="333333"/>
          <w:sz w:val="22"/>
          <w:szCs w:val="22"/>
        </w:rPr>
        <w:t xml:space="preserve">The host AI recognizes the ĀTAVI invocation, identifies the requested mode, locates the protocol files (via </w:t>
      </w:r>
      <w:r>
        <w:rPr>
          <w:rFonts w:ascii="Courier New" w:cs="Courier New" w:eastAsia="Courier New" w:hAnsi="Courier New"/>
          <w:color w:val="333333"/>
          <w:sz w:val="20"/>
          <w:szCs w:val="20"/>
        </w:rPr>
        <w:t xml:space="preserve">atavi --path</w:t>
      </w:r>
      <w:r>
        <w:rPr>
          <w:rFonts w:ascii="Arial" w:cs="Arial" w:eastAsia="Arial" w:hAnsi="Arial"/>
          <w:color w:val="333333"/>
          <w:sz w:val="22"/>
          <w:szCs w:val="22"/>
        </w:rPr>
        <w:t xml:space="preserve"> or by searching node_modules), and reads </w:t>
      </w:r>
      <w:r>
        <w:rPr>
          <w:rFonts w:ascii="Courier New" w:cs="Courier New" w:eastAsia="Courier New" w:hAnsi="Courier New"/>
          <w:color w:val="333333"/>
          <w:sz w:val="20"/>
          <w:szCs w:val="20"/>
        </w:rPr>
        <w:t xml:space="preserve">protocol/ATAVI.md</w:t>
      </w:r>
      <w:r>
        <w:rPr>
          <w:rFonts w:ascii="Arial" w:cs="Arial" w:eastAsia="Arial" w:hAnsi="Arial"/>
          <w:color w:val="333333"/>
          <w:sz w:val="22"/>
          <w:szCs w:val="22"/>
        </w:rPr>
        <w:t xml:space="preserve"> to load the full protocol into its context.</w:t>
      </w:r>
    </w:p>
    <w:p>
      <w:pPr>
        <w:spacing w:after="120"/>
      </w:pPr>
    </w:p>
    <w:p>
      <w:pPr>
        <w:pStyle w:val="Heading2"/>
      </w:pPr>
      <w:r>
        <w:t xml:space="preserve">Step 2: Spec Discovery</w:t>
      </w:r>
    </w:p>
    <w:p>
      <w:pPr>
        <w:spacing w:after="160"/>
        <w:jc w:val="left"/>
      </w:pPr>
      <w:r>
        <w:rPr>
          <w:rFonts w:ascii="Arial" w:cs="Arial" w:eastAsia="Arial" w:hAnsi="Arial"/>
          <w:color w:val="333333"/>
          <w:sz w:val="22"/>
          <w:szCs w:val="22"/>
        </w:rPr>
        <w:t xml:space="preserve">The host AI scans the current project directory for research-relevant files. It looks for:</w:t>
      </w:r>
    </w:p>
    <w:p>
      <w:pPr>
        <w:pStyle w:val="ListParagraph"/>
        <w:numPr>
          <w:ilvl w:val="0"/>
          <w:numId w:val="3"/>
        </w:numPr>
        <w:spacing w:after="100"/>
      </w:pPr>
      <w:r>
        <w:rPr>
          <w:rFonts w:ascii="Arial" w:cs="Arial" w:eastAsia="Arial" w:hAnsi="Arial"/>
          <w:color w:val="333333"/>
          <w:sz w:val="22"/>
          <w:szCs w:val="22"/>
        </w:rPr>
        <w:t xml:space="preserve">Files with names containing: spec, research, paper, proposal, plan, thesis, hypothesis, brief</w:t>
      </w:r>
    </w:p>
    <w:p>
      <w:pPr>
        <w:pStyle w:val="ListParagraph"/>
        <w:numPr>
          <w:ilvl w:val="0"/>
          <w:numId w:val="3"/>
        </w:numPr>
        <w:spacing w:after="100"/>
      </w:pPr>
      <w:r>
        <w:rPr>
          <w:rFonts w:ascii="Arial" w:cs="Arial" w:eastAsia="Arial" w:hAnsi="Arial"/>
          <w:color w:val="333333"/>
          <w:sz w:val="22"/>
          <w:szCs w:val="22"/>
        </w:rPr>
        <w:t xml:space="preserve">File types: .md, .docx, .txt, .pdf, .json</w:t>
      </w:r>
    </w:p>
    <w:p>
      <w:pPr>
        <w:pStyle w:val="ListParagraph"/>
        <w:numPr>
          <w:ilvl w:val="0"/>
          <w:numId w:val="3"/>
        </w:numPr>
        <w:spacing w:after="100"/>
      </w:pPr>
      <w:r>
        <w:rPr>
          <w:rFonts w:ascii="Arial" w:cs="Arial" w:eastAsia="Arial" w:hAnsi="Arial"/>
          <w:color w:val="333333"/>
          <w:sz w:val="22"/>
          <w:szCs w:val="22"/>
        </w:rPr>
        <w:t xml:space="preserve">README files that describe the project's research goals or product architecture</w:t>
      </w:r>
    </w:p>
    <w:p>
      <w:pPr>
        <w:pStyle w:val="ListParagraph"/>
        <w:numPr>
          <w:ilvl w:val="0"/>
          <w:numId w:val="3"/>
        </w:numPr>
        <w:spacing w:after="100"/>
      </w:pPr>
      <w:r>
        <w:rPr>
          <w:rFonts w:ascii="Arial" w:cs="Arial" w:eastAsia="Arial" w:hAnsi="Arial"/>
          <w:color w:val="333333"/>
          <w:sz w:val="22"/>
          <w:szCs w:val="22"/>
        </w:rPr>
        <w:t xml:space="preserve">Source code, configuration files, and documentation that reveal the project's technical approach</w:t>
      </w:r>
    </w:p>
    <w:p>
      <w:pPr>
        <w:pStyle w:val="ListParagraph"/>
        <w:numPr>
          <w:ilvl w:val="0"/>
          <w:numId w:val="3"/>
        </w:numPr>
        <w:spacing w:after="100"/>
      </w:pPr>
      <w:r>
        <w:rPr>
          <w:rFonts w:ascii="Arial" w:cs="Arial" w:eastAsia="Arial" w:hAnsi="Arial"/>
          <w:color w:val="333333"/>
          <w:sz w:val="22"/>
          <w:szCs w:val="22"/>
        </w:rPr>
        <w:t xml:space="preserve">Any file the researcher explicitly referenced in their invocation command</w:t>
      </w:r>
    </w:p>
    <w:p>
      <w:pPr>
        <w:spacing w:after="80"/>
      </w:pPr>
    </w:p>
    <w:p>
      <w:pPr>
        <w:spacing w:after="160"/>
        <w:jc w:val="left"/>
      </w:pPr>
      <w:r>
        <w:rPr>
          <w:rFonts w:ascii="Arial" w:cs="Arial" w:eastAsia="Arial" w:hAnsi="Arial"/>
          <w:b/>
          <w:bCs/>
          <w:color w:val="1B2A4A"/>
          <w:sz w:val="22"/>
          <w:szCs w:val="22"/>
        </w:rPr>
        <w:t xml:space="preserve">If multiple candidate specs are found: </w:t>
      </w:r>
      <w:r>
        <w:rPr>
          <w:rFonts w:ascii="Arial" w:cs="Arial" w:eastAsia="Arial" w:hAnsi="Arial"/>
          <w:color w:val="333333"/>
          <w:sz w:val="22"/>
          <w:szCs w:val="22"/>
        </w:rPr>
        <w:t xml:space="preserve">The host AI lists them and asks the researcher to confirm which one(s) to use. Example: "I found three research-related files: CoherenceTrap_ResearchSpec_v3.docx, experiment_notes.md, and README.md. Which should I use as the research basis? Or should I combine them?"</w:t>
      </w:r>
    </w:p>
    <w:p>
      <w:pPr>
        <w:spacing w:after="80"/>
      </w:pPr>
    </w:p>
    <w:p>
      <w:pPr>
        <w:spacing w:after="160"/>
        <w:jc w:val="left"/>
      </w:pPr>
      <w:r>
        <w:rPr>
          <w:rFonts w:ascii="Arial" w:cs="Arial" w:eastAsia="Arial" w:hAnsi="Arial"/>
          <w:b/>
          <w:bCs/>
          <w:color w:val="1B2A4A"/>
          <w:sz w:val="22"/>
          <w:szCs w:val="22"/>
        </w:rPr>
        <w:t xml:space="preserve">If no candidate specs are found: </w:t>
      </w:r>
      <w:r>
        <w:rPr>
          <w:rFonts w:ascii="Arial" w:cs="Arial" w:eastAsia="Arial" w:hAnsi="Arial"/>
          <w:color w:val="333333"/>
          <w:sz w:val="22"/>
          <w:szCs w:val="22"/>
        </w:rPr>
        <w:t xml:space="preserve">The host AI asks the researcher to describe their research question in natural language. It then extracts a structured brief from the conversation.</w:t>
      </w:r>
    </w:p>
    <w:p>
      <w:pPr>
        <w:spacing w:after="80"/>
      </w:pPr>
    </w:p>
    <w:p>
      <w:pPr>
        <w:spacing w:after="160"/>
        <w:jc w:val="left"/>
      </w:pPr>
      <w:r>
        <w:rPr>
          <w:rFonts w:ascii="Arial" w:cs="Arial" w:eastAsia="Arial" w:hAnsi="Arial"/>
          <w:b/>
          <w:bCs/>
          <w:color w:val="1B2A4A"/>
          <w:sz w:val="22"/>
          <w:szCs w:val="22"/>
        </w:rPr>
        <w:t xml:space="preserve">If the project is a product (not a research paper): </w:t>
      </w:r>
      <w:r>
        <w:rPr>
          <w:rFonts w:ascii="Arial" w:cs="Arial" w:eastAsia="Arial" w:hAnsi="Arial"/>
          <w:color w:val="333333"/>
          <w:sz w:val="22"/>
          <w:szCs w:val="22"/>
        </w:rPr>
        <w:t xml:space="preserve">See Step 3 below. ĀTAVI works on products, not just papers. Every product with a non-trivial technical approach contains embedded research questions — uncertain claims about whether the chosen approach is optimal, whether the architecture handles edge cases, and whether competitors have already solved the same problem differently. The orchestrator's job is to extract these questions.</w:t>
      </w:r>
    </w:p>
    <w:p>
      <w:pPr>
        <w:spacing w:after="120"/>
      </w:pPr>
    </w:p>
    <w:p>
      <w:pPr>
        <w:pStyle w:val="Heading2"/>
      </w:pPr>
      <w:r>
        <w:t xml:space="preserve">Step 3: Brief Extraction and Confirmation</w:t>
      </w:r>
    </w:p>
    <w:p>
      <w:pPr>
        <w:spacing w:after="160"/>
        <w:jc w:val="left"/>
      </w:pPr>
      <w:r>
        <w:rPr>
          <w:rFonts w:ascii="Arial" w:cs="Arial" w:eastAsia="Arial" w:hAnsi="Arial"/>
          <w:color w:val="333333"/>
          <w:sz w:val="22"/>
          <w:szCs w:val="22"/>
        </w:rPr>
        <w:t xml:space="preserve">The host AI reads the identified spec(s) and extracts a structured Research Brief. It then presents this brief to the researcher for confirmation before proceeding.</w:t>
      </w:r>
    </w:p>
    <w:p>
      <w:pPr>
        <w:spacing w:after="80"/>
      </w:pPr>
    </w:p>
    <w:p>
      <w:pPr>
        <w:pStyle w:val="Heading3"/>
      </w:pPr>
      <w:r>
        <w:t xml:space="preserve">3a: Research Projects (Papers, Experiments, Studies)</w:t>
      </w:r>
    </w:p>
    <w:p>
      <w:pPr>
        <w:spacing w:after="160"/>
        <w:jc w:val="left"/>
      </w:pPr>
      <w:r>
        <w:rPr>
          <w:rFonts w:ascii="Arial" w:cs="Arial" w:eastAsia="Arial" w:hAnsi="Arial"/>
          <w:color w:val="333333"/>
          <w:sz w:val="22"/>
          <w:szCs w:val="22"/>
        </w:rPr>
        <w:t xml:space="preserve">For projects with an explicit thesis or research question, the orchestrator extracts the thesis directly and presents the standard confirmation prompt:</w:t>
      </w:r>
    </w:p>
    <w:p>
      <w:pPr>
        <w:spacing w:after="80"/>
      </w:pPr>
    </w:p>
    <w:p>
      <w:pPr>
        <w:spacing w:after="160"/>
        <w:jc w:val="left"/>
      </w:pPr>
      <w:r>
        <w:rPr>
          <w:rFonts w:ascii="Arial" w:cs="Arial" w:eastAsia="Arial" w:hAnsi="Arial"/>
          <w:b/>
          <w:bCs/>
          <w:color w:val="1B2A4A"/>
          <w:sz w:val="22"/>
          <w:szCs w:val="22"/>
        </w:rPr>
        <w:t xml:space="preserve">The confirmation prompt must include: </w:t>
      </w:r>
      <w:r>
        <w:rPr>
          <w:rFonts w:ascii="Arial" w:cs="Arial" w:eastAsia="Arial" w:hAnsi="Arial"/>
          <w:color w:val="333333"/>
          <w:sz w:val="22"/>
          <w:szCs w:val="22"/>
        </w:rPr>
        <w:t xml:space="preserve">the extracted thesis (1–3 sentences), the proposed agent count and roles, the proposed number of refinement passes, the maximum experiments per agent per pass, the identified constraints (hardware, timeline, budget), and the novelty sources that will be searched.</w:t>
      </w:r>
    </w:p>
    <w:p>
      <w:pPr>
        <w:spacing w:after="80"/>
      </w:pPr>
    </w:p>
    <w:p>
      <w:pPr>
        <w:spacing w:after="160"/>
        <w:jc w:val="left"/>
      </w:pPr>
      <w:r>
        <w:rPr>
          <w:rFonts w:ascii="Arial" w:cs="Arial" w:eastAsia="Arial" w:hAnsi="Arial"/>
          <w:color w:val="333333"/>
          <w:sz w:val="22"/>
          <w:szCs w:val="22"/>
        </w:rPr>
        <w:t xml:space="preserve">Example confirmation prompt from the host AI:</w:t>
      </w:r>
    </w:p>
    <w:p>
      <w:pPr>
        <w:shd w:fill="F5F5F5" w:val="clear"/>
        <w:spacing w:after="160"/>
        <w:ind w:left="360" w:right="360"/>
      </w:pPr>
      <w:r>
        <w:rPr>
          <w:rFonts w:ascii="Courier New" w:cs="Courier New" w:eastAsia="Courier New" w:hAnsi="Courier New"/>
          <w:color w:val="333333"/>
          <w:sz w:val="20"/>
          <w:szCs w:val="20"/>
        </w:rPr>
        <w:t xml:space="preserve">I've extracted the following research brief from CoherenceTrap_ResearchSpec_v3.docx:
Thesis: "The C2 protocol causes epistemic closure while C3 with naive observation propagation causes active GMF compounding across generational cycles."
Configuration:
  Passes: 4 (max)
  Max experiments per agent: 5
  Convergence threshold: 0.7
Agent team: 3 (Theorist, Experimentalist, Scout)
Rationale:
  - Base team sufficient: single domain (cs.AI),
    computational experiments, fully reversible
  - Critic not needed: low-cost experiments (&lt;$20 compute)
  - Synthesist not needed: no cross-disciplinary methods
Constraints detected:
  - Experiments must run on Mac Studio M4 Max (64GB)
  - Metrics: ECR, SCL, CCD, GMF (from spec)
Novelty sources: arXiv (cs.AI, cs.CL, cs.MA), Google Scholar
Shall I proceed, or would you like to adjust anything?</w:t>
      </w:r>
    </w:p>
    <w:p>
      <w:pPr>
        <w:spacing w:after="120"/>
      </w:pPr>
    </w:p>
    <w:p>
      <w:pPr>
        <w:pStyle w:val="Heading3"/>
      </w:pPr>
      <w:r>
        <w:t xml:space="preserve">3b: Product Projects (Software, Hardware, Therapeutics)</w:t>
      </w:r>
    </w:p>
    <w:p>
      <w:pPr>
        <w:spacing w:after="160"/>
        <w:jc w:val="left"/>
      </w:pPr>
      <w:r>
        <w:rPr>
          <w:rFonts w:ascii="Arial" w:cs="Arial" w:eastAsia="Arial" w:hAnsi="Arial"/>
          <w:color w:val="333333"/>
          <w:sz w:val="22"/>
          <w:szCs w:val="22"/>
        </w:rPr>
        <w:t xml:space="preserve">When the project is a product rather than a paper, the orchestrator performs an additional step: Research Question Extraction. The orchestrator reads the project's documentation, codebase, and architecture, then identifies testable research questions embedded in the product's technical approach.</w:t>
      </w:r>
    </w:p>
    <w:p>
      <w:pPr>
        <w:spacing w:after="80"/>
      </w:pPr>
    </w:p>
    <w:p>
      <w:pPr>
        <w:spacing w:after="160"/>
        <w:jc w:val="left"/>
      </w:pPr>
      <w:r>
        <w:rPr>
          <w:rFonts w:ascii="Arial" w:cs="Arial" w:eastAsia="Arial" w:hAnsi="Arial"/>
          <w:b/>
          <w:bCs/>
          <w:color w:val="1B2A4A"/>
          <w:sz w:val="22"/>
          <w:szCs w:val="22"/>
        </w:rPr>
        <w:t xml:space="preserve">The key principle: </w:t>
      </w:r>
      <w:r>
        <w:rPr>
          <w:rFonts w:ascii="Arial" w:cs="Arial" w:eastAsia="Arial" w:hAnsi="Arial"/>
          <w:color w:val="333333"/>
          <w:sz w:val="22"/>
          <w:szCs w:val="22"/>
        </w:rPr>
        <w:t xml:space="preserve">ĀTAVI does not answer "how do I improve my product?" — that is a product strategy question requiring user research, market analysis, and design intuition. ĀTAVI answers "are the technical bets my product is making actually correct, and has anyone already proven a better approach?" That is a research question.</w:t>
      </w:r>
    </w:p>
    <w:p>
      <w:pPr>
        <w:spacing w:after="80"/>
      </w:pPr>
    </w:p>
    <w:p>
      <w:pPr>
        <w:spacing w:after="160"/>
        <w:jc w:val="left"/>
      </w:pPr>
      <w:r>
        <w:rPr>
          <w:rFonts w:ascii="Arial" w:cs="Arial" w:eastAsia="Arial" w:hAnsi="Arial"/>
          <w:color w:val="333333"/>
          <w:sz w:val="22"/>
          <w:szCs w:val="22"/>
        </w:rPr>
        <w:t xml:space="preserve">The orchestrator surfaces 3–7 candidate research questions and presents them for selection. Example for a cultural memory preservation product:</w:t>
      </w:r>
    </w:p>
    <w:p>
      <w:pPr>
        <w:spacing w:after="80"/>
      </w:pPr>
    </w:p>
    <w:p>
      <w:pPr>
        <w:shd w:fill="F5F5F5" w:val="clear"/>
        <w:spacing w:after="160"/>
        <w:ind w:left="360" w:right="360"/>
      </w:pPr>
      <w:r>
        <w:rPr>
          <w:rFonts w:ascii="Courier New" w:cs="Courier New" w:eastAsia="Courier New" w:hAnsi="Courier New"/>
          <w:color w:val="333333"/>
          <w:sz w:val="20"/>
          <w:szCs w:val="20"/>
        </w:rPr>
        <w:t xml:space="preserve">I've analyzed the VITHAI project and identified these
research-testable questions:
1. PIPELINE FIDELITY: "Does descriptive-first AI processing
   of Tamil elder voice narratives preserve higher cultural
   fidelity than direct LLM summarization, as measured by
   elder review satisfaction and semantic preservation scores?"
2. SCHEMA PORTABILITY: "Do JSON-LD Identity Passports
   maintain semantic integrity when imported across different
   family archive platforms (StoryWorth, Remento, custom)?"
3. CONSENT ARCHITECTURE: "Do JWT consent tokens provide
   sufficient granularity for elder narrative sovereignty,
   or do real-world family dynamics require a more complex
   permission model?"
4. COMPETITIVE DIFFERENTIATION: "Does VITHAI's approach
   produce measurably different outcomes from StoryWorth's
   prompt-based and Remento's guided interview approaches
   for diaspora Tamil families specifically?"
5. VOICE PIPELINE LOSS: "What is the cumulative fidelity
   loss across WhatsApp voice note capture, transcription,
   translation, and AI processing for Tamil speech with
   code-switching?"
Which question(s) should I investigate? (select 1-3)
I'll generate a full research brief for each.</w:t>
      </w:r>
    </w:p>
    <w:p>
      <w:pPr>
        <w:spacing w:after="80"/>
      </w:pPr>
    </w:p>
    <w:p>
      <w:pPr>
        <w:spacing w:after="160"/>
        <w:jc w:val="left"/>
      </w:pPr>
      <w:r>
        <w:rPr>
          <w:rFonts w:ascii="Arial" w:cs="Arial" w:eastAsia="Arial" w:hAnsi="Arial"/>
          <w:color w:val="333333"/>
          <w:sz w:val="22"/>
          <w:szCs w:val="22"/>
        </w:rPr>
        <w:t xml:space="preserve">Example for a gene therapy product:</w:t>
      </w:r>
    </w:p>
    <w:p>
      <w:pPr>
        <w:spacing w:after="80"/>
      </w:pPr>
    </w:p>
    <w:p>
      <w:pPr>
        <w:shd w:fill="F5F5F5" w:val="clear"/>
        <w:spacing w:after="160"/>
        <w:ind w:left="360" w:right="360"/>
      </w:pPr>
      <w:r>
        <w:rPr>
          <w:rFonts w:ascii="Courier New" w:cs="Courier New" w:eastAsia="Courier New" w:hAnsi="Courier New"/>
          <w:color w:val="333333"/>
          <w:sz w:val="20"/>
          <w:szCs w:val="20"/>
        </w:rPr>
        <w:t xml:space="preserve">I've analyzed the AAV capsid engineering project and
identified these research-testable questions:
1. TROPISM: "Does engineered capsid variant X show &gt;3x
   transduction efficiency in primary human hepatocytes
   compared to AAV8, and does this hold across donor
   genetic backgrounds?"
2. IMMUNOGENICITY: "Does the modified capsid evade
   pre-existing neutralizing antibodies in &gt;60% of
   patient sera from the target population?"
3. MANUFACTURING: "Can the engineered variant be produced
   at &gt;1e14 vg/L in suspension HEK293 cells without
   loss of potency compared to adherent production?"
4. DURABILITY: "Does transgene expression persist at
   therapeutic levels beyond 12 months in preclinical
   models, or does silencing occur?"
5. DELIVERY ROUTE: "Is intrahepatic injection required,
   or does systemic IV delivery achieve sufficient liver
   targeting with the engineered capsid?"
Which question(s) should I investigate?</w:t>
      </w:r>
    </w:p>
    <w:p>
      <w:pPr>
        <w:spacing w:after="80"/>
      </w:pPr>
    </w:p>
    <w:p>
      <w:pPr>
        <w:spacing w:after="160"/>
        <w:jc w:val="left"/>
      </w:pPr>
      <w:r>
        <w:rPr>
          <w:rFonts w:ascii="Arial" w:cs="Arial" w:eastAsia="Arial" w:hAnsi="Arial"/>
          <w:color w:val="333333"/>
          <w:sz w:val="22"/>
          <w:szCs w:val="22"/>
        </w:rPr>
        <w:t xml:space="preserve">Once the researcher selects questions, the orchestrator generates a full Research Brief for each and proceeds with the standard confirmation flow from Step 3a. Multiple selected questions can run as separate ĀTAVI sessions (recommended for deep investigation) or as a single session with a compound thesis (faster but shallower).</w:t>
      </w:r>
    </w:p>
    <w:p>
      <w:pPr>
        <w:spacing w:after="80"/>
      </w:pPr>
    </w:p>
    <w:p>
      <w:pPr>
        <w:pStyle w:val="Heading3"/>
      </w:pPr>
      <w:r>
        <w:t xml:space="preserve">What This Means for Agent Behavior in Product Contexts</w:t>
      </w:r>
    </w:p>
    <w:p>
      <w:pPr>
        <w:spacing w:after="160"/>
        <w:jc w:val="left"/>
      </w:pPr>
      <w:r>
        <w:rPr>
          <w:rFonts w:ascii="Arial" w:cs="Arial" w:eastAsia="Arial" w:hAnsi="Arial"/>
          <w:b/>
          <w:bCs/>
          <w:color w:val="1B2A4A"/>
          <w:sz w:val="22"/>
          <w:szCs w:val="22"/>
        </w:rPr>
        <w:t xml:space="preserve">The agents operate identically </w:t>
      </w:r>
      <w:r>
        <w:rPr>
          <w:rFonts w:ascii="Arial" w:cs="Arial" w:eastAsia="Arial" w:hAnsi="Arial"/>
          <w:color w:val="333333"/>
          <w:sz w:val="22"/>
          <w:szCs w:val="22"/>
        </w:rPr>
        <w:t xml:space="preserve">whether the source is a paper or a product. There is no "product mode." The Theorist still formalizes claims. The Experimentalist still designs tests. The Scout still gates on novelty. The difference is upstream: the orchestrator's job in a product context is to extract the research questions that the researcher might not have explicitly articulated. A genome scientist working on a capsid may not think of their work as having a "thesis" — but their entire product bet rests on testable claims about tropism, immunogenicity, and manufacturing. ĀTAVI surfaces those claims and stress-tests them.</w:t>
      </w:r>
    </w:p>
    <w:p>
      <w:pPr>
        <w:spacing w:after="80"/>
      </w:pPr>
    </w:p>
    <w:p>
      <w:pPr>
        <w:spacing w:after="160"/>
        <w:jc w:val="left"/>
      </w:pPr>
      <w:r>
        <w:rPr>
          <w:rFonts w:ascii="Arial" w:cs="Arial" w:eastAsia="Arial" w:hAnsi="Arial"/>
          <w:color w:val="333333"/>
          <w:sz w:val="22"/>
          <w:szCs w:val="22"/>
        </w:rPr>
        <w:t xml:space="preserve">The researcher can modify any field, add constraints, or adjust the configuration. Once confirmed, the host AI proceeds to agent selection.</w:t>
      </w:r>
    </w:p>
    <w:p>
      <w:pPr>
        <w:spacing w:after="120"/>
      </w:pPr>
    </w:p>
    <w:p>
      <w:pPr>
        <w:pStyle w:val="Heading3"/>
      </w:pPr>
      <w:r>
        <w:t xml:space="preserve">Step 3c: Adaptive Agent Selection</w:t>
      </w:r>
    </w:p>
    <w:p>
      <w:pPr>
        <w:spacing w:after="160"/>
        <w:jc w:val="left"/>
      </w:pPr>
      <w:r>
        <w:rPr>
          <w:rFonts w:ascii="Arial" w:cs="Arial" w:eastAsia="Arial" w:hAnsi="Arial"/>
          <w:color w:val="333333"/>
          <w:sz w:val="22"/>
          <w:szCs w:val="22"/>
        </w:rPr>
        <w:t xml:space="preserve">The orchestrator determines the agent team composition automatically based on properties of the research problem. The researcher never specifies an agent count. Instead, the orchestrator evaluates three dimensions of the problem and selects the appropriate team.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 Criteria</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Impact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Risk Profile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is the cost of pursuing wrong experiments? Factors: budget ceiling in constraints, irreversibility of proposed work (wet-lab vs. computational), regulatory implications, timeline pressure.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 risk (budget &gt;$50k, irreversible experiments, regulatory context) → add Critic. LOW risk (computational, reversible, exploratory) → Critic not needed.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Domain Complexity</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Does the research span multiple distinct fields? Factors: number of distinct disciplinary vocabularies in the thesis, whether the methodology borrows from an unrelated field, whether the novelty sources span different academic communities.</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CROSS-DOMAIN (2+ distinct fields) → add Synthesist. SINGLE-DOMAIN → Synthesist not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Novelty Uncertainty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How crowded is the research space? The orchestrator runs a quick preliminary search (3–5 queries on the core thesis) before agent selection. If results suggest a dense landscape of related work, stronger adversarial challenge is needed.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CROWDED space (&gt;10 closely related results) → add Critic even if risk is low, to stress-test differentiation claims. SPARSE space → standard team.</w:t>
            </w:r>
          </w:p>
        </w:tc>
      </w:tr>
    </w:tbl>
    <w:p>
      <w:pPr>
        <w:spacing w:after="80"/>
      </w:pPr>
    </w:p>
    <w:p>
      <w:pPr>
        <w:pStyle w:val="Heading3"/>
      </w:pPr>
      <w:r>
        <w:t xml:space="preserve">Decision Logic</w:t>
      </w:r>
    </w:p>
    <w:p>
      <w:pPr>
        <w:shd w:fill="F5F5F5" w:val="clear"/>
        <w:spacing w:after="160"/>
        <w:ind w:left="360" w:right="360"/>
      </w:pPr>
      <w:r>
        <w:rPr>
          <w:rFonts w:ascii="Courier New" w:cs="Courier New" w:eastAsia="Courier New" w:hAnsi="Courier New"/>
          <w:color w:val="333333"/>
          <w:sz w:val="20"/>
          <w:szCs w:val="20"/>
        </w:rPr>
        <w:t xml:space="preserve">BASE TEAM (always present):
  Theorist + Experimentalist + Scout = 3 agents
ADD CRITIC (+1) if ANY of:
  - Constraints include budget &gt; $50k
  - Experiments involve irreversible physical work
    (wet-lab, manufacturing, clinical)
  - Regulatory or compliance constraints are present
  - Preliminary novelty search returns &gt;10 closely
    related results (crowded space)
ADD SYNTHESIST (+1) if ANY of:
  - Thesis references 2+ distinct academic disciplines
  - Novelty sources span different communities
    (e.g., arXiv cs.AI + PubMed + IEEE)
  - Domain is tagged as cross-disciplinary by the
    orchestrator's assessment
RESULT: 3, 4, or 5 agents — never fewer, never more.</w:t>
      </w:r>
    </w:p>
    <w:p>
      <w:pPr>
        <w:spacing w:after="80"/>
      </w:pPr>
    </w:p>
    <w:p>
      <w:pPr>
        <w:spacing w:after="160"/>
        <w:jc w:val="left"/>
      </w:pPr>
      <w:r>
        <w:rPr>
          <w:rFonts w:ascii="Arial" w:cs="Arial" w:eastAsia="Arial" w:hAnsi="Arial"/>
          <w:color w:val="333333"/>
          <w:sz w:val="22"/>
          <w:szCs w:val="22"/>
        </w:rPr>
        <w:t xml:space="preserve">The orchestrator includes its agent selection reasoning in the confirmation prompt:</w:t>
      </w:r>
    </w:p>
    <w:p>
      <w:pPr>
        <w:spacing w:after="80"/>
      </w:pPr>
    </w:p>
    <w:p>
      <w:pPr>
        <w:shd w:fill="F5F5F5" w:val="clear"/>
        <w:spacing w:after="160"/>
        <w:ind w:left="360" w:right="360"/>
      </w:pPr>
      <w:r>
        <w:rPr>
          <w:rFonts w:ascii="Courier New" w:cs="Courier New" w:eastAsia="Courier New" w:hAnsi="Courier New"/>
          <w:color w:val="333333"/>
          <w:sz w:val="20"/>
          <w:szCs w:val="20"/>
        </w:rPr>
        <w:t xml:space="preserve">Agent team: 4 (Theorist, Experimentalist, Scout, Critic)
Rationale:
  - Critic added: budget ceiling $150k and irreversible
    wet-lab experiments warrant adversarial stress-testing.
  - Synthesist not added: research is single-domain
    (genomics/oncology), no cross-disciplinary methods.
Override? You can request adding or removing agents.</w:t>
      </w:r>
    </w:p>
    <w:p>
      <w:pPr>
        <w:spacing w:after="80"/>
      </w:pPr>
    </w:p>
    <w:p>
      <w:pPr>
        <w:spacing w:after="160"/>
        <w:jc w:val="left"/>
      </w:pPr>
      <w:r>
        <w:rPr>
          <w:rFonts w:ascii="Arial" w:cs="Arial" w:eastAsia="Arial" w:hAnsi="Arial"/>
          <w:b/>
          <w:bCs/>
          <w:color w:val="1B2A4A"/>
          <w:sz w:val="22"/>
          <w:szCs w:val="22"/>
        </w:rPr>
        <w:t xml:space="preserve">The researcher can always override. </w:t>
      </w:r>
      <w:r>
        <w:rPr>
          <w:rFonts w:ascii="Arial" w:cs="Arial" w:eastAsia="Arial" w:hAnsi="Arial"/>
          <w:color w:val="333333"/>
          <w:sz w:val="22"/>
          <w:szCs w:val="22"/>
        </w:rPr>
        <w:t xml:space="preserve">If they say "add the Synthesist" or "I don't need the Critic, this is exploratory," the orchestrator respects the override and logs it. But the default is the orchestrator's informed recommendation, not an arbitrary number.</w:t>
      </w:r>
    </w:p>
    <w:p>
      <w:pPr>
        <w:spacing w:after="120"/>
      </w:pPr>
    </w:p>
    <w:p>
      <w:pPr>
        <w:pStyle w:val="Heading2"/>
      </w:pPr>
      <w:r>
        <w:t xml:space="preserve">Step 4: Project Scaffolding</w:t>
      </w:r>
    </w:p>
    <w:p>
      <w:pPr>
        <w:spacing w:after="160"/>
        <w:jc w:val="left"/>
      </w:pPr>
      <w:r>
        <w:rPr>
          <w:rFonts w:ascii="Arial" w:cs="Arial" w:eastAsia="Arial" w:hAnsi="Arial"/>
          <w:color w:val="333333"/>
          <w:sz w:val="22"/>
          <w:szCs w:val="22"/>
        </w:rPr>
        <w:t xml:space="preserve">Upon confirmation, the host AI creates a .atavi/ subfolder in the same directory as the input spec. This folder contains all intermediate and final artifacts.</w:t>
      </w:r>
    </w:p>
    <w:p>
      <w:pPr>
        <w:spacing w:after="80"/>
      </w:pPr>
    </w:p>
    <w:p>
      <w:pPr>
        <w:shd w:fill="F5F5F5" w:val="clear"/>
        <w:spacing w:after="160"/>
        <w:ind w:left="360" w:right="360"/>
      </w:pPr>
      <w:r>
        <w:rPr>
          <w:rFonts w:ascii="Courier New" w:cs="Courier New" w:eastAsia="Courier New" w:hAnsi="Courier New"/>
          <w:color w:val="333333"/>
          <w:sz w:val="20"/>
          <w:szCs w:val="20"/>
        </w:rPr>
        <w:t xml:space="preserve">your-project/
├── CoherenceTrap_ResearchSpec_v3.docx    ← your spec (untouched)
├── .atavi/
│   ├── brief.md                              ← extracted research brief
│   ├── config.json                           ← run configuration
│   ├── pass-1/
│   │   ├── theorist-pod.md                   ← Theorist's Pass Output
│   │   ├── experimentalist-pod.md            ← Experimentalist's Pass Output
│   │   ├── scout-pod.md                      ← Scout's Pass Output
│   │   ├── cross-pollination/
│   │   │   ├── theorist-cpr.md               ← Theorist's responses
│   │   │   ├── experimentalist-cpr.md        ← Experimentalist's responses
│   │   │   └── scout-cpr.md                  ← Scout's responses
│   │   └── synthesis.md                      ← Orchestrator's pass synthesis
│   ├── pass-2/
│   │   └── ...                               ← same structure
│   ├── pass-3/
│   │   └── ...
│   ├── registries/
│   │   ├── claims.md                         ← Claim Registry (updated each pass)
│   │   ├── experiments.md                    ← Experiment Ledger (updated each pass)
│   │   └── prior-art.md                      ← Prior Art Registry (updated each pass)
│   ├── status.md                             ← current run status (live-updated)
│   └── ATAVI-REPORT.md                       ← final output document
</w:t>
      </w:r>
    </w:p>
    <w:p>
      <w:pPr>
        <w:spacing w:after="80"/>
      </w:pPr>
    </w:p>
    <w:p>
      <w:pPr>
        <w:spacing w:after="160"/>
      </w:pPr>
      <w:r>
        <w:rPr>
          <w:rFonts w:ascii="Arial" w:cs="Arial" w:eastAsia="Arial" w:hAnsi="Arial"/>
          <w:b/>
          <w:bCs/>
          <w:color w:val="1B2A4A"/>
          <w:sz w:val="22"/>
          <w:szCs w:val="22"/>
        </w:rPr>
        <w:t xml:space="preserve">status.md: </w:t>
      </w:r>
      <w:r>
        <w:rPr>
          <w:rFonts w:ascii="Arial" w:cs="Arial" w:eastAsia="Arial" w:hAnsi="Arial"/>
          <w:color w:val="333333"/>
          <w:sz w:val="22"/>
          <w:szCs w:val="22"/>
        </w:rPr>
        <w:t xml:space="preserve">This file is updated by the orchestrator at each phase transition. The researcher can check this file at any time to see: which pass is in progress, which phase within the pass, which agents have completed their work, the current convergence score, and any blocking concerns awaiting resolution.</w:t>
      </w:r>
    </w:p>
    <w:p>
      <w:pPr>
        <w:spacing w:after="120"/>
      </w:pPr>
    </w:p>
    <w:p>
      <w:pPr>
        <w:pStyle w:val="Heading2"/>
      </w:pPr>
      <w:r>
        <w:t xml:space="preserve">Step 5: Execution</w:t>
      </w:r>
    </w:p>
    <w:p>
      <w:pPr>
        <w:spacing w:after="160"/>
        <w:jc w:val="left"/>
      </w:pPr>
      <w:r>
        <w:rPr>
          <w:rFonts w:ascii="Arial" w:cs="Arial" w:eastAsia="Arial" w:hAnsi="Arial"/>
          <w:color w:val="333333"/>
          <w:sz w:val="22"/>
          <w:szCs w:val="22"/>
        </w:rPr>
        <w:t xml:space="preserve">The host AI executes the refinement loop as defined in Section 6. During execution, the host AI writes all intermediate artifacts to .atavi/ in real time. The researcher does not need to be present — this is designed to run overnight or during extended work sessions.</w:t>
      </w:r>
    </w:p>
    <w:p>
      <w:pPr>
        <w:spacing w:after="80"/>
      </w:pPr>
    </w:p>
    <w:p>
      <w:pPr>
        <w:spacing w:after="160"/>
        <w:jc w:val="left"/>
      </w:pPr>
      <w:r>
        <w:rPr>
          <w:rFonts w:ascii="Arial" w:cs="Arial" w:eastAsia="Arial" w:hAnsi="Arial"/>
          <w:b/>
          <w:bCs/>
          <w:color w:val="1B2A4A"/>
          <w:sz w:val="22"/>
          <w:szCs w:val="22"/>
        </w:rPr>
        <w:t xml:space="preserve">If the host environment supports notifications </w:t>
      </w:r>
      <w:r>
        <w:rPr>
          <w:rFonts w:ascii="Arial" w:cs="Arial" w:eastAsia="Arial" w:hAnsi="Arial"/>
          <w:color w:val="333333"/>
          <w:sz w:val="22"/>
          <w:szCs w:val="22"/>
        </w:rPr>
        <w:t xml:space="preserve">(e.g., terminal bell, system notification), the orchestrator should notify the researcher on: completion, escalation (blocking concern requiring human input), or error.</w:t>
      </w:r>
    </w:p>
    <w:p>
      <w:pPr>
        <w:spacing w:after="120"/>
      </w:pPr>
    </w:p>
    <w:p>
      <w:pPr>
        <w:pStyle w:val="Heading2"/>
      </w:pPr>
      <w:r>
        <w:t xml:space="preserve">Step 6: Completion</w:t>
      </w:r>
    </w:p>
    <w:p>
      <w:pPr>
        <w:spacing w:after="160"/>
        <w:jc w:val="left"/>
      </w:pPr>
      <w:r>
        <w:rPr>
          <w:rFonts w:ascii="Arial" w:cs="Arial" w:eastAsia="Arial" w:hAnsi="Arial"/>
          <w:color w:val="333333"/>
          <w:sz w:val="22"/>
          <w:szCs w:val="22"/>
        </w:rPr>
        <w:t xml:space="preserve">Upon termination (convergence, max passes, or zero surviving experiments), the orchestrator compiles the final output document at .atavi/ATAVI-REPORT.md and notifies the researcher.</w:t>
      </w:r>
    </w:p>
    <w:p>
      <w:pPr>
        <w:spacing w:after="80"/>
      </w:pPr>
    </w:p>
    <w:p>
      <w:pPr>
        <w:spacing w:after="160"/>
        <w:jc w:val="left"/>
      </w:pPr>
      <w:r>
        <w:rPr>
          <w:rFonts w:ascii="Arial" w:cs="Arial" w:eastAsia="Arial" w:hAnsi="Arial"/>
          <w:color w:val="333333"/>
          <w:sz w:val="22"/>
          <w:szCs w:val="22"/>
        </w:rPr>
        <w:t xml:space="preserve">The researcher opens ATAVI-REPORT.md and finds the complete output as specified in Section 9: executive summary, ranked experiments, kill log, registries, and process log. Everything they need to decide what to do next.</w:t>
      </w:r>
    </w:p>
    <w:p>
      <w:pPr>
        <w:spacing w:after="120"/>
      </w:pPr>
    </w:p>
    <w:p>
      <w:pPr>
        <w:pStyle w:val="Heading2"/>
      </w:pPr>
      <w:r>
        <w:t xml:space="preserve">Resumption and Partial Runs</w:t>
      </w:r>
    </w:p>
    <w:p>
      <w:pPr>
        <w:spacing w:after="160"/>
        <w:jc w:val="left"/>
      </w:pPr>
      <w:r>
        <w:rPr>
          <w:rFonts w:ascii="Arial" w:cs="Arial" w:eastAsia="Arial" w:hAnsi="Arial"/>
          <w:color w:val="333333"/>
          <w:sz w:val="22"/>
          <w:szCs w:val="22"/>
        </w:rPr>
        <w:t xml:space="preserve">If the session is interrupted (host crash, network issue, researcher cancellation), the .atavi/ folder preserves all completed work. The researcher can resume by saying:</w:t>
      </w:r>
    </w:p>
    <w:p>
      <w:pPr>
        <w:shd w:fill="F5F5F5" w:val="clear"/>
        <w:spacing w:after="160"/>
        <w:ind w:left="360" w:right="360"/>
      </w:pPr>
      <w:r>
        <w:rPr>
          <w:rFonts w:ascii="Courier New" w:cs="Courier New" w:eastAsia="Courier New" w:hAnsi="Courier New"/>
          <w:color w:val="333333"/>
          <w:sz w:val="20"/>
          <w:szCs w:val="20"/>
        </w:rPr>
        <w:t xml:space="preserve">"resume atavi"</w:t>
      </w:r>
    </w:p>
    <w:p>
      <w:pPr>
        <w:shd w:fill="F5F5F5" w:val="clear"/>
        <w:spacing w:after="160"/>
        <w:ind w:left="360" w:right="360"/>
      </w:pPr>
      <w:r>
        <w:rPr>
          <w:rFonts w:ascii="Courier New" w:cs="Courier New" w:eastAsia="Courier New" w:hAnsi="Courier New"/>
          <w:color w:val="333333"/>
          <w:sz w:val="20"/>
          <w:szCs w:val="20"/>
        </w:rPr>
        <w:t xml:space="preserve">"continue atavi from pass 3"</w:t>
      </w:r>
    </w:p>
    <w:p>
      <w:pPr>
        <w:spacing w:after="80"/>
      </w:pPr>
    </w:p>
    <w:p>
      <w:pPr>
        <w:spacing w:after="160"/>
        <w:jc w:val="left"/>
      </w:pPr>
      <w:r>
        <w:rPr>
          <w:rFonts w:ascii="Arial" w:cs="Arial" w:eastAsia="Arial" w:hAnsi="Arial"/>
          <w:color w:val="333333"/>
          <w:sz w:val="22"/>
          <w:szCs w:val="22"/>
        </w:rPr>
        <w:t xml:space="preserve">The host AI reads .atavi/status.md and .atavi/config.json to determine where execution stopped, then resumes from the last completed phase. No work is lost.</w:t>
      </w:r>
    </w:p>
    <w:p>
      <w:pPr>
        <w:spacing w:after="120"/>
      </w:pPr>
    </w:p>
    <w:p>
      <w:pPr>
        <w:spacing w:after="160"/>
        <w:jc w:val="left"/>
      </w:pPr>
      <w:r>
        <w:rPr>
          <w:rFonts w:ascii="Arial" w:cs="Arial" w:eastAsia="Arial" w:hAnsi="Arial"/>
          <w:color w:val="333333"/>
          <w:sz w:val="22"/>
          <w:szCs w:val="22"/>
        </w:rPr>
        <w:t xml:space="preserve">The researcher can also run partial sessions:</w:t>
      </w:r>
    </w:p>
    <w:p>
      <w:pPr>
        <w:shd w:fill="F5F5F5" w:val="clear"/>
        <w:spacing w:after="160"/>
        <w:ind w:left="360" w:right="360"/>
      </w:pPr>
      <w:r>
        <w:rPr>
          <w:rFonts w:ascii="Courier New" w:cs="Courier New" w:eastAsia="Courier New" w:hAnsi="Courier New"/>
          <w:color w:val="333333"/>
          <w:sz w:val="20"/>
          <w:szCs w:val="20"/>
        </w:rPr>
        <w:t xml:space="preserve">"run atavi — just the scout pass on my current experiments"</w:t>
      </w:r>
    </w:p>
    <w:p>
      <w:pPr>
        <w:shd w:fill="F5F5F5" w:val="clear"/>
        <w:spacing w:after="160"/>
        <w:ind w:left="360" w:right="360"/>
      </w:pPr>
      <w:r>
        <w:rPr>
          <w:rFonts w:ascii="Courier New" w:cs="Courier New" w:eastAsia="Courier New" w:hAnsi="Courier New"/>
          <w:color w:val="333333"/>
          <w:sz w:val="20"/>
          <w:szCs w:val="20"/>
        </w:rPr>
        <w:t xml:space="preserve">"run atavi — one pass only, then stop for my review"</w:t>
      </w:r>
    </w:p>
    <w:p>
      <w:pPr>
        <w:spacing w:after="80"/>
      </w:pPr>
    </w:p>
    <w:p>
      <w:pPr>
        <w:spacing w:after="160"/>
        <w:jc w:val="left"/>
      </w:pPr>
      <w:r>
        <w:rPr>
          <w:rFonts w:ascii="Arial" w:cs="Arial" w:eastAsia="Arial" w:hAnsi="Arial"/>
          <w:color w:val="333333"/>
          <w:sz w:val="22"/>
          <w:szCs w:val="22"/>
        </w:rPr>
        <w:t xml:space="preserve">The host AI interprets these as modified configurations: single-agent runs, capped pass counts, or manual decision gates where the orchestrator pauses after each pass for human review instead of auto-continuing.</w:t>
      </w:r>
    </w:p>
    <w:p>
      <w:pPr>
        <w:spacing w:after="120"/>
      </w:pPr>
    </w:p>
    <w:p>
      <w:pPr>
        <w:pStyle w:val="Heading1"/>
      </w:pPr>
      <w:r>
        <w:t xml:space="preserve">4. Host AI Integration</w:t>
      </w:r>
    </w:p>
    <w:p>
      <w:pPr>
        <w:spacing w:after="160"/>
        <w:jc w:val="left"/>
      </w:pPr>
      <w:r>
        <w:rPr>
          <w:rFonts w:ascii="Arial" w:cs="Arial" w:eastAsia="Arial" w:hAnsi="Arial"/>
          <w:color w:val="333333"/>
          <w:sz w:val="22"/>
          <w:szCs w:val="22"/>
        </w:rPr>
        <w:t xml:space="preserve">This section is addressed directly to the host AI (Claude Code, Codex CLI, Gemini, or any AI assistant executing this protocol). When you detect an ĀTAVI invocation, follow these steps exactly.</w:t>
      </w:r>
    </w:p>
    <w:p>
      <w:pPr>
        <w:spacing w:after="120"/>
      </w:pPr>
    </w:p>
    <w:p>
      <w:pPr>
        <w:pStyle w:val="Heading2"/>
      </w:pPr>
      <w:r>
        <w:t xml:space="preserve">Detection</w:t>
      </w:r>
    </w:p>
    <w:p>
      <w:pPr>
        <w:spacing w:after="160"/>
        <w:jc w:val="left"/>
      </w:pPr>
      <w:r>
        <w:rPr>
          <w:rFonts w:ascii="Arial" w:cs="Arial" w:eastAsia="Arial" w:hAnsi="Arial"/>
          <w:color w:val="333333"/>
          <w:sz w:val="22"/>
          <w:szCs w:val="22"/>
        </w:rPr>
        <w:t xml:space="preserve">Trigger on any user message containing "atavi" (case-insensitive) in an imperative context. Examples: "run atavi," "start atavi," "atavi on this project," "resume atavi." Do not trigger on casual mentions like "what is atavi" or "tell me about atavi" — for those, explain the protocol.</w:t>
      </w:r>
    </w:p>
    <w:p>
      <w:pPr>
        <w:spacing w:after="120"/>
      </w:pPr>
    </w:p>
    <w:p>
      <w:pPr>
        <w:pStyle w:val="Heading2"/>
      </w:pPr>
      <w:r>
        <w:t xml:space="preserve">Protocol Loading</w:t>
      </w:r>
    </w:p>
    <w:p>
      <w:pPr>
        <w:pStyle w:val="ListParagraph"/>
        <w:numPr>
          <w:ilvl w:val="0"/>
          <w:numId w:val="4"/>
        </w:numPr>
        <w:spacing w:after="100"/>
      </w:pPr>
      <w:r>
        <w:rPr>
          <w:rFonts w:ascii="Arial" w:cs="Arial" w:eastAsia="Arial" w:hAnsi="Arial"/>
          <w:color w:val="333333"/>
          <w:sz w:val="22"/>
          <w:szCs w:val="22"/>
        </w:rPr>
        <w:t xml:space="preserve">Run: atavi --path (or locate node_modules/atavi/protocol/) to find the protocol files.</w:t>
      </w:r>
    </w:p>
    <w:p>
      <w:pPr>
        <w:pStyle w:val="ListParagraph"/>
        <w:numPr>
          <w:ilvl w:val="0"/>
          <w:numId w:val="4"/>
        </w:numPr>
        <w:spacing w:after="100"/>
      </w:pPr>
      <w:r>
        <w:rPr>
          <w:rFonts w:ascii="Arial" w:cs="Arial" w:eastAsia="Arial" w:hAnsi="Arial"/>
          <w:color w:val="333333"/>
          <w:sz w:val="22"/>
          <w:szCs w:val="22"/>
        </w:rPr>
        <w:t xml:space="preserve">Read protocol/ATAVI.md into context. This is the master document.</w:t>
      </w:r>
    </w:p>
    <w:p>
      <w:pPr>
        <w:pStyle w:val="ListParagraph"/>
        <w:numPr>
          <w:ilvl w:val="0"/>
          <w:numId w:val="4"/>
        </w:numPr>
        <w:spacing w:after="100"/>
      </w:pPr>
      <w:r>
        <w:rPr>
          <w:rFonts w:ascii="Arial" w:cs="Arial" w:eastAsia="Arial" w:hAnsi="Arial"/>
          <w:color w:val="333333"/>
          <w:sz w:val="22"/>
          <w:szCs w:val="22"/>
        </w:rPr>
        <w:t xml:space="preserve">Read the relevant agent role files from protocol/agents/ based on the adaptive agent selection (Step 3c).</w:t>
      </w:r>
    </w:p>
    <w:p>
      <w:pPr>
        <w:pStyle w:val="ListParagraph"/>
        <w:numPr>
          <w:ilvl w:val="0"/>
          <w:numId w:val="4"/>
        </w:numPr>
        <w:spacing w:after="100"/>
      </w:pPr>
      <w:r>
        <w:rPr>
          <w:rFonts w:ascii="Arial" w:cs="Arial" w:eastAsia="Arial" w:hAnsi="Arial"/>
          <w:color w:val="333333"/>
          <w:sz w:val="22"/>
          <w:szCs w:val="22"/>
        </w:rPr>
        <w:t xml:space="preserve">Read templates/ for the output formats you will use.</w:t>
      </w:r>
    </w:p>
    <w:p>
      <w:pPr>
        <w:spacing w:after="80"/>
      </w:pPr>
    </w:p>
    <w:p>
      <w:pPr>
        <w:spacing w:after="160"/>
        <w:jc w:val="left"/>
      </w:pPr>
      <w:r>
        <w:rPr>
          <w:rFonts w:ascii="Arial" w:cs="Arial" w:eastAsia="Arial" w:hAnsi="Arial"/>
          <w:b/>
          <w:bCs/>
          <w:color w:val="1B2A4A"/>
          <w:sz w:val="22"/>
          <w:szCs w:val="22"/>
        </w:rPr>
        <w:t xml:space="preserve">If atavi is not installed: </w:t>
      </w:r>
      <w:r>
        <w:rPr>
          <w:rFonts w:ascii="Arial" w:cs="Arial" w:eastAsia="Arial" w:hAnsi="Arial"/>
          <w:color w:val="333333"/>
          <w:sz w:val="22"/>
          <w:szCs w:val="22"/>
        </w:rPr>
        <w:t xml:space="preserve">Inform the researcher: "ĀTAVI doesn't appear to be installed. You can install it with: npm install -g atavi. Shall I do that now?"</w:t>
      </w:r>
    </w:p>
    <w:p>
      <w:pPr>
        <w:spacing w:after="120"/>
      </w:pPr>
    </w:p>
    <w:p>
      <w:pPr>
        <w:pStyle w:val="Heading2"/>
      </w:pPr>
      <w:r>
        <w:t xml:space="preserve">Agent Spawning</w:t>
      </w:r>
    </w:p>
    <w:p>
      <w:pPr>
        <w:spacing w:after="160"/>
        <w:jc w:val="left"/>
      </w:pPr>
      <w:r>
        <w:rPr>
          <w:rFonts w:ascii="Arial" w:cs="Arial" w:eastAsia="Arial" w:hAnsi="Arial"/>
          <w:color w:val="333333"/>
          <w:sz w:val="22"/>
          <w:szCs w:val="22"/>
        </w:rPr>
        <w:t xml:space="preserve">Each agent must be instantiated as an independent subagent, subprocess, or separate context. The critical requirement is isolation — agents must not share memory or context beyond the explicit POD/CPR file exchange.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Host Environment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Spawning Method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Code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claude -p or the subagent spawning mechanism. Each agent gets its own context with: the role definition file, the current state of all registries, and the PODs from other agents (during cross-pollination).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Codex CLI</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Spawn separate Codex sessions or use the multi-agent capabilities. Provide each agent with its role file and shared state files.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Gemini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Gemini's multi-turn or function-calling capabilities to simulate agent isolation. Pass role definitions as system prompts.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Other hosts</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Any mechanism that provides: independent context per agent, file read/write for state exchange, and web search for the Scout agent.</w:t>
            </w:r>
          </w:p>
        </w:tc>
      </w:tr>
    </w:tbl>
    <w:p>
      <w:pPr>
        <w:spacing w:after="80"/>
      </w:pPr>
    </w:p>
    <w:p>
      <w:pPr>
        <w:spacing w:after="160"/>
        <w:jc w:val="left"/>
      </w:pPr>
      <w:r>
        <w:rPr>
          <w:rFonts w:ascii="Arial" w:cs="Arial" w:eastAsia="Arial" w:hAnsi="Arial"/>
          <w:b/>
          <w:bCs/>
          <w:color w:val="C0392B"/>
          <w:sz w:val="22"/>
          <w:szCs w:val="22"/>
        </w:rPr>
        <w:t xml:space="preserve">Non-negotiable requirement: </w:t>
      </w:r>
      <w:r>
        <w:rPr>
          <w:rFonts w:ascii="Arial" w:cs="Arial" w:eastAsia="Arial" w:hAnsi="Arial"/>
          <w:color w:val="333333"/>
          <w:sz w:val="22"/>
          <w:szCs w:val="22"/>
        </w:rPr>
        <w:t xml:space="preserve">The Scout agent MUST have web search capabilities. If the host environment does not support web search, ĀTAVI cannot run. Inform the researcher and suggest an alternative host.</w:t>
      </w:r>
    </w:p>
    <w:p>
      <w:pPr>
        <w:spacing w:after="120"/>
      </w:pPr>
    </w:p>
    <w:p>
      <w:pPr>
        <w:pStyle w:val="Heading2"/>
      </w:pPr>
      <w:r>
        <w:t xml:space="preserve">State Management</w:t>
      </w:r>
    </w:p>
    <w:p>
      <w:pPr>
        <w:spacing w:after="160"/>
        <w:jc w:val="left"/>
      </w:pPr>
      <w:r>
        <w:rPr>
          <w:rFonts w:ascii="Arial" w:cs="Arial" w:eastAsia="Arial" w:hAnsi="Arial"/>
          <w:color w:val="333333"/>
          <w:sz w:val="22"/>
          <w:szCs w:val="22"/>
        </w:rPr>
        <w:t xml:space="preserve">The orchestrator (the host AI itself) maintains three canonical registries as markdown files in .atavi/registries/. These are the single source of truth. Agents propose changes in their PODs; the orchestrator applies accepted changes to the registries during the Synthesis phase. Agents never write to the registries directly.</w:t>
      </w:r>
    </w:p>
    <w:p>
      <w:pPr>
        <w:spacing w:after="120"/>
      </w:pPr>
    </w:p>
    <w:p>
      <w:pPr>
        <w:pStyle w:val="Heading1"/>
      </w:pPr>
      <w:r>
        <w:t xml:space="preserve">5. Agent Architecture</w:t>
      </w:r>
    </w:p>
    <w:p>
      <w:pPr>
        <w:spacing w:after="160"/>
        <w:jc w:val="left"/>
      </w:pPr>
      <w:r>
        <w:rPr>
          <w:rFonts w:ascii="Arial" w:cs="Arial" w:eastAsia="Arial" w:hAnsi="Arial"/>
          <w:color w:val="333333"/>
          <w:sz w:val="22"/>
          <w:szCs w:val="22"/>
        </w:rPr>
        <w:t xml:space="preserve">The orchestrator assembles a team of 3–5 agents based on the adaptive selection logic in Step 3c. The base team of Theorist, Experimentalist, and Scout is always present. The Critic and Synthesist are added when the problem's risk profile and domain complexity warrant them.</w:t>
      </w:r>
    </w:p>
    <w:p>
      <w:pPr>
        <w:spacing w:after="120"/>
      </w:pPr>
    </w:p>
    <w:p>
      <w:pPr>
        <w:pStyle w:val="Heading2"/>
      </w:pPr>
      <w:r>
        <w:t xml:space="preserve">Agent 1: Theorist (உருவாக்கி / Uruvaakki — The Formulator)</w:t>
      </w:r>
    </w:p>
    <w:p>
      <w:pPr>
        <w:spacing w:after="160"/>
      </w:pPr>
      <w:r>
        <w:rPr>
          <w:rFonts w:ascii="Arial" w:cs="Arial" w:eastAsia="Arial" w:hAnsi="Arial"/>
          <w:b/>
          <w:bCs/>
          <w:color w:val="1B2A4A"/>
          <w:sz w:val="22"/>
          <w:szCs w:val="22"/>
        </w:rPr>
        <w:t xml:space="preserve">Primary mandate: </w:t>
      </w:r>
      <w:r>
        <w:rPr>
          <w:rFonts w:ascii="Arial" w:cs="Arial" w:eastAsia="Arial" w:hAnsi="Arial"/>
          <w:color w:val="333333"/>
          <w:sz w:val="22"/>
          <w:szCs w:val="22"/>
        </w:rPr>
        <w:t xml:space="preserve">Own the theoretical framework. Formalize the thesis into testable claims, define metrics, identify assumptions, and refine the conceptual model based on findings from other agents.</w:t>
      </w:r>
    </w:p>
    <w:p>
      <w:pPr>
        <w:spacing w:after="80"/>
      </w:pPr>
    </w:p>
    <w:p>
      <w:pPr>
        <w:pStyle w:val="Heading3"/>
      </w:pPr>
      <w:r>
        <w:t xml:space="preserve">Exact Responsibilities</w:t>
      </w:r>
    </w:p>
    <w:p>
      <w:pPr>
        <w:pStyle w:val="ListParagraph"/>
        <w:numPr>
          <w:ilvl w:val="0"/>
          <w:numId w:val="5"/>
        </w:numPr>
        <w:spacing w:after="100"/>
      </w:pPr>
      <w:r>
        <w:rPr>
          <w:rFonts w:ascii="Arial" w:cs="Arial" w:eastAsia="Arial" w:hAnsi="Arial"/>
          <w:color w:val="333333"/>
          <w:sz w:val="22"/>
          <w:szCs w:val="22"/>
        </w:rPr>
        <w:t xml:space="preserve">Decompose the thesis into discrete, falsifiable claims. Each claim must be stated as: "If [condition], then [observable outcome], measured by [metric]."</w:t>
      </w:r>
    </w:p>
    <w:p>
      <w:pPr>
        <w:pStyle w:val="ListParagraph"/>
        <w:numPr>
          <w:ilvl w:val="0"/>
          <w:numId w:val="5"/>
        </w:numPr>
        <w:spacing w:after="100"/>
      </w:pPr>
      <w:r>
        <w:rPr>
          <w:rFonts w:ascii="Arial" w:cs="Arial" w:eastAsia="Arial" w:hAnsi="Arial"/>
          <w:color w:val="333333"/>
          <w:sz w:val="22"/>
          <w:szCs w:val="22"/>
        </w:rPr>
        <w:t xml:space="preserve">Define primary and secondary metrics for each claim. Metrics must be computable from experimental outputs without manual interpretation.</w:t>
      </w:r>
    </w:p>
    <w:p>
      <w:pPr>
        <w:pStyle w:val="ListParagraph"/>
        <w:numPr>
          <w:ilvl w:val="0"/>
          <w:numId w:val="5"/>
        </w:numPr>
        <w:spacing w:after="100"/>
      </w:pPr>
      <w:r>
        <w:rPr>
          <w:rFonts w:ascii="Arial" w:cs="Arial" w:eastAsia="Arial" w:hAnsi="Arial"/>
          <w:color w:val="333333"/>
          <w:sz w:val="22"/>
          <w:szCs w:val="22"/>
        </w:rPr>
        <w:t xml:space="preserve">Identify all unstated assumptions in the thesis. For each assumption, classify as: (a) testable within this research, (b) accepted as axiomatic with citation, or (c) acknowledged as a limitation.</w:t>
      </w:r>
    </w:p>
    <w:p>
      <w:pPr>
        <w:pStyle w:val="ListParagraph"/>
        <w:numPr>
          <w:ilvl w:val="0"/>
          <w:numId w:val="5"/>
        </w:numPr>
        <w:spacing w:after="100"/>
      </w:pPr>
      <w:r>
        <w:rPr>
          <w:rFonts w:ascii="Arial" w:cs="Arial" w:eastAsia="Arial" w:hAnsi="Arial"/>
          <w:color w:val="333333"/>
          <w:sz w:val="22"/>
          <w:szCs w:val="22"/>
        </w:rPr>
        <w:t xml:space="preserve">Respond to Experimentalist proposals by evaluating whether proposed experiments actually test the claims as formalized. Reject experiments that test adjacent but distinct hypotheses.</w:t>
      </w:r>
    </w:p>
    <w:p>
      <w:pPr>
        <w:pStyle w:val="ListParagraph"/>
        <w:numPr>
          <w:ilvl w:val="0"/>
          <w:numId w:val="5"/>
        </w:numPr>
        <w:spacing w:after="100"/>
      </w:pPr>
      <w:r>
        <w:rPr>
          <w:rFonts w:ascii="Arial" w:cs="Arial" w:eastAsia="Arial" w:hAnsi="Arial"/>
          <w:color w:val="333333"/>
          <w:sz w:val="22"/>
          <w:szCs w:val="22"/>
        </w:rPr>
        <w:t xml:space="preserve">Respond to Scout findings by adjusting claims, metrics, or the overall framework when prior work narrows or expands the viable research space.</w:t>
      </w:r>
    </w:p>
    <w:p>
      <w:pPr>
        <w:spacing w:after="80"/>
      </w:pPr>
    </w:p>
    <w:p>
      <w:pPr>
        <w:pStyle w:val="Heading3"/>
      </w:pPr>
      <w:r>
        <w:t xml:space="preserve">Constraints</w:t>
      </w:r>
    </w:p>
    <w:p>
      <w:pPr>
        <w:pStyle w:val="ListParagraph"/>
        <w:numPr>
          <w:ilvl w:val="0"/>
          <w:numId w:val="3"/>
        </w:numPr>
        <w:spacing w:after="100"/>
      </w:pPr>
      <w:r>
        <w:rPr>
          <w:rFonts w:ascii="Arial" w:cs="Arial" w:eastAsia="Arial" w:hAnsi="Arial"/>
          <w:color w:val="333333"/>
          <w:sz w:val="22"/>
          <w:szCs w:val="22"/>
        </w:rPr>
        <w:t xml:space="preserve">Must produce a Claim Registry (structured list of all claims, their status, and supporting/refuting evidence) updated at each pass.</w:t>
      </w:r>
    </w:p>
    <w:p>
      <w:pPr>
        <w:pStyle w:val="ListParagraph"/>
        <w:numPr>
          <w:ilvl w:val="0"/>
          <w:numId w:val="3"/>
        </w:numPr>
        <w:spacing w:after="100"/>
      </w:pPr>
      <w:r>
        <w:rPr>
          <w:rFonts w:ascii="Arial" w:cs="Arial" w:eastAsia="Arial" w:hAnsi="Arial"/>
          <w:color w:val="333333"/>
          <w:sz w:val="22"/>
          <w:szCs w:val="22"/>
        </w:rPr>
        <w:t xml:space="preserve">May not propose experiments directly — may only evaluate, accept, or reject experiments proposed by the Experimentalist.</w:t>
      </w:r>
    </w:p>
    <w:p>
      <w:pPr>
        <w:pStyle w:val="ListParagraph"/>
        <w:numPr>
          <w:ilvl w:val="0"/>
          <w:numId w:val="3"/>
        </w:numPr>
        <w:spacing w:after="100"/>
      </w:pPr>
      <w:r>
        <w:rPr>
          <w:rFonts w:ascii="Arial" w:cs="Arial" w:eastAsia="Arial" w:hAnsi="Arial"/>
          <w:color w:val="333333"/>
          <w:sz w:val="22"/>
          <w:szCs w:val="22"/>
        </w:rPr>
        <w:t xml:space="preserve">Must flag when the thesis as stated is untestable, tautological, or already proven/disproven by Scout findings.</w:t>
      </w:r>
    </w:p>
    <w:p>
      <w:pPr>
        <w:spacing w:after="120"/>
      </w:pPr>
    </w:p>
    <w:p>
      <w:pPr>
        <w:pStyle w:val="Heading2"/>
      </w:pPr>
      <w:r>
        <w:t xml:space="preserve">Agent 2: Experimentalist (சோதனையாளர் / Sodhanai-yaalar — The Tester)</w:t>
      </w:r>
    </w:p>
    <w:p>
      <w:pPr>
        <w:spacing w:after="160"/>
      </w:pPr>
      <w:r>
        <w:rPr>
          <w:rFonts w:ascii="Arial" w:cs="Arial" w:eastAsia="Arial" w:hAnsi="Arial"/>
          <w:b/>
          <w:bCs/>
          <w:color w:val="1B2A4A"/>
          <w:sz w:val="22"/>
          <w:szCs w:val="22"/>
        </w:rPr>
        <w:t xml:space="preserve">Primary mandate: </w:t>
      </w:r>
      <w:r>
        <w:rPr>
          <w:rFonts w:ascii="Arial" w:cs="Arial" w:eastAsia="Arial" w:hAnsi="Arial"/>
          <w:color w:val="333333"/>
          <w:sz w:val="22"/>
          <w:szCs w:val="22"/>
        </w:rPr>
        <w:t xml:space="preserve">Design, propose, and refine experiments that test the Theorist's claims. Own the methodology. Every proposed experiment must include a concrete execution plan, expected outcomes, and failure criteria.</w:t>
      </w:r>
    </w:p>
    <w:p>
      <w:pPr>
        <w:spacing w:after="80"/>
      </w:pPr>
    </w:p>
    <w:p>
      <w:pPr>
        <w:pStyle w:val="Heading3"/>
      </w:pPr>
      <w:r>
        <w:t xml:space="preserve">Exact Responsibilities</w:t>
      </w:r>
    </w:p>
    <w:p>
      <w:pPr>
        <w:pStyle w:val="ListParagraph"/>
        <w:numPr>
          <w:ilvl w:val="0"/>
          <w:numId w:val="6"/>
        </w:numPr>
        <w:spacing w:after="100"/>
      </w:pPr>
      <w:r>
        <w:rPr>
          <w:rFonts w:ascii="Arial" w:cs="Arial" w:eastAsia="Arial" w:hAnsi="Arial"/>
          <w:color w:val="333333"/>
          <w:sz w:val="22"/>
          <w:szCs w:val="22"/>
        </w:rPr>
        <w:t xml:space="preserve">For each claim in the Claim Registry, propose up to max_experiments candidate experiments. Each must specify: independent variables, dependent variables, control conditions, sample size or iteration count, computational requirements, estimated runtime, and expected effect size.</w:t>
      </w:r>
    </w:p>
    <w:p>
      <w:pPr>
        <w:pStyle w:val="ListParagraph"/>
        <w:numPr>
          <w:ilvl w:val="0"/>
          <w:numId w:val="6"/>
        </w:numPr>
        <w:spacing w:after="100"/>
      </w:pPr>
      <w:r>
        <w:rPr>
          <w:rFonts w:ascii="Arial" w:cs="Arial" w:eastAsia="Arial" w:hAnsi="Arial"/>
          <w:color w:val="333333"/>
          <w:sz w:val="22"/>
          <w:szCs w:val="22"/>
        </w:rPr>
        <w:t xml:space="preserve">Evaluate feasibility against the constraints in the Research Brief. An experiment that exceeds available hardware, budget, or timeline is automatically rejected with a documented reason.</w:t>
      </w:r>
    </w:p>
    <w:p>
      <w:pPr>
        <w:pStyle w:val="ListParagraph"/>
        <w:numPr>
          <w:ilvl w:val="0"/>
          <w:numId w:val="6"/>
        </w:numPr>
        <w:spacing w:after="100"/>
      </w:pPr>
      <w:r>
        <w:rPr>
          <w:rFonts w:ascii="Arial" w:cs="Arial" w:eastAsia="Arial" w:hAnsi="Arial"/>
          <w:color w:val="333333"/>
          <w:sz w:val="22"/>
          <w:szCs w:val="22"/>
        </w:rPr>
        <w:t xml:space="preserve">Respond to Scout novelty verdicts. If the Scout marks an experiment as "already done," the Experimentalist must either (a) differentiate the approach with a concrete methodological delta, or (b) kill the experiment and propose an alternative.</w:t>
      </w:r>
    </w:p>
    <w:p>
      <w:pPr>
        <w:pStyle w:val="ListParagraph"/>
        <w:numPr>
          <w:ilvl w:val="0"/>
          <w:numId w:val="6"/>
        </w:numPr>
        <w:spacing w:after="100"/>
      </w:pPr>
      <w:r>
        <w:rPr>
          <w:rFonts w:ascii="Arial" w:cs="Arial" w:eastAsia="Arial" w:hAnsi="Arial"/>
          <w:color w:val="333333"/>
          <w:sz w:val="22"/>
          <w:szCs w:val="22"/>
        </w:rPr>
        <w:t xml:space="preserve">Design ablation schedules: for every proposed experiment, identify which variables to ablate and in what order to isolate causal contributions.</w:t>
      </w:r>
    </w:p>
    <w:p>
      <w:pPr>
        <w:pStyle w:val="ListParagraph"/>
        <w:numPr>
          <w:ilvl w:val="0"/>
          <w:numId w:val="6"/>
        </w:numPr>
        <w:spacing w:after="100"/>
      </w:pPr>
      <w:r>
        <w:rPr>
          <w:rFonts w:ascii="Arial" w:cs="Arial" w:eastAsia="Arial" w:hAnsi="Arial"/>
          <w:color w:val="333333"/>
          <w:sz w:val="22"/>
          <w:szCs w:val="22"/>
        </w:rPr>
        <w:t xml:space="preserve">Rank experiments by information gain: which experiment, if run, would most reduce uncertainty about the thesis? Prioritize these.</w:t>
      </w:r>
    </w:p>
    <w:p>
      <w:pPr>
        <w:spacing w:after="80"/>
      </w:pPr>
    </w:p>
    <w:p>
      <w:pPr>
        <w:pStyle w:val="Heading3"/>
      </w:pPr>
      <w:r>
        <w:t xml:space="preserve">Constraints</w:t>
      </w:r>
    </w:p>
    <w:p>
      <w:pPr>
        <w:pStyle w:val="ListParagraph"/>
        <w:numPr>
          <w:ilvl w:val="0"/>
          <w:numId w:val="3"/>
        </w:numPr>
        <w:spacing w:after="100"/>
      </w:pPr>
      <w:r>
        <w:rPr>
          <w:rFonts w:ascii="Arial" w:cs="Arial" w:eastAsia="Arial" w:hAnsi="Arial"/>
          <w:color w:val="333333"/>
          <w:sz w:val="22"/>
          <w:szCs w:val="22"/>
        </w:rPr>
        <w:t xml:space="preserve">May not redefine claims or metrics — must work within the Theorist's framework or formally request a revision (logged as a Cross-Pollination Event).</w:t>
      </w:r>
    </w:p>
    <w:p>
      <w:pPr>
        <w:pStyle w:val="ListParagraph"/>
        <w:numPr>
          <w:ilvl w:val="0"/>
          <w:numId w:val="3"/>
        </w:numPr>
        <w:spacing w:after="100"/>
      </w:pPr>
      <w:r>
        <w:rPr>
          <w:rFonts w:ascii="Arial" w:cs="Arial" w:eastAsia="Arial" w:hAnsi="Arial"/>
          <w:color w:val="333333"/>
          <w:sz w:val="22"/>
          <w:szCs w:val="22"/>
        </w:rPr>
        <w:t xml:space="preserve">Every experiment must have a pre-registered expected outcome and a failure criterion. "We'll see what happens" is not an acceptable design.</w:t>
      </w:r>
    </w:p>
    <w:p>
      <w:pPr>
        <w:pStyle w:val="ListParagraph"/>
        <w:numPr>
          <w:ilvl w:val="0"/>
          <w:numId w:val="3"/>
        </w:numPr>
        <w:spacing w:after="100"/>
      </w:pPr>
      <w:r>
        <w:rPr>
          <w:rFonts w:ascii="Arial" w:cs="Arial" w:eastAsia="Arial" w:hAnsi="Arial"/>
          <w:color w:val="333333"/>
          <w:sz w:val="22"/>
          <w:szCs w:val="22"/>
        </w:rPr>
        <w:t xml:space="preserve">Must produce an Experiment Ledger (structured list of all proposed, active, killed, and surviving experiments) updated at each pass.</w:t>
      </w:r>
    </w:p>
    <w:p>
      <w:pPr>
        <w:spacing w:after="120"/>
      </w:pPr>
    </w:p>
    <w:p>
      <w:pPr>
        <w:pStyle w:val="Heading2"/>
      </w:pPr>
      <w:r>
        <w:t xml:space="preserve">Agent 3: Scout (வேவ் / Vevu — The Reconnaissance)</w:t>
      </w:r>
    </w:p>
    <w:p>
      <w:pPr>
        <w:spacing w:after="160"/>
      </w:pPr>
      <w:r>
        <w:rPr>
          <w:rFonts w:ascii="Arial" w:cs="Arial" w:eastAsia="Arial" w:hAnsi="Arial"/>
          <w:b/>
          <w:bCs/>
          <w:color w:val="1B2A4A"/>
          <w:sz w:val="22"/>
          <w:szCs w:val="22"/>
        </w:rPr>
        <w:t xml:space="preserve">Primary mandate: </w:t>
      </w:r>
      <w:r>
        <w:rPr>
          <w:rFonts w:ascii="Arial" w:cs="Arial" w:eastAsia="Arial" w:hAnsi="Arial"/>
          <w:color w:val="333333"/>
          <w:sz w:val="22"/>
          <w:szCs w:val="22"/>
        </w:rPr>
        <w:t xml:space="preserve">Own the novelty gate and literature landscape. Search the web, academic databases, patent filings, and any domain-specific sources to determine what has and hasn't been done. Protect the research from reinventing existing work or missing critical prior art.</w:t>
      </w:r>
    </w:p>
    <w:p>
      <w:pPr>
        <w:spacing w:after="80"/>
      </w:pPr>
    </w:p>
    <w:p>
      <w:pPr>
        <w:pStyle w:val="Heading3"/>
      </w:pPr>
      <w:r>
        <w:t xml:space="preserve">Exact Responsibilities</w:t>
      </w:r>
    </w:p>
    <w:p>
      <w:pPr>
        <w:pStyle w:val="ListParagraph"/>
        <w:numPr>
          <w:ilvl w:val="0"/>
          <w:numId w:val="7"/>
        </w:numPr>
        <w:spacing w:after="100"/>
      </w:pPr>
      <w:r>
        <w:rPr>
          <w:rFonts w:ascii="Arial" w:cs="Arial" w:eastAsia="Arial" w:hAnsi="Arial"/>
          <w:color w:val="333333"/>
          <w:sz w:val="22"/>
          <w:szCs w:val="22"/>
        </w:rPr>
        <w:t xml:space="preserve">For every claim in the Claim Registry and every experiment in the Experiment Ledger, conduct a novelty search. Search must include: web search for the core concept, searches across all novelty_sources specified in the Research Brief, and targeted searches for the specific methodology proposed.</w:t>
      </w:r>
    </w:p>
    <w:p>
      <w:pPr>
        <w:pStyle w:val="ListParagraph"/>
        <w:numPr>
          <w:ilvl w:val="0"/>
          <w:numId w:val="7"/>
        </w:numPr>
        <w:spacing w:after="100"/>
      </w:pPr>
      <w:r>
        <w:rPr>
          <w:rFonts w:ascii="Arial" w:cs="Arial" w:eastAsia="Arial" w:hAnsi="Arial"/>
          <w:color w:val="333333"/>
          <w:sz w:val="22"/>
          <w:szCs w:val="22"/>
        </w:rPr>
        <w:t xml:space="preserve">Issue a Novelty Verdict for each item searched: NOVEL (no prior work found), PARTIAL (related work exists but the specific angle is unexplored — must cite the related work and explain the gap), DUPLICATE (substantially the same work exists — must cite it), or SUPERSEDED (a stronger result already exists that makes this experiment unnecessary).</w:t>
      </w:r>
    </w:p>
    <w:p>
      <w:pPr>
        <w:pStyle w:val="ListParagraph"/>
        <w:numPr>
          <w:ilvl w:val="0"/>
          <w:numId w:val="7"/>
        </w:numPr>
        <w:spacing w:after="100"/>
      </w:pPr>
      <w:r>
        <w:rPr>
          <w:rFonts w:ascii="Arial" w:cs="Arial" w:eastAsia="Arial" w:hAnsi="Arial"/>
          <w:color w:val="333333"/>
          <w:sz w:val="22"/>
          <w:szCs w:val="22"/>
        </w:rPr>
        <w:t xml:space="preserve">Proactively surface adjacent work that other agents haven't considered. If the Scout finds a paper that reframes the problem in a useful way, or a methodology that could be adapted, flag this as an Opportunity.</w:t>
      </w:r>
    </w:p>
    <w:p>
      <w:pPr>
        <w:pStyle w:val="ListParagraph"/>
        <w:numPr>
          <w:ilvl w:val="0"/>
          <w:numId w:val="7"/>
        </w:numPr>
        <w:spacing w:after="100"/>
      </w:pPr>
      <w:r>
        <w:rPr>
          <w:rFonts w:ascii="Arial" w:cs="Arial" w:eastAsia="Arial" w:hAnsi="Arial"/>
          <w:color w:val="333333"/>
          <w:sz w:val="22"/>
          <w:szCs w:val="22"/>
        </w:rPr>
        <w:t xml:space="preserve">Maintain a Prior Art Registry: a structured log of all papers, patents, projects, and prior results found, with relevance tags linking each entry to specific claims or experiments.</w:t>
      </w:r>
    </w:p>
    <w:p>
      <w:pPr>
        <w:pStyle w:val="ListParagraph"/>
        <w:numPr>
          <w:ilvl w:val="0"/>
          <w:numId w:val="7"/>
        </w:numPr>
        <w:spacing w:after="100"/>
      </w:pPr>
      <w:r>
        <w:rPr>
          <w:rFonts w:ascii="Arial" w:cs="Arial" w:eastAsia="Arial" w:hAnsi="Arial"/>
          <w:color w:val="333333"/>
          <w:sz w:val="22"/>
          <w:szCs w:val="22"/>
        </w:rPr>
        <w:t xml:space="preserve">For financial domain: extend novelty search to include alpha signal commoditization checks. For medical domain: extend to ClinicalTrials.gov and FDA databases for failed trials.</w:t>
      </w:r>
    </w:p>
    <w:p>
      <w:pPr>
        <w:spacing w:after="80"/>
      </w:pPr>
    </w:p>
    <w:p>
      <w:pPr>
        <w:pStyle w:val="Heading3"/>
      </w:pPr>
      <w:r>
        <w:t xml:space="preserve">Constraints</w:t>
      </w:r>
    </w:p>
    <w:p>
      <w:pPr>
        <w:pStyle w:val="ListParagraph"/>
        <w:numPr>
          <w:ilvl w:val="0"/>
          <w:numId w:val="3"/>
        </w:numPr>
        <w:spacing w:after="100"/>
      </w:pPr>
      <w:r>
        <w:rPr>
          <w:rFonts w:ascii="Arial" w:cs="Arial" w:eastAsia="Arial" w:hAnsi="Arial"/>
          <w:color w:val="333333"/>
          <w:sz w:val="22"/>
          <w:szCs w:val="22"/>
        </w:rPr>
        <w:t xml:space="preserve">Must perform at least 3 distinct web searches per claim and 2 per experiment per pass. Search queries must be logged.</w:t>
      </w:r>
    </w:p>
    <w:p>
      <w:pPr>
        <w:pStyle w:val="ListParagraph"/>
        <w:numPr>
          <w:ilvl w:val="0"/>
          <w:numId w:val="3"/>
        </w:numPr>
        <w:spacing w:after="100"/>
      </w:pPr>
      <w:r>
        <w:rPr>
          <w:rFonts w:ascii="Arial" w:cs="Arial" w:eastAsia="Arial" w:hAnsi="Arial"/>
          <w:color w:val="333333"/>
          <w:sz w:val="22"/>
          <w:szCs w:val="22"/>
        </w:rPr>
        <w:t xml:space="preserve">A DUPLICATE or SUPERSEDED verdict immediately kills the associated experiment unless the Experimentalist provides a formal differentiation (which the Scout must then re-verify).</w:t>
      </w:r>
    </w:p>
    <w:p>
      <w:pPr>
        <w:pStyle w:val="ListParagraph"/>
        <w:numPr>
          <w:ilvl w:val="0"/>
          <w:numId w:val="3"/>
        </w:numPr>
        <w:spacing w:after="100"/>
      </w:pPr>
      <w:r>
        <w:rPr>
          <w:rFonts w:ascii="Arial" w:cs="Arial" w:eastAsia="Arial" w:hAnsi="Arial"/>
          <w:color w:val="333333"/>
          <w:sz w:val="22"/>
          <w:szCs w:val="22"/>
        </w:rPr>
        <w:t xml:space="preserve">May not propose experiments or modify claims — role is strictly reconnaissance and verification.</w:t>
      </w:r>
    </w:p>
    <w:p>
      <w:pPr>
        <w:spacing w:after="120"/>
      </w:pPr>
    </w:p>
    <w:p>
      <w:pPr>
        <w:pStyle w:val="Heading2"/>
      </w:pPr>
      <w:r>
        <w:t xml:space="preserve">Optional Agents (4–5 Agent Configurations)</w:t>
      </w:r>
    </w:p>
    <w:p>
      <w:pPr>
        <w:spacing w:after="80"/>
      </w:pPr>
    </w:p>
    <w:p>
      <w:pPr>
        <w:pStyle w:val="Heading3"/>
      </w:pPr>
      <w:r>
        <w:t xml:space="preserve">Agent 4: Critic (மறுப்பாளர் / Maruppaalar — The Challenger)</w:t>
      </w:r>
    </w:p>
    <w:p>
      <w:pPr>
        <w:spacing w:after="160"/>
        <w:jc w:val="left"/>
      </w:pPr>
      <w:r>
        <w:rPr>
          <w:rFonts w:ascii="Arial" w:cs="Arial" w:eastAsia="Arial" w:hAnsi="Arial"/>
          <w:color w:val="333333"/>
          <w:sz w:val="22"/>
          <w:szCs w:val="22"/>
        </w:rPr>
        <w:t xml:space="preserve">Primary mandate: Adversarial stress-testing. Attempts to falsify claims, identify confounds in experiments, find logical gaps in the theoretical framework, and surface failure modes the other agents missed. The Critic's job is to break things. An experiment that survives the Critic is significantly more likely to produce meaningful results.</w:t>
      </w:r>
    </w:p>
    <w:p>
      <w:pPr>
        <w:spacing w:after="80"/>
      </w:pPr>
    </w:p>
    <w:p>
      <w:pPr>
        <w:pStyle w:val="Heading3"/>
      </w:pPr>
      <w:r>
        <w:t xml:space="preserve">Agent 5: Synthesist (இணைப்பாளர் / Inaippaalar — The Connector)</w:t>
      </w:r>
    </w:p>
    <w:p>
      <w:pPr>
        <w:spacing w:after="160"/>
        <w:jc w:val="left"/>
      </w:pPr>
      <w:r>
        <w:rPr>
          <w:rFonts w:ascii="Arial" w:cs="Arial" w:eastAsia="Arial" w:hAnsi="Arial"/>
          <w:color w:val="333333"/>
          <w:sz w:val="22"/>
          <w:szCs w:val="22"/>
        </w:rPr>
        <w:t xml:space="preserve">Primary mandate: Cross-domain connection. Searches for analogous problems, methods, or results in adjacent fields. Particularly valuable for interdisciplinary research where insights from field A can transform the approach in field B. The Synthesist does not propose experiments but surfaces connections that the Experimentalist can act on.</w:t>
      </w:r>
    </w:p>
    <w:p>
      <w:pPr>
        <w:spacing w:after="120"/>
      </w:pPr>
    </w:p>
    <w:p>
      <w:pPr>
        <w:pStyle w:val="Heading1"/>
      </w:pPr>
      <w:r>
        <w:t xml:space="preserve">6. The Refinement Loop</w:t>
      </w:r>
    </w:p>
    <w:p>
      <w:pPr>
        <w:spacing w:after="160"/>
        <w:jc w:val="left"/>
      </w:pPr>
      <w:r>
        <w:rPr>
          <w:rFonts w:ascii="Arial" w:cs="Arial" w:eastAsia="Arial" w:hAnsi="Arial"/>
          <w:color w:val="333333"/>
          <w:sz w:val="22"/>
          <w:szCs w:val="22"/>
        </w:rPr>
        <w:t xml:space="preserve">Each pass through the refinement loop consists of four phases executed in strict order. The orchestrator manages the loop and enforces the phase boundaries.</w:t>
      </w:r>
    </w:p>
    <w:p>
      <w:pPr>
        <w:spacing w:after="120"/>
      </w:pPr>
    </w:p>
    <w:p>
      <w:pPr>
        <w:pStyle w:val="Heading2"/>
      </w:pPr>
      <w:r>
        <w:t xml:space="preserve">Phase 1: Independent Work (Parallel)</w:t>
      </w:r>
    </w:p>
    <w:p>
      <w:pPr>
        <w:spacing w:after="160"/>
        <w:jc w:val="left"/>
      </w:pPr>
      <w:r>
        <w:rPr>
          <w:rFonts w:ascii="Arial" w:cs="Arial" w:eastAsia="Arial" w:hAnsi="Arial"/>
          <w:color w:val="333333"/>
          <w:sz w:val="22"/>
          <w:szCs w:val="22"/>
        </w:rPr>
        <w:t xml:space="preserve">All agents work simultaneously on their mandates. The Theorist refines claims. The Experimentalist designs or refines experiments. The Scout searches for prior art. Each agent produces a Pass Output Document (POD) written to .atavi/pass-N/[agent]-pod.md.</w:t>
      </w:r>
    </w:p>
    <w:p>
      <w:pPr>
        <w:spacing w:after="80"/>
      </w:pPr>
    </w:p>
    <w:p>
      <w:pPr>
        <w:pStyle w:val="Heading3"/>
      </w:pPr>
      <w:r>
        <w:t xml:space="preserve">POD Structure (per agent, per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status_summary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changed since the last pass (or initial state for Pass 1)</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active_items</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Current claims (Theorist), experiments (Experimentalist), or search results (Scout)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killed_items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Items removed this pass with full reasoning</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requests_to_others</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Formal requests for input from other agents, each tagged with the target agent and urgency (blocking vs. informational)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confidence_scores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Self-assessed confidence (0.0–1.0) on each active item, with justification</w:t>
            </w:r>
          </w:p>
        </w:tc>
      </w:tr>
    </w:tbl>
    <w:p>
      <w:pPr>
        <w:spacing w:after="120"/>
      </w:pPr>
    </w:p>
    <w:p>
      <w:pPr>
        <w:pStyle w:val="Heading2"/>
      </w:pPr>
      <w:r>
        <w:t xml:space="preserve">Phase 2: Cross-Pollination (Sequential)</w:t>
      </w:r>
    </w:p>
    <w:p>
      <w:pPr>
        <w:spacing w:after="160"/>
        <w:jc w:val="left"/>
      </w:pPr>
      <w:r>
        <w:rPr>
          <w:rFonts w:ascii="Arial" w:cs="Arial" w:eastAsia="Arial" w:hAnsi="Arial"/>
          <w:color w:val="333333"/>
          <w:sz w:val="22"/>
          <w:szCs w:val="22"/>
        </w:rPr>
        <w:t xml:space="preserve">Each agent reads all other agents' PODs from this pass. The orchestrator enforces a structured response protocol: each agent must produce a Cross-Pollination Response (CPR) written to .atavi/pass-N/cross-pollination/[agent]-cpr.md. The CPR addresses every request_to_others directed at them and optionally comments on items from other agents' active_items.</w:t>
      </w:r>
    </w:p>
    <w:p>
      <w:pPr>
        <w:spacing w:after="80"/>
      </w:pPr>
    </w:p>
    <w:p>
      <w:pPr>
        <w:spacing w:after="160"/>
      </w:pPr>
      <w:r>
        <w:rPr>
          <w:rFonts w:ascii="Arial" w:cs="Arial" w:eastAsia="Arial" w:hAnsi="Arial"/>
          <w:b/>
          <w:bCs/>
          <w:color w:val="1B2A4A"/>
          <w:sz w:val="22"/>
          <w:szCs w:val="22"/>
        </w:rPr>
        <w:t xml:space="preserve">CPR Structure: </w:t>
      </w:r>
      <w:r>
        <w:rPr>
          <w:rFonts w:ascii="Arial" w:cs="Arial" w:eastAsia="Arial" w:hAnsi="Arial"/>
          <w:color w:val="333333"/>
          <w:sz w:val="22"/>
          <w:szCs w:val="22"/>
        </w:rPr>
        <w:t xml:space="preserve">For each item responded to: the item ID, the responding agent's assessment (agree / disagree / needs_revision / blocking_concern), reasoning (minimum 2 sentences), and any suggested modifications.</w:t>
      </w:r>
    </w:p>
    <w:p>
      <w:pPr>
        <w:spacing w:after="80"/>
      </w:pPr>
    </w:p>
    <w:p>
      <w:pPr>
        <w:spacing w:after="160"/>
        <w:jc w:val="left"/>
      </w:pPr>
      <w:r>
        <w:rPr>
          <w:rFonts w:ascii="Arial" w:cs="Arial" w:eastAsia="Arial" w:hAnsi="Arial"/>
          <w:b/>
          <w:bCs/>
          <w:color w:val="C0392B"/>
          <w:sz w:val="22"/>
          <w:szCs w:val="22"/>
        </w:rPr>
        <w:t xml:space="preserve">Blocking concerns </w:t>
      </w:r>
      <w:r>
        <w:rPr>
          <w:rFonts w:ascii="Arial" w:cs="Arial" w:eastAsia="Arial" w:hAnsi="Arial"/>
          <w:color w:val="333333"/>
          <w:sz w:val="22"/>
          <w:szCs w:val="22"/>
        </w:rPr>
        <w:t xml:space="preserve">halt the loop. If any agent raises a blocking concern during cross-pollination, the orchestrator pauses the loop, updates status.md, presents the concern to the human researcher (if available), or forces the agents into a resolution sub-loop (maximum 2 rounds) before proceeding.</w:t>
      </w:r>
    </w:p>
    <w:p>
      <w:pPr>
        <w:spacing w:after="120"/>
      </w:pPr>
    </w:p>
    <w:p>
      <w:pPr>
        <w:pStyle w:val="Heading2"/>
      </w:pPr>
      <w:r>
        <w:t xml:space="preserve">Phase 3: Synthesis (Orchestrator)</w:t>
      </w:r>
    </w:p>
    <w:p>
      <w:pPr>
        <w:spacing w:after="160"/>
        <w:jc w:val="left"/>
      </w:pPr>
      <w:r>
        <w:rPr>
          <w:rFonts w:ascii="Arial" w:cs="Arial" w:eastAsia="Arial" w:hAnsi="Arial"/>
          <w:color w:val="333333"/>
          <w:sz w:val="22"/>
          <w:szCs w:val="22"/>
        </w:rPr>
        <w:t xml:space="preserve">The orchestrator reads all PODs and CPRs and produces a Pass Synthesis written to .atavi/pass-N/synthesis.md. The synthesis includes: the updated Claim Registry, the updated Experiment Ledger, a Convergence Score (see Section 8), and a list of unresolved conflicts. The orchestrator also updates the canonical registries in .atavi/registries/.</w:t>
      </w:r>
    </w:p>
    <w:p>
      <w:pPr>
        <w:spacing w:after="120"/>
      </w:pPr>
    </w:p>
    <w:p>
      <w:pPr>
        <w:pStyle w:val="Heading2"/>
      </w:pPr>
      <w:r>
        <w:t xml:space="preserve">Phase 4: Decision Gate (Orchestrator)</w:t>
      </w:r>
    </w:p>
    <w:p>
      <w:pPr>
        <w:spacing w:after="160"/>
        <w:jc w:val="left"/>
      </w:pPr>
      <w:r>
        <w:rPr>
          <w:rFonts w:ascii="Arial" w:cs="Arial" w:eastAsia="Arial" w:hAnsi="Arial"/>
          <w:color w:val="333333"/>
          <w:sz w:val="22"/>
          <w:szCs w:val="22"/>
        </w:rPr>
        <w:t xml:space="preserve">The orchestrator evaluates whether to continue or terminate the loop: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Convergence score &gt;= threshold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TERMINATE: Produce final output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Agents agree on the surviving experiments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max_passes reached</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TERMINATE: Produce final output with caveats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Budget exhausted; flag unresolved items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Zero surviving experiments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TERMINATE: Produce negative result report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ideas were duplicates or infeasible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Unresolved blocking concerns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ESCALATE: Present to human researcher</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Agents cannot resolve fundamental disagreement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of the above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CONTINUE: Begin next pass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More refinement needed</w:t>
            </w:r>
          </w:p>
        </w:tc>
      </w:tr>
    </w:tbl>
    <w:p>
      <w:pPr>
        <w:spacing w:after="120"/>
      </w:pPr>
    </w:p>
    <w:p>
      <w:pPr>
        <w:pStyle w:val="Heading1"/>
      </w:pPr>
      <w:r>
        <w:t xml:space="preserve">7. Novelty Gate Protocol</w:t>
      </w:r>
    </w:p>
    <w:p>
      <w:pPr>
        <w:spacing w:after="160"/>
        <w:jc w:val="left"/>
      </w:pPr>
      <w:r>
        <w:rPr>
          <w:rFonts w:ascii="Arial" w:cs="Arial" w:eastAsia="Arial" w:hAnsi="Arial"/>
          <w:color w:val="333333"/>
          <w:sz w:val="22"/>
          <w:szCs w:val="22"/>
        </w:rPr>
        <w:t xml:space="preserve">The novelty gate is the single most important mechanism in ĀTAVI. Without it, the system degenerates into a brainstorming tool.</w:t>
      </w:r>
    </w:p>
    <w:p>
      <w:pPr>
        <w:spacing w:after="120"/>
      </w:pPr>
    </w:p>
    <w:p>
      <w:pPr>
        <w:pStyle w:val="Heading2"/>
      </w:pPr>
      <w:r>
        <w:t xml:space="preserve">Novelty Search Procedure (Scout)</w:t>
      </w:r>
    </w:p>
    <w:p>
      <w:pPr>
        <w:pStyle w:val="ListParagraph"/>
        <w:numPr>
          <w:ilvl w:val="0"/>
          <w:numId w:val="8"/>
        </w:numPr>
        <w:spacing w:after="100"/>
      </w:pPr>
      <w:r>
        <w:rPr>
          <w:rFonts w:ascii="Arial" w:cs="Arial" w:eastAsia="Arial" w:hAnsi="Arial"/>
          <w:color w:val="333333"/>
          <w:sz w:val="22"/>
          <w:szCs w:val="22"/>
        </w:rPr>
        <w:t xml:space="preserve">Formulate 3+ distinct search queries per item. Queries must vary in specificity: one broad (the general concept), one narrow (the specific methodology), one adjacent (related approaches in other fields).</w:t>
      </w:r>
    </w:p>
    <w:p>
      <w:pPr>
        <w:pStyle w:val="ListParagraph"/>
        <w:numPr>
          <w:ilvl w:val="0"/>
          <w:numId w:val="8"/>
        </w:numPr>
        <w:spacing w:after="100"/>
      </w:pPr>
      <w:r>
        <w:rPr>
          <w:rFonts w:ascii="Arial" w:cs="Arial" w:eastAsia="Arial" w:hAnsi="Arial"/>
          <w:color w:val="333333"/>
          <w:sz w:val="22"/>
          <w:szCs w:val="22"/>
        </w:rPr>
        <w:t xml:space="preserve">Execute searches across all specified novelty_sources. For each source, log: the query used, the number of results, and the top 3 most relevant results with titles and brief summaries.</w:t>
      </w:r>
    </w:p>
    <w:p>
      <w:pPr>
        <w:pStyle w:val="ListParagraph"/>
        <w:numPr>
          <w:ilvl w:val="0"/>
          <w:numId w:val="8"/>
        </w:numPr>
        <w:spacing w:after="100"/>
      </w:pPr>
      <w:r>
        <w:rPr>
          <w:rFonts w:ascii="Arial" w:cs="Arial" w:eastAsia="Arial" w:hAnsi="Arial"/>
          <w:color w:val="333333"/>
          <w:sz w:val="22"/>
          <w:szCs w:val="22"/>
        </w:rPr>
        <w:t xml:space="preserve">For each relevant result, assess overlap on three dimensions: conceptual overlap (is the research question the same?), methodological overlap (is the approach the same?), and empirical overlap (do they use the same data/domain?).</w:t>
      </w:r>
    </w:p>
    <w:p>
      <w:pPr>
        <w:pStyle w:val="ListParagraph"/>
        <w:numPr>
          <w:ilvl w:val="0"/>
          <w:numId w:val="8"/>
        </w:numPr>
        <w:spacing w:after="100"/>
      </w:pPr>
      <w:r>
        <w:rPr>
          <w:rFonts w:ascii="Arial" w:cs="Arial" w:eastAsia="Arial" w:hAnsi="Arial"/>
          <w:color w:val="333333"/>
          <w:sz w:val="22"/>
          <w:szCs w:val="22"/>
        </w:rPr>
        <w:t xml:space="preserve">Issue verdict: NOVEL requires all three overlaps to be LOW. PARTIAL requires at least one HIGH overlap. DUPLICATE requires two or more HIGH overlaps. SUPERSEDED requires the existing work to have stronger results on the same question.</w:t>
      </w:r>
    </w:p>
    <w:p>
      <w:pPr>
        <w:spacing w:after="120"/>
      </w:pPr>
    </w:p>
    <w:p>
      <w:pPr>
        <w:pStyle w:val="Heading2"/>
      </w:pPr>
      <w:r>
        <w:t xml:space="preserve">Domain-Specific Novelty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Sources</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Secondary Sources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Academic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arXiv, Semantic Scholar, Google Scholar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Conference proceedings, dissertations, technical reports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Medical</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PubMed, ClinicalTrials.gov, FDA databases</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WHO reports, Cochrane reviews, preprint servers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Financial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SSRN, NBER, quant research papers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Hedge fund white papers, patent filings, trading forums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Engineering</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IEEE Xplore, patent databases (USPTO, EPO)</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Datasheets, standards bodies (ISO, NIST), GitHub repos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Legal/Policy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Government registries, legislative databases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Think tank publications, law reviews, treaty databases</w:t>
            </w:r>
          </w:p>
        </w:tc>
      </w:tr>
    </w:tbl>
    <w:p>
      <w:pPr>
        <w:spacing w:after="120"/>
      </w:pPr>
    </w:p>
    <w:p>
      <w:pPr>
        <w:pStyle w:val="Heading1"/>
      </w:pPr>
      <w:r>
        <w:t xml:space="preserve">8. Convergence Protocol</w:t>
      </w:r>
    </w:p>
    <w:p>
      <w:pPr>
        <w:spacing w:after="160"/>
        <w:jc w:val="left"/>
      </w:pPr>
      <w:r>
        <w:rPr>
          <w:rFonts w:ascii="Arial" w:cs="Arial" w:eastAsia="Arial" w:hAnsi="Arial"/>
          <w:color w:val="333333"/>
          <w:sz w:val="22"/>
          <w:szCs w:val="22"/>
        </w:rPr>
        <w:t xml:space="preserve">Convergence is measured by inter-agent agreement on the surviving experiment slate.</w:t>
      </w:r>
    </w:p>
    <w:p>
      <w:pPr>
        <w:spacing w:after="80"/>
      </w:pPr>
    </w:p>
    <w:p>
      <w:pPr>
        <w:spacing w:after="160"/>
        <w:jc w:val="left"/>
      </w:pPr>
      <w:r>
        <w:rPr>
          <w:rFonts w:ascii="Arial" w:cs="Arial" w:eastAsia="Arial" w:hAnsi="Arial"/>
          <w:color w:val="333333"/>
          <w:sz w:val="22"/>
          <w:szCs w:val="22"/>
        </w:rPr>
        <w:t xml:space="preserve">For each surviving experiment, each agent casts a vote: </w:t>
      </w:r>
      <w:r>
        <w:rPr>
          <w:rFonts w:ascii="Arial" w:cs="Arial" w:eastAsia="Arial" w:hAnsi="Arial"/>
          <w:b/>
          <w:bCs/>
          <w:color w:val="0D7377"/>
          <w:sz w:val="22"/>
          <w:szCs w:val="22"/>
        </w:rPr>
        <w:t xml:space="preserve">STRONG_YES </w:t>
      </w:r>
      <w:r>
        <w:rPr>
          <w:rFonts w:ascii="Arial" w:cs="Arial" w:eastAsia="Arial" w:hAnsi="Arial"/>
          <w:color w:val="333333"/>
          <w:sz w:val="22"/>
          <w:szCs w:val="22"/>
        </w:rPr>
        <w:t xml:space="preserve">(1.0), </w:t>
      </w:r>
      <w:r>
        <w:rPr>
          <w:rFonts w:ascii="Arial" w:cs="Arial" w:eastAsia="Arial" w:hAnsi="Arial"/>
          <w:b/>
          <w:bCs/>
          <w:color w:val="2E75B6"/>
          <w:sz w:val="22"/>
          <w:szCs w:val="22"/>
        </w:rPr>
        <w:t xml:space="preserve">YES </w:t>
      </w:r>
      <w:r>
        <w:rPr>
          <w:rFonts w:ascii="Arial" w:cs="Arial" w:eastAsia="Arial" w:hAnsi="Arial"/>
          <w:color w:val="333333"/>
          <w:sz w:val="22"/>
          <w:szCs w:val="22"/>
        </w:rPr>
        <w:t xml:space="preserve">(0.75), </w:t>
      </w:r>
      <w:r>
        <w:rPr>
          <w:rFonts w:ascii="Arial" w:cs="Arial" w:eastAsia="Arial" w:hAnsi="Arial"/>
          <w:b/>
          <w:bCs/>
          <w:color w:val="D4760A"/>
          <w:sz w:val="22"/>
          <w:szCs w:val="22"/>
        </w:rPr>
        <w:t xml:space="preserve">WEAK_YES </w:t>
      </w:r>
      <w:r>
        <w:rPr>
          <w:rFonts w:ascii="Arial" w:cs="Arial" w:eastAsia="Arial" w:hAnsi="Arial"/>
          <w:color w:val="333333"/>
          <w:sz w:val="22"/>
          <w:szCs w:val="22"/>
        </w:rPr>
        <w:t xml:space="preserve">(0.5), or </w:t>
      </w:r>
      <w:r>
        <w:rPr>
          <w:rFonts w:ascii="Arial" w:cs="Arial" w:eastAsia="Arial" w:hAnsi="Arial"/>
          <w:b/>
          <w:bCs/>
          <w:color w:val="C0392B"/>
          <w:sz w:val="22"/>
          <w:szCs w:val="22"/>
        </w:rPr>
        <w:t xml:space="preserve">NO </w:t>
      </w:r>
      <w:r>
        <w:rPr>
          <w:rFonts w:ascii="Arial" w:cs="Arial" w:eastAsia="Arial" w:hAnsi="Arial"/>
          <w:color w:val="333333"/>
          <w:sz w:val="22"/>
          <w:szCs w:val="22"/>
        </w:rPr>
        <w:t xml:space="preserve">(0.0). The Convergence Score is the mean of all votes across all surviving experiments, normalized by agent count.</w:t>
      </w:r>
    </w:p>
    <w:p>
      <w:pPr>
        <w:spacing w:after="80"/>
      </w:pPr>
    </w:p>
    <w:p>
      <w:pPr>
        <w:spacing w:after="160"/>
        <w:jc w:val="left"/>
      </w:pPr>
      <w:r>
        <w:rPr>
          <w:rFonts w:ascii="Arial" w:cs="Arial" w:eastAsia="Arial" w:hAnsi="Arial"/>
          <w:color w:val="333333"/>
          <w:sz w:val="22"/>
          <w:szCs w:val="22"/>
        </w:rPr>
        <w:t xml:space="preserve">Early convergence (before max_passes) is triggered when the Convergence Score meets or exceeds the convergence_threshold for two consecutive passes. This prevents premature convergence on a single good pass.</w:t>
      </w:r>
    </w:p>
    <w:p>
      <w:pPr>
        <w:spacing w:after="80"/>
      </w:pPr>
    </w:p>
    <w:p>
      <w:pPr>
        <w:spacing w:after="160"/>
      </w:pPr>
      <w:r>
        <w:rPr>
          <w:rFonts w:ascii="Arial" w:cs="Arial" w:eastAsia="Arial" w:hAnsi="Arial"/>
          <w:b/>
          <w:bCs/>
          <w:color w:val="1B2A4A"/>
          <w:sz w:val="22"/>
          <w:szCs w:val="22"/>
        </w:rPr>
        <w:t xml:space="preserve">Anti-Coherence Trap Check: </w:t>
      </w:r>
      <w:r>
        <w:rPr>
          <w:rFonts w:ascii="Arial" w:cs="Arial" w:eastAsia="Arial" w:hAnsi="Arial"/>
          <w:color w:val="333333"/>
          <w:sz w:val="22"/>
          <w:szCs w:val="22"/>
        </w:rPr>
        <w:t xml:space="preserve">If all agents vote STRONG_YES on all experiments in any pass before Pass 3, the orchestrator flags this as a potential coherence trap. The orchestrator forces one additional adversarial pass where the Critic role is temporarily assigned to the agent with the highest average confidence score, requiring them to attempt to falsify their own highest-confidence items.</w:t>
      </w:r>
    </w:p>
    <w:p>
      <w:pPr>
        <w:spacing w:after="120"/>
      </w:pPr>
    </w:p>
    <w:p>
      <w:pPr>
        <w:pStyle w:val="Heading1"/>
      </w:pPr>
      <w:r>
        <w:t xml:space="preserve">9. Output Document Structure</w:t>
      </w:r>
    </w:p>
    <w:p>
      <w:pPr>
        <w:spacing w:after="160"/>
        <w:jc w:val="left"/>
      </w:pPr>
      <w:r>
        <w:rPr>
          <w:rFonts w:ascii="Arial" w:cs="Arial" w:eastAsia="Arial" w:hAnsi="Arial"/>
          <w:color w:val="333333"/>
          <w:sz w:val="22"/>
          <w:szCs w:val="22"/>
        </w:rPr>
        <w:t xml:space="preserve">Upon termination, the orchestrator compiles .atavi/ATAVI-REPORT.md. The report begins with a structured Completion Summary (designed for at-a-glance comprehension) followed by detailed sections. The researcher should be able to read the Completion Summary in 60 seconds and know exactly what happened, what to do next, and what decisions remain.</w:t>
      </w:r>
    </w:p>
    <w:p>
      <w:pPr>
        <w:spacing w:after="120"/>
      </w:pPr>
    </w:p>
    <w:p>
      <w:pPr>
        <w:pStyle w:val="Heading2"/>
      </w:pPr>
      <w:r>
        <w:t xml:space="preserve">Completion Summary (Top of Report)</w:t>
      </w:r>
    </w:p>
    <w:p>
      <w:pPr>
        <w:spacing w:after="160"/>
        <w:jc w:val="left"/>
      </w:pPr>
      <w:r>
        <w:rPr>
          <w:rFonts w:ascii="Arial" w:cs="Arial" w:eastAsia="Arial" w:hAnsi="Arial"/>
          <w:color w:val="333333"/>
          <w:sz w:val="22"/>
          <w:szCs w:val="22"/>
        </w:rPr>
        <w:t xml:space="preserve">The first thing in ATAVI-REPORT.md is a structured summary table. This is modeled on the principle that executives and researchers both need the same thing: a scannable dashboard before the details.</w:t>
      </w:r>
    </w:p>
    <w:p>
      <w:pPr>
        <w:spacing w:after="80"/>
      </w:pPr>
    </w:p>
    <w:p>
      <w:pPr>
        <w:shd w:fill="F5F5F5" w:val="clear"/>
        <w:spacing w:after="160"/>
        <w:ind w:left="360" w:right="360"/>
      </w:pPr>
      <w:r>
        <w:rPr>
          <w:rFonts w:ascii="Courier New" w:cs="Courier New" w:eastAsia="Courier New" w:hAnsi="Courier New"/>
          <w:color w:val="333333"/>
          <w:sz w:val="20"/>
          <w:szCs w:val="20"/>
        </w:rPr>
        <w:t xml:space="preserve">+============================================================+
|           ĀTAVI RESEARCH REFINEMENT — COMPLETION SUMMARY      |
+============================================================+
| Mode               | FULL (3 agents, 4 passes)              |
| Thesis             | "Naive agent observations are the       |
|                    | re-encoding mechanism for GMF           |
|                    | compounding across generational cycles" |
| Convergence        | 0.83 (threshold: 0.70) — CONVERGED      |
|                    | at Pass 3                               |
+------------------------------------------------------------+
| Experiments        | 14 proposed, 9 killed, 5 surviving      |
| Top experiment     | EXP-2-1: Naive observation ablation     |
|                    | (information gain: HIGHEST)             |
| Claims             | 6 formalized, 4 active, 2 merged       |
| Prior art found    | 23 papers, 4 PARTIAL, 0 DUPLICATE       |
+------------------------------------------------------------+
| Kill reasons       | 3 DUPLICATE, 2 INFEASIBLE,              |
|                    | 2 LOW_INFO_GAIN, 1 UNTESTABLE,          |
|                    | 1 ADVERSARIAL_FAILURE                   |
| Blocking concerns  | 0 (none raised)                         |
| Anti-coherence     | Not triggered                           |
+------------------------------------------------------------+
| PRIORITY ACTIONS                                           |
| 1. Run EXP-2-1 (ablation) — 48hr on Mac Studio            |
| 2. Run EXP-1-3 (dose-response) — 24hr, can parallel       |
| 3. Read Chen et al. 2024 (Scout Opportunity) — reframes    |
|    related work section                                    |
+------------------------------------------------------------+
| UNRESOLVED DECISIONS                                       |
| 1. Theorist/Experimentalist disagree on whether SCL metric |
|    adds signal beyond ECR (2 sub-rounds, no resolution)    |
| 2. Scout found workshop paper with similar framing —       |
|    differentiation strategy needs human judgment            |
+------------------------------------------------------------+
| Memory updated     | Prior Art Cache: +23 entries            |
|                    | Kill Archive: +9 entries                |
|                    | Strategy Insights: +2 events            |
+============================================================+</w:t>
      </w:r>
    </w:p>
    <w:p>
      <w:pPr>
        <w:spacing w:after="80"/>
      </w:pPr>
    </w:p>
    <w:p>
      <w:pPr>
        <w:spacing w:after="160"/>
        <w:jc w:val="left"/>
      </w:pPr>
      <w:r>
        <w:rPr>
          <w:rFonts w:ascii="Arial" w:cs="Arial" w:eastAsia="Arial" w:hAnsi="Arial"/>
          <w:b/>
          <w:bCs/>
          <w:color w:val="1B2A4A"/>
          <w:sz w:val="22"/>
          <w:szCs w:val="22"/>
        </w:rPr>
        <w:t xml:space="preserve">The Priority Actions section is critical. </w:t>
      </w:r>
      <w:r>
        <w:rPr>
          <w:rFonts w:ascii="Arial" w:cs="Arial" w:eastAsia="Arial" w:hAnsi="Arial"/>
          <w:color w:val="333333"/>
          <w:sz w:val="22"/>
          <w:szCs w:val="22"/>
        </w:rPr>
        <w:t xml:space="preserve">It answers the question "what do I do Monday morning?" Every action is concrete: which experiment to run first, estimated time, whether it can be parallelized with other experiments, and any prerequisite reading the researcher should do. The researcher should be able to go from reading the Completion Summary to starting work in under 5 minutes.</w:t>
      </w:r>
    </w:p>
    <w:p>
      <w:pPr>
        <w:spacing w:after="80"/>
      </w:pPr>
    </w:p>
    <w:p>
      <w:pPr>
        <w:spacing w:after="160"/>
        <w:jc w:val="left"/>
      </w:pPr>
      <w:r>
        <w:rPr>
          <w:rFonts w:ascii="Arial" w:cs="Arial" w:eastAsia="Arial" w:hAnsi="Arial"/>
          <w:b/>
          <w:bCs/>
          <w:color w:val="1B2A4A"/>
          <w:sz w:val="22"/>
          <w:szCs w:val="22"/>
        </w:rPr>
        <w:t xml:space="preserve">The Unresolved Decisions section is equally critical. </w:t>
      </w:r>
      <w:r>
        <w:rPr>
          <w:rFonts w:ascii="Arial" w:cs="Arial" w:eastAsia="Arial" w:hAnsi="Arial"/>
          <w:color w:val="333333"/>
          <w:sz w:val="22"/>
          <w:szCs w:val="22"/>
        </w:rPr>
        <w:t xml:space="preserve">These are questions the agents could not resolve among themselves and that require human judgment. Each entry describes the disagreement, which agents were involved, how many resolution sub-rounds were attempted, and what information would help the researcher decide. These are not failures — they are the natural boundary where AI analysis hands off to human expertise.</w:t>
      </w:r>
    </w:p>
    <w:p>
      <w:pPr>
        <w:spacing w:after="120"/>
      </w:pPr>
    </w:p>
    <w:p>
      <w:pPr>
        <w:pStyle w:val="Heading2"/>
      </w:pPr>
      <w:r>
        <w:t xml:space="preserve">Detailed Sections (Below Summary)</w:t>
      </w:r>
    </w:p>
    <w:p>
      <w:pPr>
        <w:spacing w:after="160"/>
        <w:jc w:val="left"/>
      </w:pPr>
      <w:r>
        <w:rPr>
          <w:rFonts w:ascii="Arial" w:cs="Arial" w:eastAsia="Arial" w:hAnsi="Arial"/>
          <w:color w:val="333333"/>
          <w:sz w:val="22"/>
          <w:szCs w:val="22"/>
        </w:rPr>
        <w:t xml:space="preserve">After the Completion Summary, the full report follows with these sections:</w:t>
      </w:r>
    </w:p>
    <w:p>
      <w:pPr>
        <w:spacing w:after="120"/>
      </w:pPr>
    </w:p>
    <w:p>
      <w:pPr>
        <w:pStyle w:val="Heading2"/>
      </w:pPr>
      <w:r>
        <w:t xml:space="preserve">Section A: Executive Summary</w:t>
      </w:r>
    </w:p>
    <w:p>
      <w:pPr>
        <w:spacing w:after="160"/>
        <w:jc w:val="left"/>
      </w:pPr>
      <w:r>
        <w:rPr>
          <w:rFonts w:ascii="Arial" w:cs="Arial" w:eastAsia="Arial" w:hAnsi="Arial"/>
          <w:color w:val="333333"/>
          <w:sz w:val="22"/>
          <w:szCs w:val="22"/>
        </w:rPr>
        <w:t xml:space="preserve">200–400 words covering: the original thesis, passes completed, final convergence score, experiments proposed / killed / surviving, and the top 3 recommended experiments ranked by information gain.</w:t>
      </w:r>
    </w:p>
    <w:p>
      <w:pPr>
        <w:spacing w:after="120"/>
      </w:pPr>
    </w:p>
    <w:p>
      <w:pPr>
        <w:pStyle w:val="Heading2"/>
      </w:pPr>
      <w:r>
        <w:t xml:space="preserve">Section B: Recommended Experiments</w:t>
      </w:r>
    </w:p>
    <w:p>
      <w:pPr>
        <w:spacing w:after="160"/>
        <w:jc w:val="left"/>
      </w:pPr>
      <w:r>
        <w:rPr>
          <w:rFonts w:ascii="Arial" w:cs="Arial" w:eastAsia="Arial" w:hAnsi="Arial"/>
          <w:color w:val="333333"/>
          <w:sz w:val="22"/>
          <w:szCs w:val="22"/>
        </w:rPr>
        <w:t xml:space="preserve">For each surviving experiment, in ranked order: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experiment_id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identifier (format: EXP-{pass_introduced}-{sequence})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Descriptive title (max 15 words)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claims_tested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of Claim Registry IDs this experiment addresses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methodology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Full experimental design: variables, controls, procedure, computational requirements, estimated runtime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expected_outcome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Pre-registered prediction: what supports the thesis and what refutes it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novelty_verdict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Scout's final verdict with citations and specific differentiation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agent_votes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Each agent's vote and 1-sentence justification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information_gain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Why this experiment maximally reduces uncertainty about the thesis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risk_factors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Confounds, data quality issues, computational bottlenecks</w:t>
            </w:r>
          </w:p>
        </w:tc>
      </w:tr>
    </w:tbl>
    <w:p>
      <w:pPr>
        <w:spacing w:after="120"/>
      </w:pPr>
    </w:p>
    <w:p>
      <w:pPr>
        <w:pStyle w:val="Heading2"/>
      </w:pPr>
      <w:r>
        <w:t xml:space="preserve">Section C: Rejected Experiments (The Kill Log)</w:t>
      </w:r>
    </w:p>
    <w:p>
      <w:pPr>
        <w:spacing w:after="160"/>
        <w:jc w:val="left"/>
      </w:pPr>
      <w:r>
        <w:rPr>
          <w:rFonts w:ascii="Arial" w:cs="Arial" w:eastAsia="Arial" w:hAnsi="Arial"/>
          <w:color w:val="333333"/>
          <w:sz w:val="22"/>
          <w:szCs w:val="22"/>
        </w:rPr>
        <w:t xml:space="preserve">For each killed experiment: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experiment_id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Original identifier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Descriptive title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rejection_reason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DUPLICATE | INFEASIBLE | UNTESTABLE | SUPERSEDED | LOW_INFORMATION_GAIN | ADVERSARIAL_FAILURE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rejection_pass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Which pass the experiment was killed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rejection_agent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Which agent initiated the kill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full_reasoning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Complete reasoning chain (minimum 3 sentences)</w:t>
            </w:r>
          </w:p>
        </w:tc>
      </w:tr>
    </w:tbl>
    <w:p>
      <w:pPr>
        <w:spacing w:after="120"/>
      </w:pPr>
    </w:p>
    <w:p>
      <w:pPr>
        <w:pStyle w:val="Heading2"/>
      </w:pPr>
      <w:r>
        <w:t xml:space="preserve">Section D: Claim Registry (Final State)</w:t>
      </w:r>
    </w:p>
    <w:p>
      <w:pPr>
        <w:spacing w:after="160"/>
        <w:jc w:val="left"/>
      </w:pPr>
      <w:r>
        <w:rPr>
          <w:rFonts w:ascii="Arial" w:cs="Arial" w:eastAsia="Arial" w:hAnsi="Arial"/>
          <w:color w:val="333333"/>
          <w:sz w:val="22"/>
          <w:szCs w:val="22"/>
        </w:rPr>
        <w:t xml:space="preserve">The complete Claim Registry showing each claim's status (active, refined, merged, abandoned), evidence for/against, and which surviving experiments address it.</w:t>
      </w:r>
    </w:p>
    <w:p>
      <w:pPr>
        <w:spacing w:after="120"/>
      </w:pPr>
    </w:p>
    <w:p>
      <w:pPr>
        <w:pStyle w:val="Heading2"/>
      </w:pPr>
      <w:r>
        <w:t xml:space="preserve">Section E: Prior Art Registry</w:t>
      </w:r>
    </w:p>
    <w:p>
      <w:pPr>
        <w:spacing w:after="160"/>
        <w:jc w:val="left"/>
      </w:pPr>
      <w:r>
        <w:rPr>
          <w:rFonts w:ascii="Arial" w:cs="Arial" w:eastAsia="Arial" w:hAnsi="Arial"/>
          <w:color w:val="333333"/>
          <w:sz w:val="22"/>
          <w:szCs w:val="22"/>
        </w:rPr>
        <w:t xml:space="preserve">Complete Prior Art Registry organized by relevance to surviving experiments. Each entry: citation, summary, relevance tags, and novelty dimension overlaps (conceptual, methodological, empirical).</w:t>
      </w:r>
    </w:p>
    <w:p>
      <w:pPr>
        <w:spacing w:after="120"/>
      </w:pPr>
    </w:p>
    <w:p>
      <w:pPr>
        <w:pStyle w:val="Heading2"/>
      </w:pPr>
      <w:r>
        <w:t xml:space="preserve">Section F: Process Log</w:t>
      </w:r>
    </w:p>
    <w:p>
      <w:pPr>
        <w:spacing w:after="160"/>
        <w:jc w:val="left"/>
      </w:pPr>
      <w:r>
        <w:rPr>
          <w:rFonts w:ascii="Arial" w:cs="Arial" w:eastAsia="Arial" w:hAnsi="Arial"/>
          <w:color w:val="333333"/>
          <w:sz w:val="22"/>
          <w:szCs w:val="22"/>
        </w:rPr>
        <w:t xml:space="preserve">Chronological log of every cross-pollination event, blocking concern, resolution, and decision gate evaluation. For each pass: summarized PODs, all CPRs, the synthesis, convergence score, and decision gate outcome.</w:t>
      </w:r>
    </w:p>
    <w:p>
      <w:pPr>
        <w:spacing w:after="120"/>
      </w:pPr>
    </w:p>
    <w:p>
      <w:pPr>
        <w:pStyle w:val="Heading1"/>
      </w:pPr>
      <w:r>
        <w:t xml:space="preserve">10. Institutional Memory (நினைவு / Ninaivu — Remembrance)</w:t>
      </w:r>
    </w:p>
    <w:p>
      <w:pPr>
        <w:spacing w:after="160"/>
        <w:jc w:val="left"/>
      </w:pPr>
      <w:r>
        <w:rPr>
          <w:rFonts w:ascii="Arial" w:cs="Arial" w:eastAsia="Arial" w:hAnsi="Arial"/>
          <w:b/>
          <w:bCs/>
          <w:color w:val="1B2A4A"/>
          <w:sz w:val="22"/>
          <w:szCs w:val="22"/>
        </w:rPr>
        <w:t xml:space="preserve">ĀTAVI learns from its own history. </w:t>
      </w:r>
      <w:r>
        <w:rPr>
          <w:rFonts w:ascii="Arial" w:cs="Arial" w:eastAsia="Arial" w:hAnsi="Arial"/>
          <w:color w:val="333333"/>
          <w:sz w:val="22"/>
          <w:szCs w:val="22"/>
        </w:rPr>
        <w:t xml:space="preserve">Every run produces artifacts — Prior Art Registries, Kill Logs, Claim Registries, novelty verdicts, convergence scores — that contain hard-won knowledge about a research landscape. Without persistent memory, each ĀTAVI run starts from zero. With it, the second run on a related topic already knows what the landscape looks like, which experiments were killed and why, and which prior art is relevant.</w:t>
      </w:r>
    </w:p>
    <w:p>
      <w:pPr>
        <w:spacing w:after="80"/>
      </w:pPr>
    </w:p>
    <w:p>
      <w:pPr>
        <w:spacing w:after="160"/>
        <w:jc w:val="left"/>
      </w:pPr>
      <w:r>
        <w:rPr>
          <w:rFonts w:ascii="Arial" w:cs="Arial" w:eastAsia="Arial" w:hAnsi="Arial"/>
          <w:color w:val="333333"/>
          <w:sz w:val="22"/>
          <w:szCs w:val="22"/>
        </w:rPr>
        <w:t xml:space="preserve">Recent work on institutional memory for multi-agent systems demonstrates that this is not a theoretical benefit. Experiments with governed memory infrastructure (SAGE) show that agents with persistent institutional memory and external feedback exhibit statistically significant longitudinal learning (Spearman rho: 0.716, p = 0.020), while agents without memory remain flat regardless of prompt quality. Critically, the learning dynamic requires both accumulated knowledge (the DOs) and documented failures (the DON'Ts). Memory without external feedback produces echo chambers; external feedback without memory produces no improvement trajectory.</w:t>
      </w:r>
    </w:p>
    <w:p>
      <w:pPr>
        <w:spacing w:after="80"/>
      </w:pPr>
    </w:p>
    <w:p>
      <w:pPr>
        <w:spacing w:after="160"/>
        <w:jc w:val="left"/>
      </w:pPr>
      <w:r>
        <w:rPr>
          <w:rFonts w:ascii="Arial" w:cs="Arial" w:eastAsia="Arial" w:hAnsi="Arial"/>
          <w:color w:val="333333"/>
          <w:sz w:val="22"/>
          <w:szCs w:val="22"/>
        </w:rPr>
        <w:t xml:space="preserve">ĀTAVI's architecture already produces both halves of this equation. The Prior Art Registry and Scout novelty verdicts are external feedback — they bring outside-world knowledge into the system. The Kill Log is the DON'Ts — documenting why ideas failed. The surviving experiments are the DOs. What's missing is the persistence layer that carries this knowledge across runs.</w:t>
      </w:r>
    </w:p>
    <w:p>
      <w:pPr>
        <w:spacing w:after="120"/>
      </w:pPr>
    </w:p>
    <w:p>
      <w:pPr>
        <w:pStyle w:val="Heading2"/>
      </w:pPr>
      <w:r>
        <w:t xml:space="preserve">Memory Architecture</w:t>
      </w:r>
    </w:p>
    <w:p>
      <w:pPr>
        <w:spacing w:after="160"/>
        <w:jc w:val="left"/>
      </w:pPr>
      <w:r>
        <w:rPr>
          <w:rFonts w:ascii="Arial" w:cs="Arial" w:eastAsia="Arial" w:hAnsi="Arial"/>
          <w:color w:val="333333"/>
          <w:sz w:val="22"/>
          <w:szCs w:val="22"/>
        </w:rPr>
        <w:t xml:space="preserve">The orchestrator maintains a persistent memory store at a project-level or user-level location (e.g., ~/.atavi/memory/ or a project-level .atavi/memory/ directory). This store accumulates knowledge across runs.</w:t>
      </w:r>
    </w:p>
    <w:p>
      <w:pPr>
        <w:spacing w:after="80"/>
      </w:pPr>
    </w:p>
    <w:p>
      <w:pPr>
        <w:pStyle w:val="Heading3"/>
      </w:pPr>
      <w:r>
        <w:t xml:space="preserve">What Gets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Memory Type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How Future Runs Use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Prior Art Cache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Scout's Prior Art Registry from each completed run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Future Scout searches check the cache before hitting the web. If a paper or patent was already found and assessed, the Scout skips the search and reuses the verdict. Saves tokens and time. Cache entries expire after a configurable period (default: 90 days) to account for new publications.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Kill Archive</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Kill Logs from all completed runs</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Before the Experimentalist proposes new experiments, the orchestrator checks the Kill Archive for experiments that were previously killed on related topics. If a substantially similar experiment was killed as DUPLICATE or SUPERSEDED, the Experimentalist is informed upfront, preventing re-proposal of dead ideas.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Claim Patterns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Final Claim Registries from completed runs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Theorist receives a summary of claim decomposition patterns that worked well in prior runs on related topics. This is not prescriptive — it's a set of examples showing how similar theses were successfully decomposed.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Convergence History</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Convergence scores and pass counts from completed runs</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333333"/>
                <w:sz w:val="20"/>
                <w:szCs w:val="20"/>
              </w:rPr>
              <w:t xml:space="preserve">The orchestrator uses historical convergence data to set better defaults for max_passes. If prior runs on similar topics consistently converged in 3 passes, the default can be lowered. If they consistently hit max_passes without converging, the default can be raised.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Strategy Insights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Cross-pollination events that triggered significant experiment revisions or claim refinements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High-impact cross-pollination events — moments where one agent's feedback fundamentally changed another agent's approach — are tagged and stored. These represent learned "moves" that the orchestrator can surface to agents in future runs as examples of productive critique.</w:t>
            </w:r>
          </w:p>
        </w:tc>
      </w:tr>
    </w:tbl>
    <w:p>
      <w:pPr>
        <w:spacing w:after="120"/>
      </w:pPr>
    </w:p>
    <w:p>
      <w:pPr>
        <w:pStyle w:val="Heading2"/>
      </w:pPr>
      <w:r>
        <w:t xml:space="preserve">Memory Governance</w:t>
      </w:r>
    </w:p>
    <w:p>
      <w:pPr>
        <w:spacing w:after="160"/>
        <w:jc w:val="left"/>
      </w:pPr>
      <w:r>
        <w:rPr>
          <w:rFonts w:ascii="Arial" w:cs="Arial" w:eastAsia="Arial" w:hAnsi="Arial"/>
          <w:color w:val="333333"/>
          <w:sz w:val="22"/>
          <w:szCs w:val="22"/>
        </w:rPr>
        <w:t xml:space="preserve">Not all memories are equal. The orchestrator applies governance rules to prevent memory accumulation from becoming an echo chamber:</w:t>
      </w:r>
    </w:p>
    <w:p>
      <w:pPr>
        <w:spacing w:after="80"/>
      </w:pPr>
    </w:p>
    <w:p>
      <w:pPr>
        <w:pStyle w:val="ListParagraph"/>
        <w:numPr>
          <w:ilvl w:val="0"/>
          <w:numId w:val="3"/>
        </w:numPr>
        <w:spacing w:after="100"/>
      </w:pPr>
      <w:r>
        <w:rPr>
          <w:rFonts w:ascii="Arial" w:cs="Arial" w:eastAsia="Arial" w:hAnsi="Arial"/>
          <w:color w:val="333333"/>
          <w:sz w:val="22"/>
          <w:szCs w:val="22"/>
        </w:rPr>
        <w:t xml:space="preserve">Expiration: Prior Art Cache entries expire after 90 days by default. Research landscapes change. A NOVEL verdict from 6 months ago may no longer be valid.</w:t>
      </w:r>
    </w:p>
    <w:p>
      <w:pPr>
        <w:pStyle w:val="ListParagraph"/>
        <w:numPr>
          <w:ilvl w:val="0"/>
          <w:numId w:val="3"/>
        </w:numPr>
        <w:spacing w:after="100"/>
      </w:pPr>
      <w:r>
        <w:rPr>
          <w:rFonts w:ascii="Arial" w:cs="Arial" w:eastAsia="Arial" w:hAnsi="Arial"/>
          <w:color w:val="333333"/>
          <w:sz w:val="22"/>
          <w:szCs w:val="22"/>
        </w:rPr>
        <w:t xml:space="preserve">Confidence weighting: Memories from runs that achieved high convergence scores are weighted more heavily than memories from runs that hit max_passes without converging. Well-resolved research produces more reliable institutional knowledge.</w:t>
      </w:r>
    </w:p>
    <w:p>
      <w:pPr>
        <w:pStyle w:val="ListParagraph"/>
        <w:numPr>
          <w:ilvl w:val="0"/>
          <w:numId w:val="3"/>
        </w:numPr>
        <w:spacing w:after="100"/>
      </w:pPr>
      <w:r>
        <w:rPr>
          <w:rFonts w:ascii="Arial" w:cs="Arial" w:eastAsia="Arial" w:hAnsi="Arial"/>
          <w:color w:val="333333"/>
          <w:sz w:val="22"/>
          <w:szCs w:val="22"/>
        </w:rPr>
        <w:t xml:space="preserve">Contradiction detection: If a new run's Scout finds evidence that contradicts a cached Prior Art verdict (e.g., a cached NOVEL item now has a published duplicate), the contradiction is flagged and the cache is updated. Stale institutional knowledge is worse than no institutional knowledge.</w:t>
      </w:r>
    </w:p>
    <w:p>
      <w:pPr>
        <w:pStyle w:val="ListParagraph"/>
        <w:numPr>
          <w:ilvl w:val="0"/>
          <w:numId w:val="3"/>
        </w:numPr>
        <w:spacing w:after="100"/>
      </w:pPr>
      <w:r>
        <w:rPr>
          <w:rFonts w:ascii="Arial" w:cs="Arial" w:eastAsia="Arial" w:hAnsi="Arial"/>
          <w:color w:val="333333"/>
          <w:sz w:val="22"/>
          <w:szCs w:val="22"/>
        </w:rPr>
        <w:t xml:space="preserve">Domain scoping: Memories are tagged by domain and thesis keywords. Only memories from related prior runs are surfaced to agents. A genomics run's Kill Archive should not pollute a financial markets run's context.</w:t>
      </w:r>
    </w:p>
    <w:p>
      <w:pPr>
        <w:pStyle w:val="ListParagraph"/>
        <w:numPr>
          <w:ilvl w:val="0"/>
          <w:numId w:val="3"/>
        </w:numPr>
        <w:spacing w:after="100"/>
      </w:pPr>
      <w:r>
        <w:rPr>
          <w:rFonts w:ascii="Arial" w:cs="Arial" w:eastAsia="Arial" w:hAnsi="Arial"/>
          <w:color w:val="333333"/>
          <w:sz w:val="22"/>
          <w:szCs w:val="22"/>
        </w:rPr>
        <w:t xml:space="preserve">Researcher override: The researcher can clear memory for a topic ("start fresh on this"), freeze memory ("don't update after this run"), or exclude specific prior runs from the memory pool.</w:t>
      </w:r>
    </w:p>
    <w:p>
      <w:pPr>
        <w:spacing w:after="120"/>
      </w:pPr>
    </w:p>
    <w:p>
      <w:pPr>
        <w:pStyle w:val="Heading2"/>
      </w:pPr>
      <w:r>
        <w:t xml:space="preserve">The Learning Dynamic</w:t>
      </w:r>
    </w:p>
    <w:p>
      <w:pPr>
        <w:spacing w:after="160"/>
        <w:jc w:val="left"/>
      </w:pPr>
      <w:r>
        <w:rPr>
          <w:rFonts w:ascii="Arial" w:cs="Arial" w:eastAsia="Arial" w:hAnsi="Arial"/>
          <w:color w:val="333333"/>
          <w:sz w:val="22"/>
          <w:szCs w:val="22"/>
        </w:rPr>
        <w:t xml:space="preserve">With persistent memory, ĀTAVI exhibits the same learning trajectory observed in governed multi-agent systems: early runs explore broadly, middle runs correct based on accumulated external feedback (Scout findings, Kill Log patterns), and later runs exhibit strategic behavior — proposing experiments that are informed by the full history of what worked, what didn't, and what the landscape looks like.</w:t>
      </w:r>
    </w:p>
    <w:p>
      <w:pPr>
        <w:spacing w:after="80"/>
      </w:pPr>
    </w:p>
    <w:p>
      <w:pPr>
        <w:spacing w:after="160"/>
        <w:jc w:val="left"/>
      </w:pPr>
      <w:r>
        <w:rPr>
          <w:rFonts w:ascii="Arial" w:cs="Arial" w:eastAsia="Arial" w:hAnsi="Arial"/>
          <w:color w:val="333333"/>
          <w:sz w:val="22"/>
          <w:szCs w:val="22"/>
        </w:rPr>
        <w:t xml:space="preserve">Concretely: if a researcher runs ĀTAVI three times on related aspects of the same research program (e.g., CoherenceTrap, then APM, then KALAVU), the third run's Scout already knows the multi-agent orchestration literature landscape from the first two runs. The Experimentalist already knows which experiment designs were killed and why. The Theorist already has examples of successful claim decompositions for multi-agent systems. Each run makes the next run better.</w:t>
      </w:r>
    </w:p>
    <w:p>
      <w:pPr>
        <w:spacing w:after="80"/>
      </w:pPr>
    </w:p>
    <w:p>
      <w:pPr>
        <w:spacing w:after="160"/>
        <w:jc w:val="left"/>
      </w:pPr>
      <w:r>
        <w:rPr>
          <w:rFonts w:ascii="Arial" w:cs="Arial" w:eastAsia="Arial" w:hAnsi="Arial"/>
          <w:b/>
          <w:bCs/>
          <w:i/>
          <w:iCs/>
          <w:color w:val="0D7377"/>
          <w:sz w:val="22"/>
          <w:szCs w:val="22"/>
        </w:rPr>
        <w:t xml:space="preserve">This is the compound interest of disciplined research. </w:t>
      </w:r>
      <w:r>
        <w:rPr>
          <w:rFonts w:ascii="Arial" w:cs="Arial" w:eastAsia="Arial" w:hAnsi="Arial"/>
          <w:color w:val="333333"/>
          <w:sz w:val="22"/>
          <w:szCs w:val="22"/>
        </w:rPr>
        <w:t xml:space="preserve">The Kill Log from Run 1 prevents wasted effort in Run 5. The Prior Art Cache from Run 2 saves the Scout 30 minutes of searching in Run 7. The convergence history from Runs 1–4 lets the orchestrator set better defaults for Run 5. No individual run is dramatically different. But over a research program's lifetime, the accumulated institutional memory means the 10th ĀTAVI run is substantively better than the 1st.</w:t>
      </w:r>
    </w:p>
    <w:p>
      <w:pPr>
        <w:spacing w:after="120"/>
      </w:pPr>
    </w:p>
    <w:p>
      <w:pPr>
        <w:pStyle w:val="Heading1"/>
      </w:pPr>
      <w:r>
        <w:t xml:space="preserve">11. Implementation Notes</w:t>
      </w:r>
    </w:p>
    <w:p>
      <w:pPr>
        <w:spacing w:after="80"/>
      </w:pPr>
    </w:p>
    <w:p>
      <w:pPr>
        <w:pStyle w:val="Heading2"/>
      </w:pPr>
      <w:r>
        <w:t xml:space="preserve">Token Budget Management</w:t>
      </w:r>
    </w:p>
    <w:p>
      <w:pPr>
        <w:spacing w:after="160"/>
        <w:jc w:val="left"/>
      </w:pPr>
      <w:r>
        <w:rPr>
          <w:rFonts w:ascii="Arial" w:cs="Arial" w:eastAsia="Arial" w:hAnsi="Arial"/>
          <w:color w:val="333333"/>
          <w:sz w:val="22"/>
          <w:szCs w:val="22"/>
        </w:rPr>
        <w:t xml:space="preserve">For long-running sessions, the orchestrator should implement context compression between passes. Each agent's POD must be self-contained (not referencing prior context) so that agents can be re-instantiated with fresh context at each pass. The registries in .atavi/registries/ serve as persistent state across context boundaries.</w:t>
      </w:r>
    </w:p>
    <w:p>
      <w:pPr>
        <w:spacing w:after="120"/>
      </w:pPr>
    </w:p>
    <w:p>
      <w:pPr>
        <w:pStyle w:val="Heading2"/>
      </w:pPr>
      <w:r>
        <w:t xml:space="preserve">Failure Modes and Recovery</w:t>
      </w:r>
    </w:p>
    <w:p>
      <w:pPr>
        <w:spacing w:after="160"/>
        <w:jc w:val="left"/>
      </w:pPr>
      <w:r>
        <w:rPr>
          <w:rFonts w:ascii="Arial" w:cs="Arial" w:eastAsia="Arial" w:hAnsi="Arial"/>
          <w:color w:val="333333"/>
          <w:sz w:val="22"/>
          <w:szCs w:val="22"/>
        </w:rPr>
        <w:t xml:space="preserve">If an agent fails (timeout, error, incoherent output), the orchestrator should: (1) retry once with the same inputs, (2) if retry fails, proceed with remaining agents and flag the gap in the Process Log, (3) never fabricate output on behalf of a failed agent. The .atavi/status.md file should reflect the failure and any recovery actions taken.</w:t>
      </w:r>
    </w:p>
    <w:p>
      <w:pPr>
        <w:spacing w:after="120"/>
      </w:pPr>
    </w:p>
    <w:p>
      <w:pPr>
        <w:pStyle w:val="Heading2"/>
      </w:pPr>
      <w:r>
        <w:t xml:space="preserve">Cost Awareness</w:t>
      </w:r>
    </w:p>
    <w:p>
      <w:pPr>
        <w:spacing w:after="160"/>
        <w:jc w:val="left"/>
      </w:pPr>
      <w:r>
        <w:rPr>
          <w:rFonts w:ascii="Arial" w:cs="Arial" w:eastAsia="Arial" w:hAnsi="Arial"/>
          <w:color w:val="333333"/>
          <w:sz w:val="22"/>
          <w:szCs w:val="22"/>
        </w:rPr>
        <w:t xml:space="preserve">A full 3-agent, 4-pass run involves approximately: 12 POD generations (3 agents × 4 passes), 12 CPR generations, 4 synthesis generations, plus the Scout's web searches. The orchestrator should log estimated token usage in status.md so the researcher can monitor costs. For budget-constrained runs, reducing max_passes is the most effective lever. If the orchestrator added a Critic or Synthesist, the researcher can override this to reduce to the base 3-agent team.</w:t>
      </w:r>
    </w:p>
    <w:p>
      <w:pPr>
        <w:spacing w:after="120"/>
      </w:pPr>
    </w:p>
    <w:p>
      <w:pPr>
        <w:pStyle w:val="Heading1"/>
      </w:pPr>
      <w:r>
        <w:t xml:space="preserve">12. Domain-Specific Use Cases</w:t>
      </w:r>
    </w:p>
    <w:p>
      <w:pPr>
        <w:spacing w:after="160"/>
        <w:jc w:val="left"/>
      </w:pPr>
      <w:r>
        <w:rPr>
          <w:rFonts w:ascii="Arial" w:cs="Arial" w:eastAsia="Arial" w:hAnsi="Arial"/>
          <w:color w:val="333333"/>
          <w:sz w:val="22"/>
          <w:szCs w:val="22"/>
        </w:rPr>
        <w:t xml:space="preserve">The following walkthroughs demonstrate how ĀTAVI adapts to different research domains. Each example includes a sample Research Brief, the agent behavior specific to that domain, what the novelty gate focuses on, and what the final output looks like. These are intended as concrete guidance for the orchestrating agent when configuring a domain-specific run.</w:t>
      </w:r>
    </w:p>
    <w:p>
      <w:pPr>
        <w:spacing w:after="120"/>
      </w:pPr>
    </w:p>
    <w:p>
      <w:pPr>
        <w:pStyle w:val="Heading2"/>
      </w:pPr>
      <w:r>
        <w:t xml:space="preserve">Use Case A: Genomics — CRISPR Screen Target Selection for AML Therapy Resistance</w:t>
      </w:r>
    </w:p>
    <w:p>
      <w:pPr>
        <w:spacing w:after="80"/>
      </w:pPr>
    </w:p>
    <w:p>
      <w:pPr>
        <w:pStyle w:val="Heading3"/>
      </w:pPr>
      <w:r>
        <w:t xml:space="preserve">The Problem</w:t>
      </w:r>
    </w:p>
    <w:p>
      <w:pPr>
        <w:spacing w:after="160"/>
        <w:jc w:val="left"/>
      </w:pPr>
      <w:r>
        <w:rPr>
          <w:rFonts w:ascii="Arial" w:cs="Arial" w:eastAsia="Arial" w:hAnsi="Arial"/>
          <w:color w:val="333333"/>
          <w:sz w:val="22"/>
          <w:szCs w:val="22"/>
        </w:rPr>
        <w:t xml:space="preserve">A genome researcher at an academic medical center is investigating therapy resistance in acute myeloid leukemia (AML). They want to run a genome-wide CRISPR knockout screen to identify genes whose loss confers resistance to a specific FLT3 inhibitor. The screen will cost approximately $80–150k in reagents, sequencing, and analysis, and take 4–6 months of wet-lab time. Choosing the wrong target gene set, or repeating a screen someone has already published, is catastrophically expensive.</w:t>
      </w:r>
    </w:p>
    <w:p>
      <w:pPr>
        <w:spacing w:after="80"/>
      </w:pPr>
    </w:p>
    <w:p>
      <w:pPr>
        <w:pStyle w:val="Heading3"/>
      </w:pPr>
      <w:r>
        <w:t xml:space="preserve">Sample Research Brief</w:t>
      </w:r>
    </w:p>
    <w:p>
      <w:pPr>
        <w:shd w:fill="F5F5F5" w:val="clear"/>
        <w:spacing w:after="160"/>
        <w:ind w:left="360" w:right="360"/>
      </w:pPr>
      <w:r>
        <w:rPr>
          <w:rFonts w:ascii="Courier New" w:cs="Courier New" w:eastAsia="Courier New" w:hAnsi="Courier New"/>
          <w:color w:val="333333"/>
          <w:sz w:val="20"/>
          <w:szCs w:val="20"/>
        </w:rPr>
        <w:t xml:space="preserve">domain: medical
thesis: "Loss-of-function mutations in epigenetic regulators
  (specifically DNMT3A, TET2, and IDH1/2 pathway genes)
  confer resistance to gilteritinib in FLT3-ITD+ AML
  through reactivation of self-renewal programs."
context: [path to preliminary RNA-seq data and prior screen results]
max_passes: 5
max_experiments: 5
novelty_sources: [PubMed, ClinicalTrials.gov, bioRxiv, GEO datasets]
constraints:
  - Screen library: Brunello (genome-wide, 77k sgRNAs)
  - Cell lines available: MOLM-13, MV4-11
  - Budget ceiling: $150k total
  - Timeline: results needed within 6 months
  - Must comply with institutional biosafety protocols
[Orchestrator auto-selects: 4 agents]
[Theorist + Experimentalist + Scout + Critic]
[Rationale: $150k budget + irreversible wet-lab work]</w:t>
      </w:r>
    </w:p>
    <w:p>
      <w:pPr>
        <w:spacing w:after="80"/>
      </w:pPr>
    </w:p>
    <w:p>
      <w:pPr>
        <w:pStyle w:val="Heading3"/>
      </w:pPr>
      <w:r>
        <w:t xml:space="preserve">How Each Agent Behaves</w:t>
      </w:r>
    </w:p>
    <w:p>
      <w:pPr>
        <w:spacing w:after="160"/>
        <w:jc w:val="left"/>
      </w:pPr>
      <w:r>
        <w:rPr>
          <w:rFonts w:ascii="Arial" w:cs="Arial" w:eastAsia="Arial" w:hAnsi="Arial"/>
          <w:b/>
          <w:bCs/>
          <w:color w:val="1B2A4A"/>
          <w:sz w:val="22"/>
          <w:szCs w:val="22"/>
        </w:rPr>
        <w:t xml:space="preserve">Theorist: </w:t>
      </w:r>
      <w:r>
        <w:rPr>
          <w:rFonts w:ascii="Arial" w:cs="Arial" w:eastAsia="Arial" w:hAnsi="Arial"/>
          <w:color w:val="333333"/>
          <w:sz w:val="22"/>
          <w:szCs w:val="22"/>
        </w:rPr>
        <w:t xml:space="preserve">Decomposes the thesis into testable claims. Claim 1: "DNMT3A loss-of-function reduces gilteritinib sensitivity by &gt;2-fold in FLT3-ITD+ cells (measured by IC50 shift)." Claim 2: "Resistance is mediated through reactivation of HOX gene expression (measured by RNA-seq of resistant vs. sensitive clones)." Identifies the unstated assumption that FLT3 inhibitor resistance mechanisms are cell-autonomous (not microenvironment-dependent) and flags this as a limitation.</w:t>
      </w:r>
    </w:p>
    <w:p>
      <w:pPr>
        <w:spacing w:after="80"/>
      </w:pPr>
    </w:p>
    <w:p>
      <w:pPr>
        <w:spacing w:after="160"/>
        <w:jc w:val="left"/>
      </w:pPr>
      <w:r>
        <w:rPr>
          <w:rFonts w:ascii="Arial" w:cs="Arial" w:eastAsia="Arial" w:hAnsi="Arial"/>
          <w:b/>
          <w:bCs/>
          <w:color w:val="1B2A4A"/>
          <w:sz w:val="22"/>
          <w:szCs w:val="22"/>
        </w:rPr>
        <w:t xml:space="preserve">Experimentalist: </w:t>
      </w:r>
      <w:r>
        <w:rPr>
          <w:rFonts w:ascii="Arial" w:cs="Arial" w:eastAsia="Arial" w:hAnsi="Arial"/>
          <w:color w:val="333333"/>
          <w:sz w:val="22"/>
          <w:szCs w:val="22"/>
        </w:rPr>
        <w:t xml:space="preserve">Proposes screen designs. EXP-1-1: Genome-wide Brunello screen in MOLM-13 under gilteritinib selection at IC90 for 14 days. EXP-1-2: Focused sublibrary screen (epigenetic regulators only, ~800 genes) in both cell lines for faster validation. EXP-1-3: Competitive growth assay with individual sgRNAs for top 20 candidates from preliminary data. Evaluates feasibility: the genome-wide screen in both cell lines exceeds the $150k budget, so proposes genome-wide in MOLM-13 + focused validation in MV4-11. Designs ablation: if the genome-wide screen identifies hits, the focused screen validates; if the focused screen alone identifies hits, the genome-wide screen becomes unnecessary.</w:t>
      </w:r>
    </w:p>
    <w:p>
      <w:pPr>
        <w:spacing w:after="80"/>
      </w:pPr>
    </w:p>
    <w:p>
      <w:pPr>
        <w:spacing w:after="160"/>
        <w:jc w:val="left"/>
      </w:pPr>
      <w:r>
        <w:rPr>
          <w:rFonts w:ascii="Arial" w:cs="Arial" w:eastAsia="Arial" w:hAnsi="Arial"/>
          <w:b/>
          <w:bCs/>
          <w:color w:val="1B2A4A"/>
          <w:sz w:val="22"/>
          <w:szCs w:val="22"/>
        </w:rPr>
        <w:t xml:space="preserve">Scout: </w:t>
      </w:r>
      <w:r>
        <w:rPr>
          <w:rFonts w:ascii="Arial" w:cs="Arial" w:eastAsia="Arial" w:hAnsi="Arial"/>
          <w:color w:val="333333"/>
          <w:sz w:val="22"/>
          <w:szCs w:val="22"/>
        </w:rPr>
        <w:t xml:space="preserve">Searches PubMed for "CRISPR screen FLT3 inhibitor resistance AML." Finds 3 published screens (2021–2024) — one in MOLM-13 with quizartinib, one in MV4-11 with gilteritinib (CRITICAL FINDING — near-duplicate), one focused on kinase domain mutations only. Issues PARTIAL verdict on EXP-1-1: the MV4-11/gilteritinib screen exists but used a different library (GeCKO v2, not Brunello) and focused on 7-day selection (not 14-day). The methodological delta is real but narrow. Searches ClinicalTrials.gov for ongoing gilteritinib combination trials to identify clinically relevant resistance mechanisms being studied. Surfaces an Opportunity: a recent bioRxiv preprint showing that TET2 mutations predict gilteritinib response in patient cohorts, supporting the thesis from a clinical angle.</w:t>
      </w:r>
    </w:p>
    <w:p>
      <w:pPr>
        <w:spacing w:after="80"/>
      </w:pPr>
    </w:p>
    <w:p>
      <w:pPr>
        <w:pStyle w:val="Heading3"/>
      </w:pPr>
      <w:r>
        <w:t xml:space="preserve">What the Kill Log Reveals</w:t>
      </w:r>
    </w:p>
    <w:p>
      <w:pPr>
        <w:spacing w:after="160"/>
        <w:jc w:val="left"/>
      </w:pPr>
      <w:r>
        <w:rPr>
          <w:rFonts w:ascii="Arial" w:cs="Arial" w:eastAsia="Arial" w:hAnsi="Arial"/>
          <w:color w:val="333333"/>
          <w:sz w:val="22"/>
          <w:szCs w:val="22"/>
        </w:rPr>
        <w:t xml:space="preserve">EXP-1-4 (proposed in Pass 2: "Whole-genome CRISPR activation screen for gilteritinib sensitizers") — KILLED by Experimentalist as INFEASIBLE: CRISPRa screen requires dCas9-VPR stable line generation, adding 8 weeks and $30k, exceeding timeline constraints. EXP-1-5 (proposed in Pass 1: "CRISPR screen for midostaurin resistance") — KILLED by Scout as LOW_INFORMATION_GAIN: midostaurin is being replaced by gilteritinib in clinical practice; results would have limited translational relevance. These rejections, with full reasoning, help the researcher understand not just what to do, but what not to pursue and why.</w:t>
      </w:r>
    </w:p>
    <w:p>
      <w:pPr>
        <w:spacing w:after="80"/>
      </w:pPr>
    </w:p>
    <w:p>
      <w:pPr>
        <w:pStyle w:val="Heading3"/>
      </w:pPr>
      <w:r>
        <w:t xml:space="preserve">Value Delivered</w:t>
      </w:r>
    </w:p>
    <w:p>
      <w:pPr>
        <w:spacing w:after="160"/>
        <w:jc w:val="left"/>
      </w:pPr>
      <w:r>
        <w:rPr>
          <w:rFonts w:ascii="Arial" w:cs="Arial" w:eastAsia="Arial" w:hAnsi="Arial"/>
          <w:color w:val="333333"/>
          <w:sz w:val="22"/>
          <w:szCs w:val="22"/>
        </w:rPr>
        <w:t xml:space="preserve">The researcher wakes up to a report showing: the MV4-11/gilteritinib screen has been partially done (with a clear methodological gap they can exploit), the MOLM-13 genome-wide screen is genuinely novel, the focused sublibrary approach in both lines is the most cost-effective path, and a bioRxiv preprint provides clinical validation data they didn't know existed. Estimated compute cost: ~$15–25. Estimated savings from avoiding a duplicate screen: $80–150k and 4–6 months.</w:t>
      </w:r>
    </w:p>
    <w:p>
      <w:pPr>
        <w:spacing w:after="120"/>
      </w:pPr>
    </w:p>
    <w:p>
      <w:pPr>
        <w:pStyle w:val="Heading2"/>
      </w:pPr>
      <w:r>
        <w:t xml:space="preserve">Use Case B: Financial Markets — Identifying Unexploited Volatility Surface Anomalies</w:t>
      </w:r>
    </w:p>
    <w:p>
      <w:pPr>
        <w:spacing w:after="80"/>
      </w:pPr>
    </w:p>
    <w:p>
      <w:pPr>
        <w:pStyle w:val="Heading3"/>
      </w:pPr>
      <w:r>
        <w:t xml:space="preserve">The Problem</w:t>
      </w:r>
    </w:p>
    <w:p>
      <w:pPr>
        <w:spacing w:after="160"/>
        <w:jc w:val="left"/>
      </w:pPr>
      <w:r>
        <w:rPr>
          <w:rFonts w:ascii="Arial" w:cs="Arial" w:eastAsia="Arial" w:hAnsi="Arial"/>
          <w:color w:val="333333"/>
          <w:sz w:val="22"/>
          <w:szCs w:val="22"/>
        </w:rPr>
        <w:t xml:space="preserve">A quantitative researcher at a systematic trading firm suspects that implied volatility surfaces for single-stock options exhibit persistent mispricing around earnings announcements that isn't fully captured by existing straddle strategies. They want to design a research program that identifies the specific anomaly, verifies it hasn't been arbitraged away, and proposes a trading strategy to exploit it. The risk: if the signal is already commoditized, the firm will lose money trading against faster participants.</w:t>
      </w:r>
    </w:p>
    <w:p>
      <w:pPr>
        <w:spacing w:after="80"/>
      </w:pPr>
    </w:p>
    <w:p>
      <w:pPr>
        <w:pStyle w:val="Heading3"/>
      </w:pPr>
      <w:r>
        <w:t xml:space="preserve">Sample Research Brief</w:t>
      </w:r>
    </w:p>
    <w:p>
      <w:pPr>
        <w:shd w:fill="F5F5F5" w:val="clear"/>
        <w:spacing w:after="160"/>
        <w:ind w:left="360" w:right="360"/>
      </w:pPr>
      <w:r>
        <w:rPr>
          <w:rFonts w:ascii="Courier New" w:cs="Courier New" w:eastAsia="Courier New" w:hAnsi="Courier New"/>
          <w:color w:val="333333"/>
          <w:sz w:val="20"/>
          <w:szCs w:val="20"/>
        </w:rPr>
        <w:t xml:space="preserve">domain: financial
thesis: "Post-earnings implied volatility mean-reversion
  exhibits asymmetric speed depending on earnings
  surprise direction, creating a predictable skew
  mispricing window of 2-5 trading days that is not
  fully exploited by existing vol arbitrage strategies."
context: [path to internal vol surface data and backtesting framework]
max_passes: 4
max_experiments: 4
novelty_sources: [SSRN, NBER, Google Scholar, patent filings]
constraints:
  - Backtest period: 2015-2025
  - Universe: S&amp;P 500 components with weekly options
  - Transaction costs: must model bid-ask spread + exchange fees
  - Sharpe ratio threshold: strategy must exceed 1.5 net of costs
  - Must assess capacity (how much capital before signal degrades)
[Orchestrator auto-selects: 3 agents]
[Theorist + Experimentalist + Scout]
[Rationale: computational/reversible experiments, single domain]</w:t>
      </w:r>
    </w:p>
    <w:p>
      <w:pPr>
        <w:spacing w:after="80"/>
      </w:pPr>
    </w:p>
    <w:p>
      <w:pPr>
        <w:pStyle w:val="Heading3"/>
      </w:pPr>
      <w:r>
        <w:t xml:space="preserve">How Each Agent Behaves</w:t>
      </w:r>
    </w:p>
    <w:p>
      <w:pPr>
        <w:spacing w:after="160"/>
        <w:jc w:val="left"/>
      </w:pPr>
      <w:r>
        <w:rPr>
          <w:rFonts w:ascii="Arial" w:cs="Arial" w:eastAsia="Arial" w:hAnsi="Arial"/>
          <w:b/>
          <w:bCs/>
          <w:color w:val="1B2A4A"/>
          <w:sz w:val="22"/>
          <w:szCs w:val="22"/>
        </w:rPr>
        <w:t xml:space="preserve">Theorist: </w:t>
      </w:r>
      <w:r>
        <w:rPr>
          <w:rFonts w:ascii="Arial" w:cs="Arial" w:eastAsia="Arial" w:hAnsi="Arial"/>
          <w:color w:val="333333"/>
          <w:sz w:val="22"/>
          <w:szCs w:val="22"/>
        </w:rPr>
        <w:t xml:space="preserve">Formalizes the claim: "If earnings surprise is positive, implied vol mean-reverts to pre-earnings levels within 2 days; if negative, mean-reversion takes 4–5 days. This asymmetry creates a tradeable skew in the 25-delta put vs. 25-delta call spread." Defines the metric: "Asymmetric Mean-Reversion Speed (AMRS) = days to 50% vol normalization, conditioned on surprise direction." Flags the assumption that options market makers don't already dynamically adjust for this asymmetry.</w:t>
      </w:r>
    </w:p>
    <w:p>
      <w:pPr>
        <w:spacing w:after="80"/>
      </w:pPr>
    </w:p>
    <w:p>
      <w:pPr>
        <w:spacing w:after="160"/>
        <w:jc w:val="left"/>
      </w:pPr>
      <w:r>
        <w:rPr>
          <w:rFonts w:ascii="Arial" w:cs="Arial" w:eastAsia="Arial" w:hAnsi="Arial"/>
          <w:b/>
          <w:bCs/>
          <w:color w:val="1B2A4A"/>
          <w:sz w:val="22"/>
          <w:szCs w:val="22"/>
        </w:rPr>
        <w:t xml:space="preserve">Experimentalist: </w:t>
      </w:r>
      <w:r>
        <w:rPr>
          <w:rFonts w:ascii="Arial" w:cs="Arial" w:eastAsia="Arial" w:hAnsi="Arial"/>
          <w:color w:val="333333"/>
          <w:sz w:val="22"/>
          <w:szCs w:val="22"/>
        </w:rPr>
        <w:t xml:space="preserve">Proposes backtests. EXP-1-1: Measure AMRS across all S&amp;P 500 earnings events (2015–2025), segmented by surprise quintile. EXP-1-2: Construct a delta-neutral straddle-strangle swap strategy that sells the overpriced side of the skew during the slow mean-reversion window. EXP-1-3: Regime analysis — does the anomaly strengthen in high-VIX environments? Pre-registers expected outcome: "AMRS differential &gt; 1.5 days between positive and negative surprises, with Sharpe &gt; 1.5 net of costs." Designs the failure criterion: if AMRS differential &lt; 0.5 days, the anomaly is too weak to trade.</w:t>
      </w:r>
    </w:p>
    <w:p>
      <w:pPr>
        <w:spacing w:after="80"/>
      </w:pPr>
    </w:p>
    <w:p>
      <w:pPr>
        <w:spacing w:after="160"/>
        <w:jc w:val="left"/>
      </w:pPr>
      <w:r>
        <w:rPr>
          <w:rFonts w:ascii="Arial" w:cs="Arial" w:eastAsia="Arial" w:hAnsi="Arial"/>
          <w:b/>
          <w:bCs/>
          <w:color w:val="1B2A4A"/>
          <w:sz w:val="22"/>
          <w:szCs w:val="22"/>
        </w:rPr>
        <w:t xml:space="preserve">Scout: </w:t>
      </w:r>
      <w:r>
        <w:rPr>
          <w:rFonts w:ascii="Arial" w:cs="Arial" w:eastAsia="Arial" w:hAnsi="Arial"/>
          <w:color w:val="333333"/>
          <w:sz w:val="22"/>
          <w:szCs w:val="22"/>
        </w:rPr>
        <w:t xml:space="preserve">This is where "novelty" means something different. The Scout searches not just for published research but for commoditization signals. Searches SSRN for "post-earnings volatility mean reversion" — finds 4 papers (2018–2023) studying vol crush patterns, but none modeling directional asymmetry in mean-reversion speed. Issues PARTIAL: the general vol crush is well-documented, but the directional asymmetry angle is unexplored in the literature. Critically, searches patent filings for "earnings implied volatility trading strategy" and finds no relevant patents. Searches quant forums and hedge fund conference proceedings for signals that this is being actively traded. This commoditization check is what prevents the firm from building a strategy that looked good in backtest but fails in live trading because every other vol desk is already running it.</w:t>
      </w:r>
    </w:p>
    <w:p>
      <w:pPr>
        <w:spacing w:after="80"/>
      </w:pPr>
    </w:p>
    <w:p>
      <w:pPr>
        <w:pStyle w:val="Heading3"/>
      </w:pPr>
      <w:r>
        <w:t xml:space="preserve">Value Delivered</w:t>
      </w:r>
    </w:p>
    <w:p>
      <w:pPr>
        <w:spacing w:after="160"/>
        <w:jc w:val="left"/>
      </w:pPr>
      <w:r>
        <w:rPr>
          <w:rFonts w:ascii="Arial" w:cs="Arial" w:eastAsia="Arial" w:hAnsi="Arial"/>
          <w:color w:val="333333"/>
          <w:sz w:val="22"/>
          <w:szCs w:val="22"/>
        </w:rPr>
        <w:t xml:space="preserve">The quant researcher gets a report distinguishing between the well-known vol crush phenomenon (documented, commoditized, don't trade it) and the directional asymmetry angle (novel, untested in literature, potentially tradeable). The Kill Log shows which strategies were rejected as already-commoditized, with citations. Estimated compute cost: ~$10–20. Potential value: avoiding deployment of a $10M+ strategy on an already-crowded signal, or conversely, high-confidence deployment on a genuinely unexploited anomaly.</w:t>
      </w:r>
    </w:p>
    <w:p>
      <w:pPr>
        <w:spacing w:after="120"/>
      </w:pPr>
    </w:p>
    <w:p>
      <w:pPr>
        <w:pStyle w:val="Heading2"/>
      </w:pPr>
      <w:r>
        <w:t xml:space="preserve">Use Case C: Academic AI Research — Multi-Agent Memory Compounding (CoherenceTrap)</w:t>
      </w:r>
    </w:p>
    <w:p>
      <w:pPr>
        <w:spacing w:after="80"/>
      </w:pPr>
    </w:p>
    <w:p>
      <w:pPr>
        <w:pStyle w:val="Heading3"/>
      </w:pPr>
      <w:r>
        <w:t xml:space="preserve">The Problem</w:t>
      </w:r>
    </w:p>
    <w:p>
      <w:pPr>
        <w:spacing w:after="160"/>
        <w:jc w:val="left"/>
      </w:pPr>
      <w:r>
        <w:rPr>
          <w:rFonts w:ascii="Arial" w:cs="Arial" w:eastAsia="Arial" w:hAnsi="Arial"/>
          <w:color w:val="333333"/>
          <w:sz w:val="22"/>
          <w:szCs w:val="22"/>
        </w:rPr>
        <w:t xml:space="preserve">An AI researcher is developing a paper on how orchestrated multi-agent systems exhibit epistemic closure and memory fidelity degradation across generational cycles. The core insight is that naive agent observations serve as a re-encoding mechanism through which orchestrator memory compounds. The researcher has a detailed spec with four proposed metrics (ECR, SCL, CCD, GMF) but needs to validate that: the metrics are well-defined and actually measure what they claim, the experimental design isolates the causal mechanism, and no one has published substantially similar findings under different terminology.</w:t>
      </w:r>
    </w:p>
    <w:p>
      <w:pPr>
        <w:spacing w:after="80"/>
      </w:pPr>
    </w:p>
    <w:p>
      <w:pPr>
        <w:pStyle w:val="Heading3"/>
      </w:pPr>
      <w:r>
        <w:t xml:space="preserve">Sample Research Brief</w:t>
      </w:r>
    </w:p>
    <w:p>
      <w:pPr>
        <w:shd w:fill="F5F5F5" w:val="clear"/>
        <w:spacing w:after="160"/>
        <w:ind w:left="360" w:right="360"/>
      </w:pPr>
      <w:r>
        <w:rPr>
          <w:rFonts w:ascii="Courier New" w:cs="Courier New" w:eastAsia="Courier New" w:hAnsi="Courier New"/>
          <w:color w:val="333333"/>
          <w:sz w:val="20"/>
          <w:szCs w:val="20"/>
        </w:rPr>
        <w:t xml:space="preserve">domain: academic
thesis: "The C2 orchestration protocol causes epistemic
  closure (defensive failure), while C3 with naive
  observation propagation causes active Generational
  Memory Fidelity compounding (offensive failure).
  Naive agent observations are the re-encoding mechanism."
context: [CoherenceTrap_ResearchSpec_v3.docx]
max_passes: 4
max_experiments: 5
novelty_sources: [arXiv cs.AI, cs.CL, cs.MA, Google Scholar]
constraints:
  - All experiments runnable on Mac Studio M4 Max (64GB)
  - Each experiment must complete within 48 hours
  - Target venue: NeurIPS 2026
  - Must use open-weight models for reproducibility
[Orchestrator auto-selects: 3 agents]
[Theorist + Experimentalist + Scout]
[Rationale: computational experiments, single domain (cs.AI),
  low cost/fully reversible]</w:t>
      </w:r>
    </w:p>
    <w:p>
      <w:pPr>
        <w:spacing w:after="80"/>
      </w:pPr>
    </w:p>
    <w:p>
      <w:pPr>
        <w:pStyle w:val="Heading3"/>
      </w:pPr>
      <w:r>
        <w:t xml:space="preserve">How Each Agent Behaves</w:t>
      </w:r>
    </w:p>
    <w:p>
      <w:pPr>
        <w:spacing w:after="160"/>
        <w:jc w:val="left"/>
      </w:pPr>
      <w:r>
        <w:rPr>
          <w:rFonts w:ascii="Arial" w:cs="Arial" w:eastAsia="Arial" w:hAnsi="Arial"/>
          <w:b/>
          <w:bCs/>
          <w:color w:val="1B2A4A"/>
          <w:sz w:val="22"/>
          <w:szCs w:val="22"/>
        </w:rPr>
        <w:t xml:space="preserve">Theorist: </w:t>
      </w:r>
      <w:r>
        <w:rPr>
          <w:rFonts w:ascii="Arial" w:cs="Arial" w:eastAsia="Arial" w:hAnsi="Arial"/>
          <w:color w:val="333333"/>
          <w:sz w:val="22"/>
          <w:szCs w:val="22"/>
        </w:rPr>
        <w:t xml:space="preserve">Decomposes into claims. Claim 1: "ECR (Epistemic Closure Rate) monotonically increases across generations under C2, measured as cosine similarity between orchestrator queries at generation N vs. N-1." Claim 2: "GMF (Generational Memory Fidelity) degrades faster under C3 than C2, and the rate of degradation correlates with the number of naive observations injected per cycle." Claim 3: "The Naivety Premium — removing naive observations eliminates GMF compounding, isolating naive observations as the causal re-encoding mechanism." Flags that Claim 3 is the strongest contribution because it identifies a specific, ablatable mechanism rather than just observing a pattern.</w:t>
      </w:r>
    </w:p>
    <w:p>
      <w:pPr>
        <w:spacing w:after="80"/>
      </w:pPr>
    </w:p>
    <w:p>
      <w:pPr>
        <w:spacing w:after="160"/>
        <w:jc w:val="left"/>
      </w:pPr>
      <w:r>
        <w:rPr>
          <w:rFonts w:ascii="Arial" w:cs="Arial" w:eastAsia="Arial" w:hAnsi="Arial"/>
          <w:b/>
          <w:bCs/>
          <w:color w:val="1B2A4A"/>
          <w:sz w:val="22"/>
          <w:szCs w:val="22"/>
        </w:rPr>
        <w:t xml:space="preserve">Experimentalist: </w:t>
      </w:r>
      <w:r>
        <w:rPr>
          <w:rFonts w:ascii="Arial" w:cs="Arial" w:eastAsia="Arial" w:hAnsi="Arial"/>
          <w:color w:val="333333"/>
          <w:sz w:val="22"/>
          <w:szCs w:val="22"/>
        </w:rPr>
        <w:t xml:space="preserve">Proposes experiments targeting the strongest claims. EXP-1-1: Run C2 and C3 protocols for 10 generational cycles with 3 naive agents each, measuring all four metrics at each generation boundary. EXP-1-2: Ablation — run C3 with naive observations removed (replaced with random noise of equivalent token length) to isolate the re-encoding mechanism. EXP-1-3: Dose-response — vary the number of naive agents (1, 3, 5, 7) under C3 to test whether GMF compounding scales with naive observation volume. Evaluates feasibility: all experiments fit within 48-hour runtime on the Mac Studio. Pre-registers expected outcomes: "Removing naive observations in EXP-1-2 should reduce GMF degradation rate by &gt;60%. If &lt;20%, the naive observation mechanism is not the primary driver."</w:t>
      </w:r>
    </w:p>
    <w:p>
      <w:pPr>
        <w:spacing w:after="80"/>
      </w:pPr>
    </w:p>
    <w:p>
      <w:pPr>
        <w:spacing w:after="160"/>
        <w:jc w:val="left"/>
      </w:pPr>
      <w:r>
        <w:rPr>
          <w:rFonts w:ascii="Arial" w:cs="Arial" w:eastAsia="Arial" w:hAnsi="Arial"/>
          <w:b/>
          <w:bCs/>
          <w:color w:val="1B2A4A"/>
          <w:sz w:val="22"/>
          <w:szCs w:val="22"/>
        </w:rPr>
        <w:t xml:space="preserve">Scout: </w:t>
      </w:r>
      <w:r>
        <w:rPr>
          <w:rFonts w:ascii="Arial" w:cs="Arial" w:eastAsia="Arial" w:hAnsi="Arial"/>
          <w:color w:val="333333"/>
          <w:sz w:val="22"/>
          <w:szCs w:val="22"/>
        </w:rPr>
        <w:t xml:space="preserve">Searches arXiv for "epistemic closure multi-agent LLM," "memory fidelity degradation orchestration," and "observation propagation agent systems." Finds related but distinct work: papers on LLM self-reinforcement loops (conceptual overlap: HIGH, methodological overlap: LOW, empirical overlap: LOW — verdict: PARTIAL). Finds no work using the specific ECR/SCL/CCD/GMF metric framework. Surfaces an Opportunity: a 2024 paper on "catastrophic forgetting in multi-turn conversations" that uses a related but less formal metric — the Theorist could cite this as the informal predecessor to the GMF formalization, strengthening the narrative. Also finds a workshop paper on "echo chambers in multi-agent debate" that the Theorist should differentiate from — the authors study opinion convergence, not memory fidelity, but a reviewer might confuse them.</w:t>
      </w:r>
    </w:p>
    <w:p>
      <w:pPr>
        <w:spacing w:after="80"/>
      </w:pPr>
    </w:p>
    <w:p>
      <w:pPr>
        <w:pStyle w:val="Heading3"/>
      </w:pPr>
      <w:r>
        <w:t xml:space="preserve">Value Delivered</w:t>
      </w:r>
    </w:p>
    <w:p>
      <w:pPr>
        <w:spacing w:after="160"/>
        <w:jc w:val="left"/>
      </w:pPr>
      <w:r>
        <w:rPr>
          <w:rFonts w:ascii="Arial" w:cs="Arial" w:eastAsia="Arial" w:hAnsi="Arial"/>
          <w:color w:val="333333"/>
          <w:sz w:val="22"/>
          <w:szCs w:val="22"/>
        </w:rPr>
        <w:t xml:space="preserve">The researcher gets: a prioritized experiment slate where the ablation study (EXP-1-2) is ranked highest because it isolates the causal mechanism and is most novel, a clear differentiation strategy from the "echo chamber" literature (preempting reviewer objections), a citation they didn't know about that strengthens their related work section, and a Kill Log showing which experiments were redundant with existing multi-agent benchmarking work. Estimated compute cost: ~$8–15. Time saved: 2–3 weeks of manual literature review and experimental planning.</w:t>
      </w:r>
    </w:p>
    <w:p>
      <w:pPr>
        <w:spacing w:after="120"/>
      </w:pPr>
    </w:p>
    <w:p>
      <w:pPr>
        <w:pStyle w:val="Heading1"/>
      </w:pPr>
      <w:r>
        <w:t xml:space="preserve">13. On the Name</w:t>
      </w:r>
    </w:p>
    <w:p>
      <w:pPr>
        <w:spacing w:after="160"/>
        <w:jc w:val="left"/>
      </w:pPr>
      <w:r>
        <w:rPr>
          <w:rFonts w:ascii="Arial" w:cs="Arial" w:eastAsia="Arial" w:hAnsi="Arial"/>
          <w:b/>
          <w:bCs/>
          <w:color w:val="1B2A4A"/>
          <w:sz w:val="22"/>
          <w:szCs w:val="22"/>
        </w:rPr>
        <w:t xml:space="preserve">ĀTAVI (ஆடவி) </w:t>
      </w:r>
      <w:r>
        <w:rPr>
          <w:rFonts w:ascii="Arial" w:cs="Arial" w:eastAsia="Arial" w:hAnsi="Arial"/>
          <w:color w:val="333333"/>
          <w:sz w:val="22"/>
          <w:szCs w:val="22"/>
        </w:rPr>
        <w:t xml:space="preserve">means "forest" in Tamil. A forest is not a plantation — it is not a monoculture optimized for a single output. It is a complex adaptive system where trees of different species share mycorrhizal networks underground, where the death of one organism feeds the growth of another, where diversity is not a nice-to-have but the mechanism by which the system survives. ĀTAVI embodies this: multiple agents, each with a distinct perspective and mandate, sharing findings through a structured network, where the "death" of an experiment (its rejection) enriches the surviving experiments by clarifying what the research space actually looks like. The forest doesn't optimize for any single tree. It optimizes for the ecosystem.</w:t>
      </w:r>
    </w:p>
    <w:p>
      <w:pPr>
        <w:spacing w:after="200"/>
      </w:pPr>
    </w:p>
    <w:p>
      <w:pPr>
        <w:pBdr>
          <w:top w:val="single" w:color="0D7377" w:sz="4" w:space="1"/>
        </w:pBdr>
        <w:spacing w:before="200" w:after="120"/>
        <w:jc w:val="center"/>
      </w:pPr>
    </w:p>
    <w:p>
      <w:pPr>
        <w:jc w:val="center"/>
      </w:pPr>
      <w:r>
        <w:rPr>
          <w:rFonts w:ascii="Arial" w:cs="Arial" w:eastAsia="Arial" w:hAnsi="Arial"/>
          <w:i/>
          <w:iCs/>
          <w:color w:val="666666"/>
          <w:sz w:val="20"/>
          <w:szCs w:val="20"/>
        </w:rPr>
        <w:t xml:space="preserve">End of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Murai Labs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ĀTAVI v2.0 — Multi-Agent Research Refinement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2026-03-13T22:01:41.104Z</dcterms:created>
  <dcterms:modified xsi:type="dcterms:W3CDTF">2026-03-13T22:01:41.105Z</dcterms:modified>
</cp:coreProperties>
</file>

<file path=docProps/custom.xml><?xml version="1.0" encoding="utf-8"?>
<Properties xmlns="http://schemas.openxmlformats.org/officeDocument/2006/custom-properties" xmlns:vt="http://schemas.openxmlformats.org/officeDocument/2006/docPropsVTypes"/>
</file>