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istributed-soft-prompt-sft-design-doc"/>
    <w:p>
      <w:pPr>
        <w:pStyle w:val="Heading1"/>
      </w:pPr>
      <w:r>
        <w:t xml:space="preserve">Distributed Soft Prompt SFT — Design Doc</w:t>
      </w:r>
    </w:p>
    <w:p>
      <w:pPr>
        <w:pStyle w:val="FirstParagraph"/>
      </w:pPr>
      <w:r>
        <w:rPr>
          <w:color w:val="5B6370"/>
          <w:sz w:val="20"/>
        </w:rPr>
        <w:t xml:space="preserve">Oct 18, 2026</w:t>
      </w:r>
    </w:p>
    <w:p>
      <w:pPr>
        <w:pStyle w:val="BodyText"/>
      </w:pPr>
      <w:r>
        <w:t xml:space="preserve">Workers return summed gradients on small, deterministic units; the coordinator closes each round on a loss-token budget, so slow nodes just contribute less.</w:t>
      </w:r>
    </w:p>
    <w:bookmarkStart w:id="20" w:name="goals-and-non-goals"/>
    <w:p>
      <w:pPr>
        <w:pStyle w:val="Heading2"/>
      </w:pPr>
      <w:r>
        <w:t xml:space="preserve">Goals and non-goals</w:t>
      </w:r>
    </w:p>
    <w:p>
      <w:pPr>
        <w:pStyle w:val="FirstParagraph"/>
      </w:pPr>
      <w:r>
        <w:t xml:space="preserve">The system trains one soft prompt on a frozen base model using volunteer GPUs over the public internet, and keeps training when nodes are slow or disappear.</w:t>
      </w:r>
    </w:p>
    <w:p>
      <w:pPr>
        <w:pStyle w:val="BodyText"/>
      </w:pPr>
      <w:r>
        <w:rPr>
          <w:b/>
          <w:bCs/>
        </w:rPr>
        <w:t xml:space="preserve">Goals</w:t>
      </w:r>
    </w:p>
    <w:p>
      <w:pPr>
        <w:pStyle w:val="Compact"/>
        <w:numPr>
          <w:ilvl w:val="0"/>
          <w:numId w:val="1001"/>
        </w:numPr>
      </w:pPr>
      <w:r>
        <w:t xml:space="preserve">A round’s aggregated gradient equals the gradient of one large batch over the same samples.</w:t>
      </w:r>
    </w:p>
    <w:p>
      <w:pPr>
        <w:pStyle w:val="Compact"/>
        <w:numPr>
          <w:ilvl w:val="0"/>
          <w:numId w:val="1001"/>
        </w:numPr>
      </w:pPr>
      <w:r>
        <w:t xml:space="preserve">Slow or dropped nodes never stall a round; they only contribute less.</w:t>
      </w:r>
    </w:p>
    <w:p>
      <w:pPr>
        <w:pStyle w:val="Compact"/>
        <w:numPr>
          <w:ilvl w:val="0"/>
          <w:numId w:val="1001"/>
        </w:numPr>
      </w:pPr>
      <w:r>
        <w:t xml:space="preserve">Wrong, stale or malicious gradients are detected cheaply.</w:t>
      </w:r>
    </w:p>
    <w:p>
      <w:pPr>
        <w:pStyle w:val="Compact"/>
        <w:numPr>
          <w:ilvl w:val="0"/>
          <w:numId w:val="1001"/>
        </w:numPr>
      </w:pPr>
      <w:r>
        <w:t xml:space="preserve">Any run can be reproduced from the round log.</w:t>
      </w:r>
    </w:p>
    <w:p>
      <w:pPr>
        <w:pStyle w:val="FirstParagraph"/>
        <w:spacing w:before="160"/>
      </w:pPr>
      <w:r>
        <w:rPr>
          <w:b/>
          <w:bCs/>
        </w:rPr>
        <w:t xml:space="preserve">Non-goals</w:t>
      </w:r>
    </w:p>
    <w:p>
      <w:pPr>
        <w:pStyle w:val="Compact"/>
        <w:numPr>
          <w:ilvl w:val="0"/>
          <w:numId w:val="1002"/>
        </w:numPr>
      </w:pPr>
      <w:r>
        <w:t xml:space="preserve">Data secrecy: the training data is public on Hugging Face, so workers may read it.</w:t>
      </w:r>
    </w:p>
    <w:p>
      <w:pPr>
        <w:pStyle w:val="Compact"/>
        <w:numPr>
          <w:ilvl w:val="0"/>
          <w:numId w:val="1002"/>
        </w:numPr>
      </w:pPr>
      <w:r>
        <w:t xml:space="preserve">Full fine-tuning of base weights. LoRA adapters fit the same protocol; see the open questions.</w:t>
      </w:r>
    </w:p>
    <w:p>
      <w:pPr>
        <w:pStyle w:val="Compact"/>
        <w:numPr>
          <w:ilvl w:val="0"/>
          <w:numId w:val="1002"/>
        </w:numPr>
      </w:pPr>
      <w:r>
        <w:t xml:space="preserve">Model-parallel training: every worker holds the full base model locally.</w:t>
      </w:r>
    </w:p>
    <w:p>
      <w:pPr>
        <w:pStyle w:val="Compact"/>
        <w:numPr>
          <w:ilvl w:val="0"/>
          <w:numId w:val="1002"/>
        </w:numPr>
      </w:pPr>
      <w:r>
        <w:t xml:space="preserve">DPO and RL: version 1 is SFT only.</w:t>
      </w:r>
    </w:p>
    <w:p>
      <w:pPr>
        <w:pStyle w:val="FirstParagraph"/>
        <w:spacing w:before="160"/>
      </w:pPr>
      <w:r>
        <w:rPr>
          <w:b/>
          <w:bCs/>
        </w:rPr>
        <w:t xml:space="preserve">Assumptions:</w:t>
      </w:r>
      <w:r>
        <w:t xml:space="preserve"> </w:t>
      </w:r>
      <w:r>
        <w:t xml:space="preserve">the coordinator is trusted; workers are not. Each worker runs the base model in bf16 or 4-bit locally.</w:t>
      </w:r>
    </w:p>
    <w:bookmarkEnd w:id="20"/>
    <w:bookmarkStart w:id="24" w:name="architecture"/>
    <w:p>
      <w:pPr>
        <w:pStyle w:val="Heading2"/>
      </w:pPr>
      <w:r>
        <w:t xml:space="preserve">Architecture</w:t>
      </w:r>
    </w:p>
    <w:p>
      <w:pPr>
        <w:pStyle w:val="CaptionedFigure"/>
        <w:keepLines/>
        <w:spacing w:before="80" w:after="160"/>
        <w:jc w:val="center"/>
      </w:pPr>
      <w:r>
        <w:drawing>
          <wp:inline>
            <wp:extent cx="5976000" cy="3082357"/>
            <wp:effectExtent b="0" l="0" r="0" t="0"/>
            <wp:docPr descr="Architecture diagram: coordinator, workers and Hugging Face" title="" id="22" name="Picture"/>
            <a:graphic>
              <a:graphicData uri="http://schemas.openxmlformats.org/drawingml/2006/picture">
                <pic:pic>
                  <pic:nvPicPr>
                    <pic:cNvPr descr="/tmp/claude-0/-home-claude/b77e660f-5b58-5acb-9439-badf99457a17/scratchpad/arch.png" id="23" name="Picture"/>
                    <pic:cNvPicPr>
                      <a:picLocks noChangeArrowheads="1" noChangeAspect="1"/>
                    </pic:cNvPicPr>
                  </pic:nvPicPr>
                  <pic:blipFill>
                    <a:blip r:embed="rId21"/>
                    <a:stretch>
                      <a:fillRect/>
                    </a:stretch>
                  </pic:blipFill>
                  <pic:spPr bwMode="auto">
                    <a:xfrm>
                      <a:off x="0" y="0"/>
                      <a:ext cx="5976000" cy="3082357"/>
                    </a:xfrm>
                    <a:prstGeom prst="rect">
                      <a:avLst/>
                    </a:prstGeom>
                    <a:noFill/>
                    <a:ln w="9525">
                      <a:noFill/>
                      <a:headEnd/>
                      <a:tailEnd/>
                    </a:ln>
                  </pic:spPr>
                </pic:pic>
              </a:graphicData>
            </a:graphic>
          </wp:inline>
        </w:drawing>
      </w:r>
    </w:p>
    <w:p>
      <w:pPr>
        <w:pStyle w:val="ImageCaption"/>
      </w:pPr>
      <w:r>
        <w:t xml:space="preserve">Architecture diagram: coordinator, workers and Hugging Face</w:t>
      </w:r>
    </w:p>
    <w:p>
      <w:pPr>
        <w:pStyle w:val="BodyText"/>
      </w:pPr>
      <w:r>
        <w:t xml:space="preserve">Workers pull manifests and θ from the coordinator and push summed gradients back. Only the coordinator changes θ; Hugging Face serves shards and base weights, so the coordinator carries no bulk traffic.</w:t>
      </w:r>
    </w:p>
    <w:bookmarkEnd w:id="24"/>
    <w:bookmarkStart w:id="25" w:name="work-units-and-data"/>
    <w:p>
      <w:pPr>
        <w:pStyle w:val="Heading2"/>
      </w:pPr>
      <w:r>
        <w:t xml:space="preserve">Work units and data</w:t>
      </w:r>
    </w:p>
    <w:p>
      <w:pPr>
        <w:pStyle w:val="FirstParagraph"/>
      </w:pPr>
      <w:r>
        <w:t xml:space="preserve">A work unit is a small, immutable slice of pre-tokenized data, so any node can recompute any unit and obtain the same gradient.</w:t>
      </w:r>
    </w:p>
    <w:p>
      <w:pPr>
        <w:pStyle w:val="Compact"/>
        <w:numPr>
          <w:ilvl w:val="0"/>
          <w:numId w:val="1003"/>
        </w:numPr>
      </w:pPr>
      <w:r>
        <w:t xml:space="preserve">The coordinator applies the chat template, tokenizes and builds loss masks once, offline. Workers never tokenize.</w:t>
      </w:r>
    </w:p>
    <w:p>
      <w:pPr>
        <w:pStyle w:val="Compact"/>
        <w:numPr>
          <w:ilvl w:val="0"/>
          <w:numId w:val="1003"/>
        </w:numPr>
      </w:pPr>
      <w:r>
        <w:t xml:space="preserve">Token-id shards live in a Hugging Face dataset repo and are pinned by commit hash, never by branch name.</w:t>
      </w:r>
    </w:p>
    <w:p>
      <w:pPr>
        <w:pStyle w:val="Compact"/>
        <w:numPr>
          <w:ilvl w:val="0"/>
          <w:numId w:val="1003"/>
        </w:numPr>
      </w:pPr>
      <w:r>
        <w:t xml:space="preserve">A unit is a row range inside one shard. Its manifest entry holds the shard, the rows, the total tokens and the loss tokens.</w:t>
      </w:r>
    </w:p>
    <w:p>
      <w:pPr>
        <w:pStyle w:val="Compact"/>
        <w:numPr>
          <w:ilvl w:val="0"/>
          <w:numId w:val="1003"/>
        </w:numPr>
      </w:pPr>
      <w:r>
        <w:t xml:space="preserve">Unit size follows total tokens (about 8k to 32k), so the slowest admitted node finishes in 10 to 30 seconds.</w:t>
      </w:r>
    </w:p>
    <w:p>
      <w:pPr>
        <w:pStyle w:val="Compact"/>
        <w:numPr>
          <w:ilvl w:val="0"/>
          <w:numId w:val="1003"/>
        </w:numPr>
      </w:pPr>
      <w:r>
        <w:t xml:space="preserve">Rows inside a unit are bucketed by length to cut padding. Sequence packing is not used.</w:t>
      </w:r>
    </w:p>
    <w:p>
      <w:pPr>
        <w:pStyle w:val="Compact"/>
        <w:numPr>
          <w:ilvl w:val="0"/>
          <w:numId w:val="1003"/>
        </w:numPr>
      </w:pPr>
      <w:r>
        <w:t xml:space="preserve">Workers download a shard once, cache it, check its content hash, and prefetch the next unit while computing.</w:t>
      </w:r>
    </w:p>
    <w:p>
      <w:pPr>
        <w:pStyle w:val="FirstParagraph"/>
        <w:spacing w:before="160"/>
      </w:pPr>
      <w:r>
        <w:t xml:space="preserve">Total tokens set the compute cost of a unit. Loss tokens (response tokens that carry a label) set its aggregation weight and the round budget.</w:t>
      </w:r>
    </w:p>
    <w:bookmarkEnd w:id="25"/>
    <w:bookmarkStart w:id="29" w:name="round-lifecycle"/>
    <w:p>
      <w:pPr>
        <w:pStyle w:val="Heading2"/>
      </w:pPr>
      <w:r>
        <w:t xml:space="preserve">Round lifecycle</w:t>
      </w:r>
    </w:p>
    <w:p>
      <w:pPr>
        <w:pStyle w:val="CaptionedFigure"/>
        <w:keepLines/>
        <w:spacing w:before="80" w:after="160"/>
        <w:jc w:val="center"/>
      </w:pPr>
      <w:r>
        <w:drawing>
          <wp:inline>
            <wp:extent cx="5976000" cy="3648504"/>
            <wp:effectExtent b="0" l="0" r="0" t="0"/>
            <wp:docPr descr="Round lifecycle diagram" title="" id="27" name="Picture"/>
            <a:graphic>
              <a:graphicData uri="http://schemas.openxmlformats.org/drawingml/2006/picture">
                <pic:pic>
                  <pic:nvPicPr>
                    <pic:cNvPr descr="/tmp/claude-0/-home-claude/b77e660f-5b58-5acb-9439-badf99457a17/scratchpad/lifecycle.png" id="28" name="Picture"/>
                    <pic:cNvPicPr>
                      <a:picLocks noChangeArrowheads="1" noChangeAspect="1"/>
                    </pic:cNvPicPr>
                  </pic:nvPicPr>
                  <pic:blipFill>
                    <a:blip r:embed="rId26"/>
                    <a:stretch>
                      <a:fillRect/>
                    </a:stretch>
                  </pic:blipFill>
                  <pic:spPr bwMode="auto">
                    <a:xfrm>
                      <a:off x="0" y="0"/>
                      <a:ext cx="5976000" cy="3648504"/>
                    </a:xfrm>
                    <a:prstGeom prst="rect">
                      <a:avLst/>
                    </a:prstGeom>
                    <a:noFill/>
                    <a:ln w="9525">
                      <a:noFill/>
                      <a:headEnd/>
                      <a:tailEnd/>
                    </a:ln>
                  </pic:spPr>
                </pic:pic>
              </a:graphicData>
            </a:graphic>
          </wp:inline>
        </w:drawing>
      </w:r>
    </w:p>
    <w:p>
      <w:pPr>
        <w:pStyle w:val="ImageCaption"/>
      </w:pPr>
      <w:r>
        <w:t xml:space="preserve">Round lifecycle diagram</w:t>
      </w:r>
    </w:p>
    <w:p>
      <w:pPr>
        <w:pStyle w:val="BodyText"/>
      </w:pPr>
      <w:r>
        <w:t xml:space="preserve">A round is open while valid loss tokens accumulate toward the budget B. If the hard timeout hits first, the round still closes once it holds at least 70% of B. When it closes, the coordinator clips, aggregates and steps Adam, and the next round opens on the new θ.</w:t>
      </w:r>
    </w:p>
    <w:bookmarkEnd w:id="29"/>
    <w:bookmarkStart w:id="30" w:name="worker-computation"/>
    <w:p>
      <w:pPr>
        <w:pStyle w:val="Heading2"/>
      </w:pPr>
      <w:r>
        <w:t xml:space="preserve">Worker computation</w:t>
      </w:r>
    </w:p>
    <w:p>
      <w:pPr>
        <w:pStyle w:val="FirstParagraph"/>
      </w:pPr>
      <w:r>
        <w:t xml:space="preserve">Workers send summed gradients, not averages, so that any set of units adds up exactly to one large batch.</w:t>
      </w:r>
    </w:p>
    <w:p>
      <w:pPr>
        <w:pStyle w:val="Compact"/>
        <w:numPr>
          <w:ilvl w:val="0"/>
          <w:numId w:val="1004"/>
        </w:numPr>
      </w:pPr>
      <w:r>
        <w:rPr>
          <w:b/>
          <w:bCs/>
        </w:rPr>
        <w:t xml:space="preserve">Loss:</w:t>
      </w:r>
      <w:r>
        <w:t xml:space="preserve"> </w:t>
      </w:r>
      <w:r>
        <w:t xml:space="preserve">cross-entropy over labeled tokens with</w:t>
      </w:r>
      <w:r>
        <w:t xml:space="preserve"> </w:t>
      </w:r>
      <w:r>
        <w:rPr>
          <w:rStyle w:val="VerbatimChar"/>
        </w:rPr>
        <w:t xml:space="preserve">reduction="sum"</w:t>
      </w:r>
      <w:r>
        <w:t xml:space="preserve">. Micro-batch gradients accumulate without rescaling. The worker reports the summed gradient</w:t>
      </w:r>
      <w:r>
        <w:t xml:space="preserve"> </w:t>
      </w:r>
      <w:r>
        <w:rPr>
          <w:rStyle w:val="VerbatimChar"/>
        </w:rPr>
        <w:t xml:space="preserve">G</w:t>
      </w:r>
      <w:r>
        <w:t xml:space="preserve"> </w:t>
      </w:r>
      <w:r>
        <w:t xml:space="preserve">and the loss-token count</w:t>
      </w:r>
      <w:r>
        <w:t xml:space="preserve"> </w:t>
      </w:r>
      <w:r>
        <w:rPr>
          <w:rStyle w:val="VerbatimChar"/>
        </w:rPr>
        <w:t xml:space="preserve">n</w:t>
      </w:r>
      <w:r>
        <w:t xml:space="preserve">.</w:t>
      </w:r>
    </w:p>
    <w:p>
      <w:pPr>
        <w:pStyle w:val="Compact"/>
        <w:numPr>
          <w:ilvl w:val="0"/>
          <w:numId w:val="1004"/>
        </w:numPr>
      </w:pPr>
      <w:r>
        <w:rPr>
          <w:b/>
          <w:bCs/>
        </w:rPr>
        <w:t xml:space="preserve">Input:</w:t>
      </w:r>
      <w:r>
        <w:t xml:space="preserve"> </w:t>
      </w:r>
      <w:r>
        <w:rPr>
          <w:rStyle w:val="VerbatimChar"/>
        </w:rPr>
        <w:t xml:space="preserve">inputs_embeds = concat(θ, embed(input_ids))</w:t>
      </w:r>
      <w:r>
        <w:t xml:space="preserve"> </w:t>
      </w:r>
      <w:r>
        <w:t xml:space="preserve">with θ of shape [k, d]. The attention mask gets k leading ones, labels get k leading</w:t>
      </w:r>
      <w:r>
        <w:t xml:space="preserve"> </w:t>
      </w:r>
      <w:r>
        <w:rPr>
          <w:rStyle w:val="VerbatimChar"/>
        </w:rPr>
        <w:t xml:space="preserve">-100</w:t>
      </w:r>
      <w:r>
        <w:t xml:space="preserve">, and position ids follow the extended sequence.</w:t>
      </w:r>
    </w:p>
    <w:p>
      <w:pPr>
        <w:pStyle w:val="Compact"/>
        <w:numPr>
          <w:ilvl w:val="0"/>
          <w:numId w:val="1004"/>
        </w:numPr>
      </w:pPr>
      <w:r>
        <w:rPr>
          <w:b/>
          <w:bCs/>
        </w:rPr>
        <w:t xml:space="preserve">Determinism:</w:t>
      </w:r>
      <w:r>
        <w:t xml:space="preserve"> </w:t>
      </w:r>
      <w:r>
        <w:t xml:space="preserve">dropout is off and the base model runs in eval mode. The same θ and the same unit then give near-identical gradients, which canaries and spot-checks depend on.</w:t>
      </w:r>
    </w:p>
    <w:p>
      <w:pPr>
        <w:pStyle w:val="Compact"/>
        <w:numPr>
          <w:ilvl w:val="0"/>
          <w:numId w:val="1004"/>
        </w:numPr>
      </w:pPr>
      <w:r>
        <w:rPr>
          <w:b/>
          <w:bCs/>
        </w:rPr>
        <w:t xml:space="preserve">Precision:</w:t>
      </w:r>
      <w:r>
        <w:t xml:space="preserve"> </w:t>
      </w:r>
      <w:r>
        <w:t xml:space="preserve">forward and backward in bf16 (or a 4-bit base). θ gradients accumulate in fp32. The coordinator keeps the fp32 master copy of θ and the Adam state.</w:t>
      </w:r>
    </w:p>
    <w:p>
      <w:pPr>
        <w:pStyle w:val="Compact"/>
        <w:numPr>
          <w:ilvl w:val="0"/>
          <w:numId w:val="1004"/>
        </w:numPr>
      </w:pPr>
      <w:r>
        <w:rPr>
          <w:b/>
          <w:bCs/>
        </w:rPr>
        <w:t xml:space="preserve">Memory:</w:t>
      </w:r>
      <w:r>
        <w:t xml:space="preserve"> </w:t>
      </w:r>
      <w:r>
        <w:t xml:space="preserve">gradient checkpointing is on. Workers hold no optimizer state.</w:t>
      </w:r>
    </w:p>
    <w:p>
      <w:pPr>
        <w:pStyle w:val="Compact"/>
        <w:numPr>
          <w:ilvl w:val="0"/>
          <w:numId w:val="1004"/>
        </w:numPr>
      </w:pPr>
      <w:r>
        <w:rPr>
          <w:b/>
          <w:bCs/>
        </w:rPr>
        <w:t xml:space="preserve">Early abort:</w:t>
      </w:r>
      <w:r>
        <w:t xml:space="preserve"> </w:t>
      </w:r>
      <w:r>
        <w:t xml:space="preserve">the heartbeat reply carries the current θ version. If it changes mid-unit, the worker drops the unit instead of finishing a stale gradient.</w:t>
      </w:r>
    </w:p>
    <w:p>
      <w:pPr>
        <w:pStyle w:val="FirstParagraph"/>
        <w:spacing w:before="160"/>
      </w:pPr>
      <w:r>
        <w:t xml:space="preserve">The worker code is shipped by the coordinator and pinned by hash. The input construction above is the part most likely to drift between independent implementations, so nodes do not write their own.</w:t>
      </w:r>
    </w:p>
    <w:bookmarkEnd w:id="30"/>
    <w:bookmarkStart w:id="31" w:name="stragglers-failures-and-stale-gradients"/>
    <w:p>
      <w:pPr>
        <w:pStyle w:val="Heading2"/>
      </w:pPr>
      <w:r>
        <w:t xml:space="preserve">Stragglers, failures and stale gradients</w:t>
      </w:r>
    </w:p>
    <w:p>
      <w:pPr>
        <w:pStyle w:val="FirstParagraph"/>
      </w:pPr>
      <w:r>
        <w:t xml:space="preserve">Rounds close on a loss-token budget, not on any one node, so a slow node only lowers its own share of the round.</w:t>
      </w:r>
    </w:p>
    <w:tbl>
      <w:tblPr>
        <w:tblStyle w:val="Table"/>
        <w:tblW w:w="9411" w:type="dxa"/>
        <w:jc w:val="start"/>
        <w:tblBorders>
          <w:top w:val="single" w:sz="4" w:space="0" w:color="B8BEC8"/>
          <w:left w:val="single" w:sz="4" w:space="0" w:color="B8BEC8"/>
          <w:bottom w:val="single" w:sz="4" w:space="0" w:color="B8BEC8"/>
          <w:right w:val="single" w:sz="4" w:space="0" w:color="B8BEC8"/>
          <w:insideH w:val="single" w:sz="4" w:space="0" w:color="B8BEC8"/>
          <w:insideV w:val="single" w:sz="4" w:space="0" w:color="B8BEC8"/>
        </w:tblBorders>
        <w:tblLayout w:type="fixed"/>
        <w:tblCellMar>
          <w:top w:w="60" w:type="dxa"/>
          <w:left w:w="100" w:type="dxa"/>
          <w:bottom w:w="60" w:type="dxa"/>
          <w:right w:w="100" w:type="dxa"/>
        </w:tblCellMar>
        <w:tblLook w:firstRow="1" w:lastRow="0" w:firstColumn="0" w:lastColumn="0" w:noHBand="0" w:noVBand="0" w:val="0020"/>
      </w:tblPr>
      <w:tblGrid>
        <w:gridCol w:w="2070"/>
        <w:gridCol w:w="2258"/>
        <w:gridCol w:w="5081"/>
      </w:tblGrid>
      <w:tr>
        <w:trPr>
          <w:tblHeader w:val="true"/>
          <w:cantSplit/>
          <w:tblHeader/>
        </w:trPr>
        <w:tc>
          <w:tcPr>
            <w:tcW w:w="2070" w:type="dxa"/>
            <w:shd w:val="clear" w:color="auto" w:fill="E8EBF0"/>
          </w:tcPr>
          <w:p>
            <w:pPr>
              <w:pStyle w:val="Compact"/>
              <w:spacing w:after="0"/>
              <w:jc w:val="left"/>
            </w:pPr>
            <w:r>
              <w:rPr>
                <w:b/>
                <w:sz w:val="19"/>
              </w:rPr>
              <w:t xml:space="preserve">Situation</w:t>
            </w:r>
          </w:p>
        </w:tc>
        <w:tc>
          <w:tcPr>
            <w:tcW w:w="2258" w:type="dxa"/>
            <w:shd w:val="clear" w:color="auto" w:fill="E8EBF0"/>
          </w:tcPr>
          <w:p>
            <w:pPr>
              <w:pStyle w:val="Compact"/>
              <w:spacing w:after="0"/>
              <w:jc w:val="left"/>
            </w:pPr>
            <w:r>
              <w:rPr>
                <w:b/>
                <w:sz w:val="19"/>
              </w:rPr>
              <w:t xml:space="preserve">Mechanism</w:t>
            </w:r>
          </w:p>
        </w:tc>
        <w:tc>
          <w:tcPr>
            <w:tcW w:w="5081" w:type="dxa"/>
            <w:shd w:val="clear" w:color="auto" w:fill="E8EBF0"/>
          </w:tcPr>
          <w:p>
            <w:pPr>
              <w:pStyle w:val="Compact"/>
              <w:spacing w:after="0"/>
              <w:jc w:val="left"/>
            </w:pPr>
            <w:r>
              <w:rPr>
                <w:b/>
                <w:sz w:val="19"/>
              </w:rPr>
              <w:t xml:space="preserve">Action</w:t>
            </w:r>
          </w:p>
        </w:tc>
      </w:tr>
      <w:tr>
        <w:trPr>
          <w:cantSplit/>
        </w:trPr>
        <w:tc>
          <w:tcPr>
            <w:tcW w:w="2070" w:type="dxa"/>
          </w:tcPr>
          <w:p>
            <w:pPr>
              <w:pStyle w:val="Compact"/>
              <w:spacing w:after="0"/>
              <w:jc w:val="left"/>
            </w:pPr>
            <w:r>
              <w:rPr>
                <w:sz w:val="19"/>
              </w:rPr>
              <w:t xml:space="preserve">Slow node</w:t>
            </w:r>
          </w:p>
        </w:tc>
        <w:tc>
          <w:tcPr>
            <w:tcW w:w="2258" w:type="dxa"/>
          </w:tcPr>
          <w:p>
            <w:pPr>
              <w:pStyle w:val="Compact"/>
              <w:spacing w:after="0"/>
              <w:jc w:val="left"/>
            </w:pPr>
            <w:r>
              <w:rPr>
                <w:sz w:val="19"/>
              </w:rPr>
              <w:t xml:space="preserve">Pull queue of small units</w:t>
            </w:r>
          </w:p>
        </w:tc>
        <w:tc>
          <w:tcPr>
            <w:tcW w:w="5081" w:type="dxa"/>
          </w:tcPr>
          <w:p>
            <w:pPr>
              <w:pStyle w:val="Compact"/>
              <w:spacing w:after="0"/>
              <w:jc w:val="left"/>
            </w:pPr>
            <w:r>
              <w:rPr>
                <w:sz w:val="19"/>
              </w:rPr>
              <w:t xml:space="preserve">A node takes a new unit only when it finishes one, so throughput sets its share.</w:t>
            </w:r>
          </w:p>
        </w:tc>
      </w:tr>
      <w:tr>
        <w:trPr>
          <w:cantSplit/>
        </w:trPr>
        <w:tc>
          <w:tcPr>
            <w:tcW w:w="2070" w:type="dxa"/>
          </w:tcPr>
          <w:p>
            <w:pPr>
              <w:pStyle w:val="Compact"/>
              <w:spacing w:after="0"/>
              <w:jc w:val="left"/>
            </w:pPr>
            <w:r>
              <w:rPr>
                <w:sz w:val="19"/>
              </w:rPr>
              <w:t xml:space="preserve">Node disappears</w:t>
            </w:r>
          </w:p>
        </w:tc>
        <w:tc>
          <w:tcPr>
            <w:tcW w:w="2258" w:type="dxa"/>
          </w:tcPr>
          <w:p>
            <w:pPr>
              <w:pStyle w:val="Compact"/>
              <w:spacing w:after="0"/>
              <w:jc w:val="left"/>
            </w:pPr>
            <w:r>
              <w:rPr>
                <w:sz w:val="19"/>
              </w:rPr>
              <w:t xml:space="preserve">Lease plus heartbeat</w:t>
            </w:r>
          </w:p>
        </w:tc>
        <w:tc>
          <w:tcPr>
            <w:tcW w:w="5081" w:type="dxa"/>
          </w:tcPr>
          <w:p>
            <w:pPr>
              <w:pStyle w:val="Compact"/>
              <w:spacing w:after="0"/>
              <w:jc w:val="left"/>
            </w:pPr>
            <w:r>
              <w:rPr>
                <w:sz w:val="19"/>
              </w:rPr>
              <w:t xml:space="preserve">The lease expires (about 3× the node’s average unit time) or the heartbeat stops; the unit is re-issued.</w:t>
            </w:r>
          </w:p>
        </w:tc>
      </w:tr>
      <w:tr>
        <w:trPr>
          <w:cantSplit/>
        </w:trPr>
        <w:tc>
          <w:tcPr>
            <w:tcW w:w="2070" w:type="dxa"/>
          </w:tcPr>
          <w:p>
            <w:pPr>
              <w:pStyle w:val="Compact"/>
              <w:spacing w:after="0"/>
              <w:jc w:val="left"/>
            </w:pPr>
            <w:r>
              <w:rPr>
                <w:sz w:val="19"/>
              </w:rPr>
              <w:t xml:space="preserve">Last units outstanding</w:t>
            </w:r>
          </w:p>
        </w:tc>
        <w:tc>
          <w:tcPr>
            <w:tcW w:w="2258" w:type="dxa"/>
          </w:tcPr>
          <w:p>
            <w:pPr>
              <w:pStyle w:val="Compact"/>
              <w:spacing w:after="0"/>
              <w:jc w:val="left"/>
            </w:pPr>
            <w:r>
              <w:rPr>
                <w:sz w:val="19"/>
              </w:rPr>
              <w:t xml:space="preserve">Speculative re-issue</w:t>
            </w:r>
          </w:p>
        </w:tc>
        <w:tc>
          <w:tcPr>
            <w:tcW w:w="5081" w:type="dxa"/>
          </w:tcPr>
          <w:p>
            <w:pPr>
              <w:pStyle w:val="Compact"/>
              <w:spacing w:after="0"/>
              <w:jc w:val="left"/>
            </w:pPr>
            <w:r>
              <w:rPr>
                <w:sz w:val="19"/>
              </w:rPr>
              <w:t xml:space="preserve">At 90% of the budget, unfinished units are duplicated to idle fast nodes. The first valid result wins.</w:t>
            </w:r>
          </w:p>
        </w:tc>
      </w:tr>
      <w:tr>
        <w:trPr>
          <w:cantSplit/>
        </w:trPr>
        <w:tc>
          <w:tcPr>
            <w:tcW w:w="2070" w:type="dxa"/>
          </w:tcPr>
          <w:p>
            <w:pPr>
              <w:pStyle w:val="Compact"/>
              <w:spacing w:after="0"/>
              <w:jc w:val="left"/>
            </w:pPr>
            <w:r>
              <w:rPr>
                <w:sz w:val="19"/>
              </w:rPr>
              <w:t xml:space="preserve">Round cannot fill</w:t>
            </w:r>
          </w:p>
        </w:tc>
        <w:tc>
          <w:tcPr>
            <w:tcW w:w="2258" w:type="dxa"/>
          </w:tcPr>
          <w:p>
            <w:pPr>
              <w:pStyle w:val="Compact"/>
              <w:spacing w:after="0"/>
              <w:jc w:val="left"/>
            </w:pPr>
            <w:r>
              <w:rPr>
                <w:sz w:val="19"/>
              </w:rPr>
              <w:t xml:space="preserve">Hard timeout</w:t>
            </w:r>
          </w:p>
        </w:tc>
        <w:tc>
          <w:tcPr>
            <w:tcW w:w="5081" w:type="dxa"/>
          </w:tcPr>
          <w:p>
            <w:pPr>
              <w:pStyle w:val="Compact"/>
              <w:spacing w:after="0"/>
              <w:jc w:val="left"/>
            </w:pPr>
            <w:r>
              <w:rPr>
                <w:sz w:val="19"/>
              </w:rPr>
              <w:t xml:space="preserve">Close with at least 70% of the budget and the minimum unit count.</w:t>
            </w:r>
          </w:p>
        </w:tc>
      </w:tr>
      <w:tr>
        <w:trPr>
          <w:cantSplit/>
        </w:trPr>
        <w:tc>
          <w:tcPr>
            <w:tcW w:w="2070" w:type="dxa"/>
          </w:tcPr>
          <w:p>
            <w:pPr>
              <w:pStyle w:val="Compact"/>
              <w:spacing w:after="0"/>
              <w:jc w:val="left"/>
            </w:pPr>
            <w:r>
              <w:rPr>
                <w:sz w:val="19"/>
              </w:rPr>
              <w:t xml:space="preserve">Gradient from an old θ</w:t>
            </w:r>
          </w:p>
        </w:tc>
        <w:tc>
          <w:tcPr>
            <w:tcW w:w="2258" w:type="dxa"/>
          </w:tcPr>
          <w:p>
            <w:pPr>
              <w:pStyle w:val="Compact"/>
              <w:spacing w:after="0"/>
              <w:jc w:val="left"/>
            </w:pPr>
            <w:r>
              <w:rPr>
                <w:sz w:val="19"/>
              </w:rPr>
              <w:t xml:space="preserve">θ hash check</w:t>
            </w:r>
          </w:p>
        </w:tc>
        <w:tc>
          <w:tcPr>
            <w:tcW w:w="5081" w:type="dxa"/>
          </w:tcPr>
          <w:p>
            <w:pPr>
              <w:pStyle w:val="Compact"/>
              <w:spacing w:after="0"/>
              <w:jc w:val="left"/>
            </w:pPr>
            <w:r>
              <w:rPr>
                <w:sz w:val="19"/>
              </w:rPr>
              <w:t xml:space="preserve">Discard by default. If discards exceed 20 to 30%, accept a lag of one version at weight 0.5. Never accept a lag of two or more.</w:t>
            </w:r>
          </w:p>
        </w:tc>
      </w:tr>
      <w:tr>
        <w:trPr>
          <w:cantSplit/>
        </w:trPr>
        <w:tc>
          <w:tcPr>
            <w:tcW w:w="2070" w:type="dxa"/>
          </w:tcPr>
          <w:p>
            <w:pPr>
              <w:pStyle w:val="Compact"/>
              <w:spacing w:after="0"/>
              <w:jc w:val="left"/>
            </w:pPr>
            <w:r>
              <w:rPr>
                <w:sz w:val="19"/>
              </w:rPr>
              <w:t xml:space="preserve">Duplicate result</w:t>
            </w:r>
          </w:p>
        </w:tc>
        <w:tc>
          <w:tcPr>
            <w:tcW w:w="2258" w:type="dxa"/>
          </w:tcPr>
          <w:p>
            <w:pPr>
              <w:pStyle w:val="Compact"/>
              <w:spacing w:after="0"/>
              <w:jc w:val="left"/>
            </w:pPr>
            <w:r>
              <w:rPr>
                <w:rStyle w:val="VerbatimChar"/>
                <w:sz w:val="19"/>
              </w:rPr>
              <w:t xml:space="preserve">unit_id</w:t>
            </w:r>
            <w:r>
              <w:rPr>
                <w:sz w:val="19"/>
              </w:rPr>
              <w:t xml:space="preserve"> </w:t>
            </w:r>
            <w:r>
              <w:rPr>
                <w:sz w:val="19"/>
              </w:rPr>
              <w:t xml:space="preserve">dedup</w:t>
            </w:r>
          </w:p>
        </w:tc>
        <w:tc>
          <w:tcPr>
            <w:tcW w:w="5081" w:type="dxa"/>
          </w:tcPr>
          <w:p>
            <w:pPr>
              <w:pStyle w:val="Compact"/>
              <w:spacing w:after="0"/>
              <w:jc w:val="left"/>
            </w:pPr>
            <w:r>
              <w:rPr>
                <w:sz w:val="19"/>
              </w:rPr>
              <w:t xml:space="preserve">Keep the first valid result, drop the rest.</w:t>
            </w:r>
          </w:p>
        </w:tc>
      </w:tr>
      <w:tr>
        <w:trPr>
          <w:cantSplit/>
        </w:trPr>
        <w:tc>
          <w:tcPr>
            <w:tcW w:w="2070" w:type="dxa"/>
          </w:tcPr>
          <w:p>
            <w:pPr>
              <w:pStyle w:val="Compact"/>
              <w:spacing w:after="0"/>
              <w:jc w:val="left"/>
            </w:pPr>
            <w:r>
              <w:rPr>
                <w:sz w:val="19"/>
              </w:rPr>
              <w:t xml:space="preserve">Persistently slow node</w:t>
            </w:r>
          </w:p>
        </w:tc>
        <w:tc>
          <w:tcPr>
            <w:tcW w:w="2258" w:type="dxa"/>
          </w:tcPr>
          <w:p>
            <w:pPr>
              <w:pStyle w:val="Compact"/>
              <w:spacing w:after="0"/>
              <w:jc w:val="left"/>
            </w:pPr>
            <w:r>
              <w:rPr>
                <w:sz w:val="19"/>
              </w:rPr>
              <w:t xml:space="preserve">Throughput EMA</w:t>
            </w:r>
          </w:p>
        </w:tc>
        <w:tc>
          <w:tcPr>
            <w:tcW w:w="5081" w:type="dxa"/>
          </w:tcPr>
          <w:p>
            <w:pPr>
              <w:pStyle w:val="Compact"/>
              <w:spacing w:after="0"/>
              <w:jc w:val="left"/>
            </w:pPr>
            <w:r>
              <w:rPr>
                <w:sz w:val="19"/>
              </w:rPr>
              <w:t xml:space="preserve">Issue fewer new units; stop issuing below one fifth of the median throughput.</w:t>
            </w:r>
          </w:p>
        </w:tc>
      </w:tr>
    </w:tbl>
    <w:p>
      <w:pPr>
        <w:pStyle w:val="BodyText"/>
        <w:spacing w:before="160"/>
      </w:pPr>
      <w:r>
        <w:t xml:space="preserve">Discarded and expired units return to the back of the queue and are marked unconsumed, so every sample is eventually used. Speculative copies still running at round close are dropped; units are small, so the waste is small. Any decay weight is applied before gradient clipping.</w:t>
      </w:r>
    </w:p>
    <w:bookmarkEnd w:id="31"/>
    <w:bookmarkStart w:id="32" w:name="verification-and-robustness"/>
    <w:p>
      <w:pPr>
        <w:pStyle w:val="Heading2"/>
      </w:pPr>
      <w:r>
        <w:t xml:space="preserve">Verification and robustness</w:t>
      </w:r>
    </w:p>
    <w:p>
      <w:pPr>
        <w:pStyle w:val="FirstParagraph"/>
      </w:pPr>
      <w:r>
        <w:t xml:space="preserve">Every result is checked structurally, and a fraction is checked numerically against the coordinator’s own computation.</w:t>
      </w:r>
    </w:p>
    <w:p>
      <w:pPr>
        <w:pStyle w:val="Compact"/>
        <w:numPr>
          <w:ilvl w:val="0"/>
          <w:numId w:val="1005"/>
        </w:numPr>
      </w:pPr>
      <w:r>
        <w:rPr>
          <w:b/>
          <w:bCs/>
        </w:rPr>
        <w:t xml:space="preserve">Admission test:</w:t>
      </w:r>
      <w:r>
        <w:t xml:space="preserve"> </w:t>
      </w:r>
      <w:r>
        <w:t xml:space="preserve">a joining node computes one fixed unit. Its gradient must reach cosine similarity of at least 0.99 with the coordinator’s reference. This catches mismatched base weights, quantization or input construction before round one.</w:t>
      </w:r>
    </w:p>
    <w:p>
      <w:pPr>
        <w:pStyle w:val="Compact"/>
        <w:numPr>
          <w:ilvl w:val="0"/>
          <w:numId w:val="1005"/>
        </w:numPr>
      </w:pPr>
      <w:r>
        <w:rPr>
          <w:b/>
          <w:bCs/>
        </w:rPr>
        <w:t xml:space="preserve">Structural checks on every result:</w:t>
      </w:r>
      <w:r>
        <w:t xml:space="preserve"> </w:t>
      </w:r>
      <w:r>
        <w:t xml:space="preserve">shape, finite values, θ hash, valid unexpired lease,</w:t>
      </w:r>
      <w:r>
        <w:t xml:space="preserve"> </w:t>
      </w:r>
      <w:r>
        <w:rPr>
          <w:rStyle w:val="VerbatimChar"/>
        </w:rPr>
        <w:t xml:space="preserve">unit_id</w:t>
      </w:r>
      <w:r>
        <w:t xml:space="preserve"> </w:t>
      </w:r>
      <w:r>
        <w:t xml:space="preserve">not already counted, gradient norm under a cap.</w:t>
      </w:r>
    </w:p>
    <w:p>
      <w:pPr>
        <w:pStyle w:val="Compact"/>
        <w:numPr>
          <w:ilvl w:val="0"/>
          <w:numId w:val="1005"/>
        </w:numPr>
      </w:pPr>
      <w:r>
        <w:rPr>
          <w:b/>
          <w:bCs/>
        </w:rPr>
        <w:t xml:space="preserve">Canary units:</w:t>
      </w:r>
      <w:r>
        <w:t xml:space="preserve"> </w:t>
      </w:r>
      <w:r>
        <w:t xml:space="preserve">5 to 10% of the queue are units whose reference gradient the coordinator already holds. Workers cannot tell them apart. A mismatch lowers the node’s trust score.</w:t>
      </w:r>
    </w:p>
    <w:p>
      <w:pPr>
        <w:pStyle w:val="Compact"/>
        <w:numPr>
          <w:ilvl w:val="0"/>
          <w:numId w:val="1005"/>
        </w:numPr>
      </w:pPr>
      <w:r>
        <w:rPr>
          <w:b/>
          <w:bCs/>
        </w:rPr>
        <w:t xml:space="preserve">Audit units:</w:t>
      </w:r>
      <w:r>
        <w:t xml:space="preserve"> </w:t>
      </w:r>
      <w:r>
        <w:t xml:space="preserve">random units are recomputed on a second node (or on the coordinator) and compared by cosine similarity, with a tolerance for hardware differences.</w:t>
      </w:r>
    </w:p>
    <w:p>
      <w:pPr>
        <w:pStyle w:val="Compact"/>
        <w:numPr>
          <w:ilvl w:val="0"/>
          <w:numId w:val="1005"/>
        </w:numPr>
      </w:pPr>
      <w:r>
        <w:rPr>
          <w:b/>
          <w:bCs/>
        </w:rPr>
        <w:t xml:space="preserve">Trust score:</w:t>
      </w:r>
      <w:r>
        <w:t xml:space="preserve"> </w:t>
      </w:r>
      <w:r>
        <w:t xml:space="preserve">driven by canary and audit outcomes. Low-trust nodes get a higher audit rate, then are removed.</w:t>
      </w:r>
    </w:p>
    <w:p>
      <w:pPr>
        <w:pStyle w:val="Compact"/>
        <w:numPr>
          <w:ilvl w:val="0"/>
          <w:numId w:val="1005"/>
        </w:numPr>
      </w:pPr>
      <w:r>
        <w:rPr>
          <w:b/>
          <w:bCs/>
        </w:rPr>
        <w:t xml:space="preserve">Robust aggregation:</w:t>
      </w:r>
      <w:r>
        <w:t xml:space="preserve"> </w:t>
      </w:r>
      <w:r>
        <w:t xml:space="preserve">each unit’s mean gradient is clipped to 3× the round’s median norm. A trimmed mean replaces the weighted mean when trust is low. A global norm clip of 1.0 applies before the optimizer step.</w:t>
      </w:r>
    </w:p>
    <w:p>
      <w:pPr>
        <w:pStyle w:val="Compact"/>
        <w:numPr>
          <w:ilvl w:val="0"/>
          <w:numId w:val="1005"/>
        </w:numPr>
      </w:pPr>
      <w:r>
        <w:rPr>
          <w:b/>
          <w:bCs/>
        </w:rPr>
        <w:t xml:space="preserve">Rollback:</w:t>
      </w:r>
      <w:r>
        <w:t xml:space="preserve"> </w:t>
      </w:r>
      <w:r>
        <w:t xml:space="preserve">the coordinator computes validation loss on a fixed held-out set every N rounds. Worker-reported loss is never used for this decision. The best checkpoint is kept, and K consecutive regressions revert to it.</w:t>
      </w:r>
    </w:p>
    <w:p>
      <w:pPr>
        <w:pStyle w:val="Compact"/>
        <w:numPr>
          <w:ilvl w:val="0"/>
          <w:numId w:val="1005"/>
        </w:numPr>
      </w:pPr>
      <w:r>
        <w:rPr>
          <w:b/>
          <w:bCs/>
        </w:rPr>
        <w:t xml:space="preserve">Records:</w:t>
      </w:r>
      <w:r>
        <w:t xml:space="preserve"> </w:t>
      </w:r>
      <w:r>
        <w:t xml:space="preserve">θ plus Adam state is about 5 MB, saved every round. An append-only JSONL log records which unit entered which θ version, which is enough to reproduce a run or trace a bad batch.</w:t>
      </w:r>
    </w:p>
    <w:bookmarkEnd w:id="32"/>
    <w:bookmarkStart w:id="33" w:name="message-schemas"/>
    <w:p>
      <w:pPr>
        <w:pStyle w:val="Heading2"/>
      </w:pPr>
      <w:r>
        <w:t xml:space="preserve">Message schemas</w:t>
      </w:r>
    </w:p>
    <w:p>
      <w:pPr>
        <w:pStyle w:val="FirstParagraph"/>
      </w:pPr>
      <w:r>
        <w:t xml:space="preserve">Three messages carry a round: the round descriptor, a unit lease and a result upload.</w:t>
      </w:r>
    </w:p>
    <w:p>
      <w:pPr>
        <w:pStyle w:val="BodyText"/>
      </w:pPr>
      <w:r>
        <w:rPr>
          <w:b/>
          <w:bCs/>
        </w:rPr>
        <w:t xml:space="preserve">Round descriptor</w:t>
      </w:r>
      <w:r>
        <w:t xml:space="preserve"> </w:t>
      </w:r>
      <w:r>
        <w:t xml:space="preserve">(</w:t>
      </w:r>
      <w:r>
        <w:rPr>
          <w:rStyle w:val="VerbatimChar"/>
        </w:rPr>
        <w:t xml:space="preserve">GET /round</w:t>
      </w:r>
      <w:r>
        <w:t xml:space="preserve">)</w:t>
      </w:r>
    </w:p>
    <w:p>
      <w:pPr>
        <w:pStyle w:val="SourceCode"/>
      </w:pPr>
      <w:r>
        <w:rPr>
          <w:rStyle w:val="FunctionTok"/>
        </w:rPr>
        <w:t xml:space="preserve">{</w:t>
      </w:r>
      <w:r>
        <w:br/>
      </w:r>
      <w:r>
        <w:rPr>
          <w:rStyle w:val="NormalTok"/>
        </w:rPr>
        <w:t xml:space="preserve">  </w:t>
      </w:r>
      <w:r>
        <w:rPr>
          <w:rStyle w:val="DataTypeTok"/>
        </w:rPr>
        <w:t xml:space="preserve">"round_id"</w:t>
      </w:r>
      <w:r>
        <w:rPr>
          <w:rStyle w:val="FunctionTok"/>
        </w:rPr>
        <w:t xml:space="preserve">:</w:t>
      </w:r>
      <w:r>
        <w:rPr>
          <w:rStyle w:val="NormalTok"/>
        </w:rPr>
        <w:t xml:space="preserve"> </w:t>
      </w:r>
      <w:r>
        <w:rPr>
          <w:rStyle w:val="DecValTok"/>
        </w:rPr>
        <w:t xml:space="preserve">412</w:t>
      </w:r>
      <w:r>
        <w:rPr>
          <w:rStyle w:val="FunctionTok"/>
        </w:rPr>
        <w:t xml:space="preserve">,</w:t>
      </w:r>
      <w:r>
        <w:br/>
      </w:r>
      <w:r>
        <w:rPr>
          <w:rStyle w:val="NormalTok"/>
        </w:rPr>
        <w:t xml:space="preserve">  </w:t>
      </w:r>
      <w:r>
        <w:rPr>
          <w:rStyle w:val="DataTypeTok"/>
        </w:rPr>
        <w:t xml:space="preserve">"theta_version"</w:t>
      </w:r>
      <w:r>
        <w:rPr>
          <w:rStyle w:val="FunctionTok"/>
        </w:rPr>
        <w:t xml:space="preserve">:</w:t>
      </w:r>
      <w:r>
        <w:rPr>
          <w:rStyle w:val="NormalTok"/>
        </w:rPr>
        <w:t xml:space="preserve"> </w:t>
      </w:r>
      <w:r>
        <w:rPr>
          <w:rStyle w:val="DecValTok"/>
        </w:rPr>
        <w:t xml:space="preserve">411</w:t>
      </w:r>
      <w:r>
        <w:rPr>
          <w:rStyle w:val="FunctionTok"/>
        </w:rPr>
        <w:t xml:space="preserve">,</w:t>
      </w:r>
      <w:r>
        <w:br/>
      </w:r>
      <w:r>
        <w:rPr>
          <w:rStyle w:val="NormalTok"/>
        </w:rPr>
        <w:t xml:space="preserve">  </w:t>
      </w:r>
      <w:r>
        <w:rPr>
          <w:rStyle w:val="DataTypeTok"/>
        </w:rPr>
        <w:t xml:space="preserve">"theta_hash"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"theta_url"</w:t>
      </w:r>
      <w:r>
        <w:rPr>
          <w:rStyle w:val="FunctionTok"/>
        </w:rPr>
        <w:t xml:space="preserve">:</w:t>
      </w:r>
      <w:r>
        <w:rPr>
          <w:rStyle w:val="NormalTok"/>
        </w:rPr>
        <w:t xml:space="preserve"> </w:t>
      </w:r>
      <w:r>
        <w:rPr>
          <w:rStyle w:val="StringTok"/>
        </w:rPr>
        <w:t xml:space="preserve">"…/theta_411.bin"</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FunctionTok"/>
        </w:rPr>
        <w:t xml:space="preserve">{</w:t>
      </w:r>
      <w:r>
        <w:rPr>
          <w:rStyle w:val="DataTypeTok"/>
        </w:rPr>
        <w:t xml:space="preserve">"repo"</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"&lt;commit&gt;"</w:t>
      </w:r>
      <w:r>
        <w:rPr>
          <w:rStyle w:val="FunctionTok"/>
        </w:rPr>
        <w:t xml:space="preserve">,</w:t>
      </w:r>
      <w:r>
        <w:rPr>
          <w:rStyle w:val="NormalTok"/>
        </w:rPr>
        <w:t xml:space="preserve"> </w:t>
      </w:r>
      <w:r>
        <w:rPr>
          <w:rStyle w:val="DataTypeTok"/>
        </w:rPr>
        <w:t xml:space="preserve">"weights_sha256"</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"bf16"</w:t>
      </w:r>
      <w:r>
        <w:rPr>
          <w:rStyle w:val="FunctionTok"/>
        </w:rPr>
        <w:t xml:space="preserve">,</w:t>
      </w:r>
      <w:r>
        <w:rPr>
          <w:rStyle w:val="NormalTok"/>
        </w:rPr>
        <w:t xml:space="preserve"> </w:t>
      </w:r>
      <w:r>
        <w:rPr>
          <w:rStyle w:val="DataTypeTok"/>
        </w:rPr>
        <w:t xml:space="preserve">"quant"</w:t>
      </w:r>
      <w:r>
        <w:rPr>
          <w:rStyle w:val="FunctionTok"/>
        </w:rPr>
        <w:t xml:space="preserve">:</w:t>
      </w:r>
      <w:r>
        <w:rPr>
          <w:rStyle w:val="NormalTok"/>
        </w:rPr>
        <w:t xml:space="preserve"> </w:t>
      </w:r>
      <w:r>
        <w:rPr>
          <w:rStyle w:val="StringTok"/>
        </w:rPr>
        <w:t xml:space="preserve">"nf4"</w:t>
      </w:r>
      <w:r>
        <w:rPr>
          <w:rStyle w:val="FunctionTok"/>
        </w:rPr>
        <w:t xml:space="preserve">},</w:t>
      </w:r>
      <w:r>
        <w:br/>
      </w:r>
      <w:r>
        <w:rPr>
          <w:rStyle w:val="NormalTok"/>
        </w:rPr>
        <w:t xml:space="preserve">  </w:t>
      </w:r>
      <w:r>
        <w:rPr>
          <w:rStyle w:val="DataTypeTok"/>
        </w:rPr>
        <w:t xml:space="preserve">"k"</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"max_len"</w:t>
      </w:r>
      <w:r>
        <w:rPr>
          <w:rStyle w:val="FunctionTok"/>
        </w:rPr>
        <w:t xml:space="preserve">:</w:t>
      </w:r>
      <w:r>
        <w:rPr>
          <w:rStyle w:val="NormalTok"/>
        </w:rPr>
        <w:t xml:space="preserve"> </w:t>
      </w:r>
      <w:r>
        <w:rPr>
          <w:rStyle w:val="DecValTok"/>
        </w:rPr>
        <w:t xml:space="preserve">2048</w:t>
      </w:r>
      <w:r>
        <w:rPr>
          <w:rStyle w:val="FunctionTok"/>
        </w:rPr>
        <w:t xml:space="preserve">,</w:t>
      </w:r>
      <w:r>
        <w:br/>
      </w:r>
      <w:r>
        <w:rPr>
          <w:rStyle w:val="NormalTok"/>
        </w:rPr>
        <w:t xml:space="preserve">  </w:t>
      </w:r>
      <w:r>
        <w:rPr>
          <w:rStyle w:val="DataTypeTok"/>
        </w:rPr>
        <w:t xml:space="preserve">"target_loss_tokens"</w:t>
      </w:r>
      <w:r>
        <w:rPr>
          <w:rStyle w:val="FunctionTok"/>
        </w:rPr>
        <w:t xml:space="preserve">:</w:t>
      </w:r>
      <w:r>
        <w:rPr>
          <w:rStyle w:val="NormalTok"/>
        </w:rPr>
        <w:t xml:space="preserve"> </w:t>
      </w:r>
      <w:r>
        <w:rPr>
          <w:rStyle w:val="DecValTok"/>
        </w:rPr>
        <w:t xml:space="preserve">300000</w:t>
      </w:r>
      <w:r>
        <w:rPr>
          <w:rStyle w:val="FunctionTok"/>
        </w:rPr>
        <w:t xml:space="preserve">,</w:t>
      </w:r>
      <w:r>
        <w:br/>
      </w:r>
      <w:r>
        <w:rPr>
          <w:rStyle w:val="NormalTok"/>
        </w:rPr>
        <w:t xml:space="preserve">  </w:t>
      </w:r>
      <w:r>
        <w:rPr>
          <w:rStyle w:val="DataTypeTok"/>
        </w:rPr>
        <w:t xml:space="preserve">"min_units"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"hard_timeout_s"</w:t>
      </w:r>
      <w:r>
        <w:rPr>
          <w:rStyle w:val="FunctionTok"/>
        </w:rPr>
        <w:t xml:space="preserve">:</w:t>
      </w:r>
      <w:r>
        <w:rPr>
          <w:rStyle w:val="NormalTok"/>
        </w:rPr>
        <w:t xml:space="preserve"> </w:t>
      </w:r>
      <w:r>
        <w:rPr>
          <w:rStyle w:val="DecValTok"/>
        </w:rPr>
        <w:t xml:space="preserve">600</w:t>
      </w:r>
      <w:r>
        <w:br/>
      </w:r>
      <w:r>
        <w:rPr>
          <w:rStyle w:val="FunctionTok"/>
        </w:rPr>
        <w:t xml:space="preserve">}</w:t>
      </w:r>
    </w:p>
    <w:p>
      <w:pPr>
        <w:pStyle w:val="FirstParagraph"/>
      </w:pPr>
      <w:r>
        <w:rPr>
          <w:b/>
          <w:bCs/>
        </w:rPr>
        <w:t xml:space="preserve">Unit lease</w:t>
      </w:r>
      <w:r>
        <w:t xml:space="preserve"> </w:t>
      </w:r>
      <w:r>
        <w:t xml:space="preserve">(</w:t>
      </w:r>
      <w:r>
        <w:rPr>
          <w:rStyle w:val="VerbatimChar"/>
        </w:rPr>
        <w:t xml:space="preserve">POST /lease</w:t>
      </w:r>
      <w:r>
        <w:t xml:space="preserve">, response)</w:t>
      </w:r>
    </w:p>
    <w:p>
      <w:pPr>
        <w:pStyle w:val="SourceCode"/>
      </w:pPr>
      <w:r>
        <w:rPr>
          <w:rStyle w:val="FunctionTok"/>
        </w:rPr>
        <w:t xml:space="preserve">{</w:t>
      </w:r>
      <w:r>
        <w:br/>
      </w:r>
      <w:r>
        <w:rPr>
          <w:rStyle w:val="NormalTok"/>
        </w:rPr>
        <w:t xml:space="preserve">  </w:t>
      </w:r>
      <w:r>
        <w:rPr>
          <w:rStyle w:val="DataTypeTok"/>
        </w:rPr>
        <w:t xml:space="preserve">"unit_id"</w:t>
      </w:r>
      <w:r>
        <w:rPr>
          <w:rStyle w:val="FunctionTok"/>
        </w:rPr>
        <w:t xml:space="preserve">:</w:t>
      </w:r>
      <w:r>
        <w:rPr>
          <w:rStyle w:val="NormalTok"/>
        </w:rPr>
        <w:t xml:space="preserve"> </w:t>
      </w:r>
      <w:r>
        <w:rPr>
          <w:rStyle w:val="StringTok"/>
        </w:rPr>
        <w:t xml:space="preserve">"e3-u000123"</w:t>
      </w:r>
      <w:r>
        <w:rPr>
          <w:rStyle w:val="FunctionTok"/>
        </w:rPr>
        <w:t xml:space="preserve">,</w:t>
      </w:r>
      <w:r>
        <w:br/>
      </w:r>
      <w:r>
        <w:rPr>
          <w:rStyle w:val="NormalTok"/>
        </w:rPr>
        <w:t xml:space="preserve">  </w:t>
      </w:r>
      <w:r>
        <w:rPr>
          <w:rStyle w:val="DataTypeTok"/>
        </w:rPr>
        <w:t xml:space="preserve">"lease_id"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"lease_expires"</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"repo"</w:t>
      </w:r>
      <w:r>
        <w:rPr>
          <w:rStyle w:val="FunctionTok"/>
        </w:rPr>
        <w:t xml:space="preserve">:</w:t>
      </w:r>
      <w:r>
        <w:rPr>
          <w:rStyle w:val="NormalTok"/>
        </w:rPr>
        <w:t xml:space="preserve"> </w:t>
      </w:r>
      <w:r>
        <w:rPr>
          <w:rStyle w:val="StringTok"/>
        </w:rPr>
        <w:t xml:space="preserve">"me/sft-tokenized"</w:t>
      </w:r>
      <w:r>
        <w:rPr>
          <w:rStyle w:val="FunctionTok"/>
        </w:rPr>
        <w:t xml:space="preserve">,</w:t>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"&lt;commit&gt;"</w:t>
      </w:r>
      <w:r>
        <w:rPr>
          <w:rStyle w:val="FunctionTok"/>
        </w:rPr>
        <w:t xml:space="preserve">,</w:t>
      </w:r>
      <w:r>
        <w:rPr>
          <w:rStyle w:val="NormalTok"/>
        </w:rPr>
        <w:t xml:space="preserve"> </w:t>
      </w:r>
      <w:r>
        <w:rPr>
          <w:rStyle w:val="DataTypeTok"/>
        </w:rPr>
        <w:t xml:space="preserve">"shard"</w:t>
      </w:r>
      <w:r>
        <w:rPr>
          <w:rStyle w:val="FunctionTok"/>
        </w:rPr>
        <w:t xml:space="preserve">:</w:t>
      </w:r>
      <w:r>
        <w:rPr>
          <w:rStyle w:val="NormalTok"/>
        </w:rPr>
        <w:t xml:space="preserve"> </w:t>
      </w:r>
      <w:r>
        <w:rPr>
          <w:rStyle w:val="StringTok"/>
        </w:rPr>
        <w:t xml:space="preserve">"train-00012.parquet"</w:t>
      </w:r>
      <w:r>
        <w:rPr>
          <w:rStyle w:val="FunctionTok"/>
        </w:rPr>
        <w:t xml:space="preserve">,</w:t>
      </w:r>
      <w:r>
        <w:rPr>
          <w:rStyle w:val="NormalTok"/>
        </w:rPr>
        <w:t xml:space="preserve"> </w:t>
      </w:r>
      <w:r>
        <w:rPr>
          <w:rStyle w:val="DataTypeTok"/>
        </w:rPr>
        <w:t xml:space="preserve">"rows"</w:t>
      </w:r>
      <w:r>
        <w:rPr>
          <w:rStyle w:val="FunctionTok"/>
        </w:rPr>
        <w:t xml:space="preserve">:</w:t>
      </w:r>
      <w:r>
        <w:rPr>
          <w:rStyle w:val="NormalTok"/>
        </w:rPr>
        <w:t xml:space="preserve"> </w:t>
      </w:r>
      <w:r>
        <w:rPr>
          <w:rStyle w:val="OtherTok"/>
        </w:rPr>
        <w:t xml:space="preserve">[</w:t>
      </w:r>
      <w:r>
        <w:rPr>
          <w:rStyle w:val="DecValTok"/>
        </w:rPr>
        <w:t xml:space="preserve">1000</w:t>
      </w:r>
      <w:r>
        <w:rPr>
          <w:rStyle w:val="OtherTok"/>
        </w:rPr>
        <w:t xml:space="preserve">,</w:t>
      </w:r>
      <w:r>
        <w:rPr>
          <w:rStyle w:val="NormalTok"/>
        </w:rPr>
        <w:t xml:space="preserve"> </w:t>
      </w:r>
      <w:r>
        <w:rPr>
          <w:rStyle w:val="DecValTok"/>
        </w:rPr>
        <w:t xml:space="preserve">1064</w:t>
      </w:r>
      <w:r>
        <w:rPr>
          <w:rStyle w:val="OtherTok"/>
        </w:rPr>
        <w:t xml:space="preserve">]</w:t>
      </w:r>
      <w:r>
        <w:rPr>
          <w:rStyle w:val="FunctionTok"/>
        </w:rPr>
        <w:t xml:space="preserve">},</w:t>
      </w:r>
      <w:r>
        <w:br/>
      </w:r>
      <w:r>
        <w:rPr>
          <w:rStyle w:val="NormalTok"/>
        </w:rPr>
        <w:t xml:space="preserve">  </w:t>
      </w:r>
      <w:r>
        <w:rPr>
          <w:rStyle w:val="DataTypeTok"/>
        </w:rPr>
        <w:t xml:space="preserve">"total_tokens"</w:t>
      </w:r>
      <w:r>
        <w:rPr>
          <w:rStyle w:val="FunctionTok"/>
        </w:rPr>
        <w:t xml:space="preserve">:</w:t>
      </w:r>
      <w:r>
        <w:rPr>
          <w:rStyle w:val="NormalTok"/>
        </w:rPr>
        <w:t xml:space="preserve"> </w:t>
      </w:r>
      <w:r>
        <w:rPr>
          <w:rStyle w:val="DecValTok"/>
        </w:rPr>
        <w:t xml:space="preserve">24576</w:t>
      </w:r>
      <w:r>
        <w:br/>
      </w:r>
      <w:r>
        <w:rPr>
          <w:rStyle w:val="FunctionTok"/>
        </w:rPr>
        <w:t xml:space="preserve">}</w:t>
      </w:r>
    </w:p>
    <w:p>
      <w:pPr>
        <w:pStyle w:val="FirstParagraph"/>
      </w:pPr>
      <w:r>
        <w:rPr>
          <w:b/>
          <w:bCs/>
        </w:rPr>
        <w:t xml:space="preserve">Result upload</w:t>
      </w:r>
      <w:r>
        <w:t xml:space="preserve"> </w:t>
      </w:r>
      <w:r>
        <w:t xml:space="preserve">(</w:t>
      </w:r>
      <w:r>
        <w:rPr>
          <w:rStyle w:val="VerbatimChar"/>
        </w:rPr>
        <w:t xml:space="preserve">POST /result</w:t>
      </w:r>
      <w:r>
        <w:t xml:space="preserve">, gradient attached as binary)</w:t>
      </w:r>
    </w:p>
    <w:p>
      <w:pPr>
        <w:pStyle w:val="SourceCode"/>
      </w:pPr>
      <w:r>
        <w:rPr>
          <w:rStyle w:val="FunctionTok"/>
        </w:rPr>
        <w:t xml:space="preserve">{</w:t>
      </w:r>
      <w:r>
        <w:br/>
      </w:r>
      <w:r>
        <w:rPr>
          <w:rStyle w:val="NormalTok"/>
        </w:rPr>
        <w:t xml:space="preserve">  </w:t>
      </w:r>
      <w:r>
        <w:rPr>
          <w:rStyle w:val="DataTypeTok"/>
        </w:rPr>
        <w:t xml:space="preserve">"unit_id"</w:t>
      </w:r>
      <w:r>
        <w:rPr>
          <w:rStyle w:val="FunctionTok"/>
        </w:rPr>
        <w:t xml:space="preserve">:</w:t>
      </w:r>
      <w:r>
        <w:rPr>
          <w:rStyle w:val="NormalTok"/>
        </w:rPr>
        <w:t xml:space="preserve"> </w:t>
      </w:r>
      <w:r>
        <w:rPr>
          <w:rStyle w:val="StringTok"/>
        </w:rPr>
        <w:t xml:space="preserve">"e3-u000123"</w:t>
      </w:r>
      <w:r>
        <w:rPr>
          <w:rStyle w:val="FunctionTok"/>
        </w:rPr>
        <w:t xml:space="preserve">,</w:t>
      </w:r>
      <w:r>
        <w:br/>
      </w:r>
      <w:r>
        <w:rPr>
          <w:rStyle w:val="NormalTok"/>
        </w:rPr>
        <w:t xml:space="preserve">  </w:t>
      </w:r>
      <w:r>
        <w:rPr>
          <w:rStyle w:val="DataTypeTok"/>
        </w:rPr>
        <w:t xml:space="preserve">"lease_id"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"round_id"</w:t>
      </w:r>
      <w:r>
        <w:rPr>
          <w:rStyle w:val="FunctionTok"/>
        </w:rPr>
        <w:t xml:space="preserve">:</w:t>
      </w:r>
      <w:r>
        <w:rPr>
          <w:rStyle w:val="NormalTok"/>
        </w:rPr>
        <w:t xml:space="preserve"> </w:t>
      </w:r>
      <w:r>
        <w:rPr>
          <w:rStyle w:val="DecValTok"/>
        </w:rPr>
        <w:t xml:space="preserve">412</w:t>
      </w:r>
      <w:r>
        <w:rPr>
          <w:rStyle w:val="FunctionTok"/>
        </w:rPr>
        <w:t xml:space="preserve">,</w:t>
      </w:r>
      <w:r>
        <w:br/>
      </w:r>
      <w:r>
        <w:rPr>
          <w:rStyle w:val="NormalTok"/>
        </w:rPr>
        <w:t xml:space="preserve">  </w:t>
      </w:r>
      <w:r>
        <w:rPr>
          <w:rStyle w:val="DataTypeTok"/>
        </w:rPr>
        <w:t xml:space="preserve">"theta_hash"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"loss_tokens"</w:t>
      </w:r>
      <w:r>
        <w:rPr>
          <w:rStyle w:val="FunctionTok"/>
        </w:rPr>
        <w:t xml:space="preserve">:</w:t>
      </w:r>
      <w:r>
        <w:rPr>
          <w:rStyle w:val="NormalTok"/>
        </w:rPr>
        <w:t xml:space="preserve"> </w:t>
      </w:r>
      <w:r>
        <w:rPr>
          <w:rStyle w:val="DecValTok"/>
        </w:rPr>
        <w:t xml:space="preserve">11873</w:t>
      </w:r>
      <w:r>
        <w:rPr>
          <w:rStyle w:val="FunctionTok"/>
        </w:rPr>
        <w:t xml:space="preserve">,</w:t>
      </w:r>
      <w:r>
        <w:br/>
      </w:r>
      <w:r>
        <w:rPr>
          <w:rStyle w:val="NormalTok"/>
        </w:rPr>
        <w:t xml:space="preserve">  </w:t>
      </w:r>
      <w:r>
        <w:rPr>
          <w:rStyle w:val="DataTypeTok"/>
        </w:rPr>
        <w:t xml:space="preserve">"loss_sum"</w:t>
      </w:r>
      <w:r>
        <w:rPr>
          <w:rStyle w:val="FunctionTok"/>
        </w:rPr>
        <w:t xml:space="preserve">:</w:t>
      </w:r>
      <w:r>
        <w:rPr>
          <w:rStyle w:val="NormalTok"/>
        </w:rPr>
        <w:t xml:space="preserve"> </w:t>
      </w:r>
      <w:r>
        <w:rPr>
          <w:rStyle w:val="FloatTok"/>
        </w:rPr>
        <w:t xml:space="preserve">20431.7</w:t>
      </w:r>
      <w:r>
        <w:rPr>
          <w:rStyle w:val="FunctionTok"/>
        </w:rPr>
        <w:t xml:space="preserve">,</w:t>
      </w:r>
      <w:r>
        <w:br/>
      </w:r>
      <w:r>
        <w:rPr>
          <w:rStyle w:val="NormalTok"/>
        </w:rPr>
        <w:t xml:space="preserve">  </w:t>
      </w:r>
      <w:r>
        <w:rPr>
          <w:rStyle w:val="DataTypeTok"/>
        </w:rPr>
        <w:t xml:space="preserve">"grad_dtype"</w:t>
      </w:r>
      <w:r>
        <w:rPr>
          <w:rStyle w:val="FunctionTok"/>
        </w:rPr>
        <w:t xml:space="preserve">:</w:t>
      </w:r>
      <w:r>
        <w:rPr>
          <w:rStyle w:val="NormalTok"/>
        </w:rPr>
        <w:t xml:space="preserve"> </w:t>
      </w:r>
      <w:r>
        <w:rPr>
          <w:rStyle w:val="StringTok"/>
        </w:rPr>
        <w:t xml:space="preserve">"fp32"</w:t>
      </w:r>
      <w:r>
        <w:rPr>
          <w:rStyle w:val="FunctionTok"/>
        </w:rPr>
        <w:t xml:space="preserve">,</w:t>
      </w:r>
      <w:r>
        <w:br/>
      </w:r>
      <w:r>
        <w:rPr>
          <w:rStyle w:val="NormalTok"/>
        </w:rPr>
        <w:t xml:space="preserve">  </w:t>
      </w:r>
      <w:r>
        <w:rPr>
          <w:rStyle w:val="DataTypeTok"/>
        </w:rPr>
        <w:t xml:space="preserve">"grad_sha256"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"worker_id"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"sig"</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Compact"/>
        <w:numPr>
          <w:ilvl w:val="0"/>
          <w:numId w:val="1006"/>
        </w:numPr>
      </w:pPr>
      <w:r>
        <w:t xml:space="preserve">The gradient is an fp32 binary of shape [k, d]: about 1.6 MB for k = 100 and d = 4096.</w:t>
      </w:r>
    </w:p>
    <w:p>
      <w:pPr>
        <w:pStyle w:val="Compact"/>
        <w:numPr>
          <w:ilvl w:val="0"/>
          <w:numId w:val="1006"/>
        </w:numPr>
      </w:pPr>
      <w:r>
        <w:t xml:space="preserve">No field says whether a unit is real, a canary or an audit. That state exists only inside the coordinator.</w:t>
      </w:r>
    </w:p>
    <w:p>
      <w:pPr>
        <w:pStyle w:val="Compact"/>
        <w:numPr>
          <w:ilvl w:val="0"/>
          <w:numId w:val="1006"/>
        </w:numPr>
      </w:pPr>
      <w:r>
        <w:t xml:space="preserve">A unit moves through</w:t>
      </w:r>
      <w:r>
        <w:t xml:space="preserve"> </w:t>
      </w:r>
      <w:r>
        <w:rPr>
          <w:rStyle w:val="VerbatimChar"/>
        </w:rPr>
        <w:t xml:space="preserve">pending</w:t>
      </w:r>
      <w:r>
        <w:t xml:space="preserve">,</w:t>
      </w:r>
      <w:r>
        <w:t xml:space="preserve"> </w:t>
      </w:r>
      <w:r>
        <w:rPr>
          <w:rStyle w:val="VerbatimChar"/>
        </w:rPr>
        <w:t xml:space="preserve">leased</w:t>
      </w:r>
      <w:r>
        <w:t xml:space="preserve">, then</w:t>
      </w:r>
      <w:r>
        <w:t xml:space="preserve"> </w:t>
      </w:r>
      <w:r>
        <w:rPr>
          <w:rStyle w:val="VerbatimChar"/>
        </w:rPr>
        <w:t xml:space="preserve">done</w:t>
      </w:r>
      <w:r>
        <w:t xml:space="preserve"> </w:t>
      </w:r>
      <w:r>
        <w:t xml:space="preserve">or</w:t>
      </w:r>
      <w:r>
        <w:t xml:space="preserve"> </w:t>
      </w:r>
      <w:r>
        <w:rPr>
          <w:rStyle w:val="VerbatimChar"/>
        </w:rPr>
        <w:t xml:space="preserve">expired</w:t>
      </w:r>
      <w:r>
        <w:t xml:space="preserve">.</w:t>
      </w:r>
    </w:p>
    <w:p>
      <w:pPr>
        <w:pStyle w:val="Compact"/>
        <w:numPr>
          <w:ilvl w:val="0"/>
          <w:numId w:val="1006"/>
        </w:numPr>
      </w:pPr>
      <w:r>
        <w:t xml:space="preserve">A heartbeat is a periodic</w:t>
      </w:r>
      <w:r>
        <w:t xml:space="preserve"> </w:t>
      </w:r>
      <w:r>
        <w:rPr>
          <w:rStyle w:val="VerbatimChar"/>
        </w:rPr>
        <w:t xml:space="preserve">POST</w:t>
      </w:r>
      <w:r>
        <w:t xml:space="preserve"> </w:t>
      </w:r>
      <w:r>
        <w:t xml:space="preserve">carrying</w:t>
      </w:r>
      <w:r>
        <w:t xml:space="preserve"> </w:t>
      </w:r>
      <w:r>
        <w:rPr>
          <w:rStyle w:val="VerbatimChar"/>
        </w:rPr>
        <w:t xml:space="preserve">worker_id</w:t>
      </w:r>
      <w:r>
        <w:t xml:space="preserve"> </w:t>
      </w:r>
      <w:r>
        <w:t xml:space="preserve">and</w:t>
      </w:r>
      <w:r>
        <w:t xml:space="preserve"> </w:t>
      </w:r>
      <w:r>
        <w:rPr>
          <w:rStyle w:val="VerbatimChar"/>
        </w:rPr>
        <w:t xml:space="preserve">lease_id</w:t>
      </w:r>
      <w:r>
        <w:t xml:space="preserve">. Its reply carries the current θ version.</w:t>
      </w:r>
    </w:p>
    <w:bookmarkEnd w:id="33"/>
    <w:bookmarkStart w:id="34" w:name="coordinator-logic"/>
    <w:p>
      <w:pPr>
        <w:pStyle w:val="Heading2"/>
      </w:pPr>
      <w:r>
        <w:t xml:space="preserve">Coordinator logic</w:t>
      </w:r>
    </w:p>
    <w:p>
      <w:pPr>
        <w:pStyle w:val="FirstParagraph"/>
      </w:pPr>
      <w:r>
        <w:t xml:space="preserve">The coordinator closes a round once enough valid loss tokens have arrived, then aggregates, clips and applies one Adam step.</w:t>
      </w:r>
    </w:p>
    <w:p>
      <w:pPr>
        <w:pStyle w:val="SourceCode"/>
      </w:pPr>
      <w:r>
        <w:rPr>
          <w:rStyle w:val="KeywordTok"/>
        </w:rPr>
        <w:t xml:space="preserve">def</w:t>
      </w:r>
      <w:r>
        <w:rPr>
          <w:rStyle w:val="NormalTok"/>
        </w:rPr>
        <w:t xml:space="preserve"> ready(r):</w:t>
      </w:r>
      <w:r>
        <w:br/>
      </w:r>
      <w:r>
        <w:rPr>
          <w:rStyle w:val="NormalTok"/>
        </w:rPr>
        <w:t xml:space="preserve">    full </w:t>
      </w:r>
      <w:r>
        <w:rPr>
          <w:rStyle w:val="OperatorTok"/>
        </w:rPr>
        <w:t xml:space="preserve">=</w:t>
      </w:r>
      <w:r>
        <w:rPr>
          <w:rStyle w:val="NormalTok"/>
        </w:rPr>
        <w:t xml:space="preserve"> r.sum_n </w:t>
      </w:r>
      <w:r>
        <w:rPr>
          <w:rStyle w:val="OperatorTok"/>
        </w:rPr>
        <w:t xml:space="preserve">&gt;=</w:t>
      </w:r>
      <w:r>
        <w:rPr>
          <w:rStyle w:val="NormalTok"/>
        </w:rPr>
        <w:t xml:space="preserve"> r.target</w:t>
      </w:r>
      <w:r>
        <w:br/>
      </w:r>
      <w:r>
        <w:rPr>
          <w:rStyle w:val="NormalTok"/>
        </w:rPr>
        <w:t xml:space="preserve">    late </w:t>
      </w:r>
      <w:r>
        <w:rPr>
          <w:rStyle w:val="OperatorTok"/>
        </w:rPr>
        <w:t xml:space="preserve">=</w:t>
      </w:r>
      <w:r>
        <w:rPr>
          <w:rStyle w:val="NormalTok"/>
        </w:rPr>
        <w:t xml:space="preserve"> r.timed_out </w:t>
      </w:r>
      <w:r>
        <w:rPr>
          <w:rStyle w:val="KeywordTok"/>
        </w:rPr>
        <w:t xml:space="preserve">and</w:t>
      </w:r>
      <w:r>
        <w:rPr>
          <w:rStyle w:val="NormalTok"/>
        </w:rPr>
        <w:t xml:space="preserve"> r.sum_n </w:t>
      </w:r>
      <w:r>
        <w:rPr>
          <w:rStyle w:val="OperatorTok"/>
        </w:rPr>
        <w:t xml:space="preserve">&gt;=</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r.target</w:t>
      </w:r>
      <w:r>
        <w:br/>
      </w:r>
      <w:r>
        <w:rPr>
          <w:rStyle w:val="NormalTok"/>
        </w:rPr>
        <w:t xml:space="preserve">    </w:t>
      </w:r>
      <w:r>
        <w:rPr>
          <w:rStyle w:val="ControlFlowTok"/>
        </w:rPr>
        <w:t xml:space="preserve">return</w:t>
      </w:r>
      <w:r>
        <w:rPr>
          <w:rStyle w:val="NormalTok"/>
        </w:rPr>
        <w:t xml:space="preserve"> (full </w:t>
      </w:r>
      <w:r>
        <w:rPr>
          <w:rStyle w:val="KeywordTok"/>
        </w:rPr>
        <w:t xml:space="preserve">or</w:t>
      </w:r>
      <w:r>
        <w:rPr>
          <w:rStyle w:val="NormalTok"/>
        </w:rPr>
        <w:t xml:space="preserve"> late) </w:t>
      </w:r>
      <w:r>
        <w:rPr>
          <w:rStyle w:val="KeywordTok"/>
        </w:rPr>
        <w:t xml:space="preserve">and</w:t>
      </w:r>
      <w:r>
        <w:rPr>
          <w:rStyle w:val="NormalTok"/>
        </w:rPr>
        <w:t xml:space="preserve"> </w:t>
      </w:r>
      <w:r>
        <w:rPr>
          <w:rStyle w:val="BuiltInTok"/>
        </w:rPr>
        <w:t xml:space="preserve">len</w:t>
      </w:r>
      <w:r>
        <w:rPr>
          <w:rStyle w:val="NormalTok"/>
        </w:rPr>
        <w:t xml:space="preserve">(r.valid_units) </w:t>
      </w:r>
      <w:r>
        <w:rPr>
          <w:rStyle w:val="OperatorTok"/>
        </w:rPr>
        <w:t xml:space="preserve">&gt;=</w:t>
      </w:r>
      <w:r>
        <w:rPr>
          <w:rStyle w:val="NormalTok"/>
        </w:rPr>
        <w:t xml:space="preserve"> r.min_units</w:t>
      </w:r>
      <w:r>
        <w:br/>
      </w:r>
      <w:r>
        <w:br/>
      </w:r>
      <w:r>
        <w:rPr>
          <w:rStyle w:val="KeywordTok"/>
        </w:rPr>
        <w:t xml:space="preserve">def</w:t>
      </w:r>
      <w:r>
        <w:rPr>
          <w:rStyle w:val="NormalTok"/>
        </w:rPr>
        <w:t xml:space="preserve"> close_round(r):</w:t>
      </w:r>
      <w:r>
        <w:br/>
      </w:r>
      <w:r>
        <w:rPr>
          <w:rStyle w:val="NormalTok"/>
        </w:rPr>
        <w:t xml:space="preserve">    </w:t>
      </w:r>
      <w:r>
        <w:rPr>
          <w:rStyle w:val="CommentTok"/>
        </w:rPr>
        <w:t xml:space="preserve"># per-unit mean gradient</w:t>
      </w:r>
      <w:r>
        <w:br/>
      </w:r>
      <w:r>
        <w:rPr>
          <w:rStyle w:val="NormalTok"/>
        </w:rPr>
        <w:t xml:space="preserve">    g </w:t>
      </w:r>
      <w:r>
        <w:rPr>
          <w:rStyle w:val="OperatorTok"/>
        </w:rPr>
        <w:t xml:space="preserve">=</w:t>
      </w:r>
      <w:r>
        <w:rPr>
          <w:rStyle w:val="NormalTok"/>
        </w:rPr>
        <w:t xml:space="preserve"> [u.grad </w:t>
      </w:r>
      <w:r>
        <w:rPr>
          <w:rStyle w:val="OperatorTok"/>
        </w:rPr>
        <w:t xml:space="preserve">/</w:t>
      </w:r>
      <w:r>
        <w:rPr>
          <w:rStyle w:val="NormalTok"/>
        </w:rPr>
        <w:t xml:space="preserve"> u.n </w:t>
      </w:r>
      <w:r>
        <w:rPr>
          <w:rStyle w:val="ControlFlowTok"/>
        </w:rPr>
        <w:t xml:space="preserve">for</w:t>
      </w:r>
      <w:r>
        <w:rPr>
          <w:rStyle w:val="NormalTok"/>
        </w:rPr>
        <w:t xml:space="preserve"> u </w:t>
      </w:r>
      <w:r>
        <w:rPr>
          <w:rStyle w:val="KeywordTok"/>
        </w:rPr>
        <w:t xml:space="preserve">in</w:t>
      </w:r>
      <w:r>
        <w:rPr>
          <w:rStyle w:val="NormalTok"/>
        </w:rPr>
        <w:t xml:space="preserve"> r.valid_units]</w:t>
      </w:r>
      <w:r>
        <w:br/>
      </w:r>
      <w:r>
        <w:rPr>
          <w:rStyle w:val="NormalTok"/>
        </w:rPr>
        <w:t xml:space="preserve">    </w:t>
      </w:r>
      <w:r>
        <w:rPr>
          <w:rStyle w:val="CommentTok"/>
        </w:rPr>
        <w:t xml:space="preserve"># clip relative to the round median</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median(norm(x) </w:t>
      </w:r>
      <w:r>
        <w:rPr>
          <w:rStyle w:val="ControlFlowTok"/>
        </w:rPr>
        <w:t xml:space="preserve">for</w:t>
      </w:r>
      <w:r>
        <w:rPr>
          <w:rStyle w:val="NormalTok"/>
        </w:rPr>
        <w:t xml:space="preserve"> x </w:t>
      </w:r>
      <w:r>
        <w:rPr>
          <w:rStyle w:val="KeywordTok"/>
        </w:rPr>
        <w:t xml:space="preserve">in</w:t>
      </w:r>
      <w:r>
        <w:rPr>
          <w:rStyle w:val="NormalTok"/>
        </w:rPr>
        <w:t xml:space="preserve"> g)</w:t>
      </w:r>
      <w:r>
        <w:br/>
      </w:r>
      <w:r>
        <w:rPr>
          <w:rStyle w:val="NormalTok"/>
        </w:rPr>
        <w:t xml:space="preserve">    g </w:t>
      </w:r>
      <w:r>
        <w:rPr>
          <w:rStyle w:val="OperatorTok"/>
        </w:rPr>
        <w:t xml:space="preserve">=</w:t>
      </w:r>
      <w:r>
        <w:rPr>
          <w:rStyle w:val="NormalTok"/>
        </w:rPr>
        <w:t xml:space="preserve"> [x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w:t>
      </w:r>
      <w:r>
        <w:rPr>
          <w:rStyle w:val="NormalTok"/>
        </w:rPr>
        <w:t xml:space="preserve">, c </w:t>
      </w:r>
      <w:r>
        <w:rPr>
          <w:rStyle w:val="OperatorTok"/>
        </w:rPr>
        <w:t xml:space="preserve">/</w:t>
      </w:r>
      <w:r>
        <w:rPr>
          <w:rStyle w:val="NormalTok"/>
        </w:rPr>
        <w:t xml:space="preserve"> norm(x)) </w:t>
      </w:r>
      <w:r>
        <w:rPr>
          <w:rStyle w:val="ControlFlowTok"/>
        </w:rPr>
        <w:t xml:space="preserve">for</w:t>
      </w:r>
      <w:r>
        <w:rPr>
          <w:rStyle w:val="NormalTok"/>
        </w:rPr>
        <w:t xml:space="preserve"> x </w:t>
      </w:r>
      <w:r>
        <w:rPr>
          <w:rStyle w:val="KeywordTok"/>
        </w:rPr>
        <w:t xml:space="preserve">in</w:t>
      </w:r>
      <w:r>
        <w:rPr>
          <w:rStyle w:val="NormalTok"/>
        </w:rPr>
        <w:t xml:space="preserve"> g]</w:t>
      </w:r>
      <w:r>
        <w:br/>
      </w:r>
      <w:r>
        <w:rPr>
          <w:rStyle w:val="NormalTok"/>
        </w:rPr>
        <w:t xml:space="preserve">    </w:t>
      </w:r>
      <w:r>
        <w:rPr>
          <w:rStyle w:val="CommentTok"/>
        </w:rPr>
        <w:t xml:space="preserve"># trimmed mean when trust is low</w:t>
      </w:r>
      <w:r>
        <w:br/>
      </w:r>
      <w:r>
        <w:rPr>
          <w:rStyle w:val="NormalTok"/>
        </w:rPr>
        <w:t xml:space="preserve">    agg </w:t>
      </w:r>
      <w:r>
        <w:rPr>
          <w:rStyle w:val="OperatorTok"/>
        </w:rPr>
        <w:t xml:space="preserve">=</w:t>
      </w:r>
      <w:r>
        <w:rPr>
          <w:rStyle w:val="NormalTok"/>
        </w:rPr>
        <w:t xml:space="preserve"> weighted_mean(g, [u.n </w:t>
      </w:r>
      <w:r>
        <w:rPr>
          <w:rStyle w:val="ControlFlowTok"/>
        </w:rPr>
        <w:t xml:space="preserve">for</w:t>
      </w:r>
      <w:r>
        <w:rPr>
          <w:rStyle w:val="NormalTok"/>
        </w:rPr>
        <w:t xml:space="preserve"> u </w:t>
      </w:r>
      <w:r>
        <w:rPr>
          <w:rStyle w:val="KeywordTok"/>
        </w:rPr>
        <w:t xml:space="preserve">in</w:t>
      </w:r>
      <w:r>
        <w:rPr>
          <w:rStyle w:val="NormalTok"/>
        </w:rPr>
        <w:t xml:space="preserve"> r.valid_units])</w:t>
      </w:r>
      <w:r>
        <w:br/>
      </w:r>
      <w:r>
        <w:rPr>
          <w:rStyle w:val="NormalTok"/>
        </w:rPr>
        <w:t xml:space="preserve">    agg </w:t>
      </w:r>
      <w:r>
        <w:rPr>
          <w:rStyle w:val="OperatorTok"/>
        </w:rPr>
        <w:t xml:space="preserve">=</w:t>
      </w:r>
      <w:r>
        <w:rPr>
          <w:rStyle w:val="NormalTok"/>
        </w:rPr>
        <w:t xml:space="preserve"> clip_global_norm(agg, </w:t>
      </w:r>
      <w:r>
        <w:rPr>
          <w:rStyle w:val="FloatTok"/>
        </w:rPr>
        <w:t xml:space="preserve">1.0</w:t>
      </w:r>
      <w:r>
        <w:rPr>
          <w:rStyle w:val="NormalTok"/>
        </w:rPr>
        <w:t xml:space="preserve">)</w:t>
      </w:r>
      <w:r>
        <w:br/>
      </w:r>
      <w:r>
        <w:rPr>
          <w:rStyle w:val="NormalTok"/>
        </w:rPr>
        <w:t xml:space="preserve">    theta, opt </w:t>
      </w:r>
      <w:r>
        <w:rPr>
          <w:rStyle w:val="OperatorTok"/>
        </w:rPr>
        <w:t xml:space="preserve">=</w:t>
      </w:r>
      <w:r>
        <w:rPr>
          <w:rStyle w:val="NormalTok"/>
        </w:rPr>
        <w:t xml:space="preserve"> adam_step(theta, agg, opt)</w:t>
      </w:r>
      <w:r>
        <w:br/>
      </w:r>
      <w:r>
        <w:rPr>
          <w:rStyle w:val="NormalTok"/>
        </w:rPr>
        <w:t xml:space="preserve">    save_checkpoint(theta, opt, round_log)</w:t>
      </w:r>
      <w:r>
        <w:br/>
      </w:r>
      <w:r>
        <w:rPr>
          <w:rStyle w:val="NormalTok"/>
        </w:rPr>
        <w:t xml:space="preserve">    </w:t>
      </w:r>
      <w:r>
        <w:rPr>
          <w:rStyle w:val="ControlFlowTok"/>
        </w:rPr>
        <w:t xml:space="preserve">if</w:t>
      </w:r>
      <w:r>
        <w:rPr>
          <w:rStyle w:val="NormalTok"/>
        </w:rPr>
        <w:t xml:space="preserve"> r.</w:t>
      </w:r>
      <w:r>
        <w:rPr>
          <w:rStyle w:val="BuiltInTok"/>
        </w:rPr>
        <w:t xml:space="preserve">id</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held-out loss, computed by the coordinator</w:t>
      </w:r>
      <w:r>
        <w:br/>
      </w:r>
      <w:r>
        <w:rPr>
          <w:rStyle w:val="NormalTok"/>
        </w:rPr>
        <w:t xml:space="preserve">        evaluate_and_maybe_rollback()</w:t>
      </w:r>
      <w:r>
        <w:br/>
      </w:r>
      <w:r>
        <w:rPr>
          <w:rStyle w:val="NormalTok"/>
        </w:rPr>
        <w:t xml:space="preserve">    open_next_round()</w:t>
      </w:r>
    </w:p>
    <w:p>
      <w:pPr>
        <w:pStyle w:val="Compact"/>
        <w:numPr>
          <w:ilvl w:val="0"/>
          <w:numId w:val="1007"/>
        </w:numPr>
      </w:pPr>
      <w:r>
        <w:t xml:space="preserve">A unit is valid when it passes the structural checks and its θ hash matches the open round. Invalid units return to the queue.</w:t>
      </w:r>
    </w:p>
    <w:p>
      <w:pPr>
        <w:pStyle w:val="Compact"/>
        <w:numPr>
          <w:ilvl w:val="0"/>
          <w:numId w:val="1007"/>
        </w:numPr>
      </w:pPr>
      <w:r>
        <w:t xml:space="preserve">Weights are loss-token counts</w:t>
      </w:r>
      <w:r>
        <w:t xml:space="preserve"> </w:t>
      </w:r>
      <w:r>
        <w:rPr>
          <w:rStyle w:val="VerbatimChar"/>
        </w:rPr>
        <w:t xml:space="preserve">n</w:t>
      </w:r>
      <w:r>
        <w:t xml:space="preserve">, so the effective batch size stays constant from round to round.</w:t>
      </w:r>
    </w:p>
    <w:p>
      <w:pPr>
        <w:pStyle w:val="Compact"/>
        <w:numPr>
          <w:ilvl w:val="0"/>
          <w:numId w:val="1007"/>
        </w:numPr>
      </w:pPr>
      <w:r>
        <w:t xml:space="preserve">Order of operations: stale weight, per-unit clip, weighted mean, global clip, Adam step.</w:t>
      </w:r>
    </w:p>
    <w:p>
      <w:pPr>
        <w:pStyle w:val="Compact"/>
        <w:numPr>
          <w:ilvl w:val="0"/>
          <w:numId w:val="1007"/>
        </w:numPr>
      </w:pPr>
      <w:r>
        <w:t xml:space="preserve">The optimizer runs only on the coordinator. Workers never see Adam state.</w:t>
      </w:r>
    </w:p>
    <w:bookmarkEnd w:id="34"/>
    <w:bookmarkStart w:id="35" w:name="default-parameters"/>
    <w:p>
      <w:pPr>
        <w:pStyle w:val="Heading2"/>
      </w:pPr>
      <w:r>
        <w:t xml:space="preserve">Default parameters</w:t>
      </w:r>
    </w:p>
    <w:p>
      <w:pPr>
        <w:pStyle w:val="FirstParagraph"/>
      </w:pPr>
      <w:r>
        <w:t xml:space="preserve">These are starting points to tune on a single machine before going distributed, not tested settings.</w:t>
      </w:r>
    </w:p>
    <w:tbl>
      <w:tblPr>
        <w:tblStyle w:val="Table"/>
        <w:tblW w:w="9411" w:type="dxa"/>
        <w:jc w:val="start"/>
        <w:tblBorders>
          <w:top w:val="single" w:sz="4" w:space="0" w:color="B8BEC8"/>
          <w:left w:val="single" w:sz="4" w:space="0" w:color="B8BEC8"/>
          <w:bottom w:val="single" w:sz="4" w:space="0" w:color="B8BEC8"/>
          <w:right w:val="single" w:sz="4" w:space="0" w:color="B8BEC8"/>
          <w:insideH w:val="single" w:sz="4" w:space="0" w:color="B8BEC8"/>
          <w:insideV w:val="single" w:sz="4" w:space="0" w:color="B8BEC8"/>
        </w:tblBorders>
        <w:tblLayout w:type="fixed"/>
        <w:tblCellMar>
          <w:top w:w="60" w:type="dxa"/>
          <w:left w:w="100" w:type="dxa"/>
          <w:bottom w:w="60" w:type="dxa"/>
          <w:right w:w="100" w:type="dxa"/>
        </w:tblCellMar>
        <w:tblLook w:firstRow="1" w:lastRow="0" w:firstColumn="0" w:lastColumn="0" w:noHBand="0" w:noVBand="0" w:val="0020"/>
      </w:tblPr>
      <w:tblGrid>
        <w:gridCol w:w="2635"/>
        <w:gridCol w:w="2540"/>
        <w:gridCol w:w="4234"/>
      </w:tblGrid>
      <w:tr>
        <w:trPr>
          <w:tblHeader w:val="true"/>
          <w:cantSplit/>
          <w:tblHeader/>
        </w:trPr>
        <w:tc>
          <w:tcPr>
            <w:tcW w:w="2635" w:type="dxa"/>
            <w:shd w:val="clear" w:color="auto" w:fill="E8EBF0"/>
          </w:tcPr>
          <w:p>
            <w:pPr>
              <w:pStyle w:val="Compact"/>
              <w:spacing w:after="0"/>
              <w:jc w:val="left"/>
            </w:pPr>
            <w:r>
              <w:rPr>
                <w:b/>
                <w:sz w:val="19"/>
              </w:rPr>
              <w:t xml:space="preserve">Parameter</w:t>
            </w:r>
          </w:p>
        </w:tc>
        <w:tc>
          <w:tcPr>
            <w:tcW w:w="2540" w:type="dxa"/>
            <w:shd w:val="clear" w:color="auto" w:fill="E8EBF0"/>
          </w:tcPr>
          <w:p>
            <w:pPr>
              <w:pStyle w:val="Compact"/>
              <w:spacing w:after="0"/>
              <w:jc w:val="left"/>
            </w:pPr>
            <w:r>
              <w:rPr>
                <w:b/>
                <w:sz w:val="19"/>
              </w:rPr>
              <w:t xml:space="preserve">Starting value</w:t>
            </w:r>
          </w:p>
        </w:tc>
        <w:tc>
          <w:tcPr>
            <w:tcW w:w="4234" w:type="dxa"/>
            <w:shd w:val="clear" w:color="auto" w:fill="E8EBF0"/>
          </w:tcPr>
          <w:p>
            <w:pPr>
              <w:pStyle w:val="Compact"/>
              <w:spacing w:after="0"/>
              <w:jc w:val="left"/>
            </w:pPr>
            <w:r>
              <w:rPr>
                <w:b/>
                <w:sz w:val="19"/>
              </w:rPr>
              <w:t xml:space="preserve">Notes</w:t>
            </w:r>
          </w:p>
        </w:tc>
      </w:tr>
      <w:tr>
        <w:trPr>
          <w:cantSplit/>
        </w:trPr>
        <w:tc>
          <w:tcPr>
            <w:tcW w:w="2635" w:type="dxa"/>
          </w:tcPr>
          <w:p>
            <w:pPr>
              <w:pStyle w:val="Compact"/>
              <w:spacing w:after="0"/>
              <w:jc w:val="left"/>
            </w:pPr>
            <w:r>
              <w:rPr>
                <w:sz w:val="19"/>
              </w:rPr>
              <w:t xml:space="preserve">Soft prompt length k</w:t>
            </w:r>
          </w:p>
        </w:tc>
        <w:tc>
          <w:tcPr>
            <w:tcW w:w="2540" w:type="dxa"/>
          </w:tcPr>
          <w:p>
            <w:pPr>
              <w:pStyle w:val="Compact"/>
              <w:spacing w:after="0"/>
              <w:jc w:val="left"/>
            </w:pPr>
            <w:r>
              <w:rPr>
                <w:sz w:val="19"/>
              </w:rPr>
              <w:t xml:space="preserve">20 to 100</w:t>
            </w:r>
          </w:p>
        </w:tc>
        <w:tc>
          <w:tcPr>
            <w:tcW w:w="4234" w:type="dxa"/>
          </w:tcPr>
          <w:p>
            <w:pPr>
              <w:pStyle w:val="Compact"/>
              <w:spacing w:after="0"/>
              <w:jc w:val="left"/>
            </w:pPr>
            <w:r>
              <w:rPr>
                <w:sz w:val="19"/>
              </w:rPr>
              <w:t xml:space="preserve">Initialize by sampling vocabulary embeddings, not random noise.</w:t>
            </w:r>
          </w:p>
        </w:tc>
      </w:tr>
      <w:tr>
        <w:trPr>
          <w:cantSplit/>
        </w:trPr>
        <w:tc>
          <w:tcPr>
            <w:tcW w:w="2635" w:type="dxa"/>
          </w:tcPr>
          <w:p>
            <w:pPr>
              <w:pStyle w:val="Compact"/>
              <w:spacing w:after="0"/>
              <w:jc w:val="left"/>
            </w:pPr>
            <w:r>
              <w:rPr>
                <w:sz w:val="19"/>
              </w:rPr>
              <w:t xml:space="preserve">Unit size</w:t>
            </w:r>
          </w:p>
        </w:tc>
        <w:tc>
          <w:tcPr>
            <w:tcW w:w="2540" w:type="dxa"/>
          </w:tcPr>
          <w:p>
            <w:pPr>
              <w:pStyle w:val="Compact"/>
              <w:spacing w:after="0"/>
              <w:jc w:val="left"/>
            </w:pPr>
            <w:r>
              <w:rPr>
                <w:sz w:val="19"/>
              </w:rPr>
              <w:t xml:space="preserve">8k to 32k total tokens</w:t>
            </w:r>
          </w:p>
        </w:tc>
        <w:tc>
          <w:tcPr>
            <w:tcW w:w="4234" w:type="dxa"/>
          </w:tcPr>
          <w:p>
            <w:pPr>
              <w:pStyle w:val="Compact"/>
              <w:spacing w:after="0"/>
              <w:jc w:val="left"/>
            </w:pPr>
            <w:r>
              <w:rPr>
                <w:sz w:val="19"/>
              </w:rPr>
              <w:t xml:space="preserve">Slowest admitted node should finish in 10 to 30 s.</w:t>
            </w:r>
          </w:p>
        </w:tc>
      </w:tr>
      <w:tr>
        <w:trPr>
          <w:cantSplit/>
        </w:trPr>
        <w:tc>
          <w:tcPr>
            <w:tcW w:w="2635" w:type="dxa"/>
          </w:tcPr>
          <w:p>
            <w:pPr>
              <w:pStyle w:val="Compact"/>
              <w:spacing w:after="0"/>
              <w:jc w:val="left"/>
            </w:pPr>
            <w:r>
              <w:rPr>
                <w:sz w:val="19"/>
              </w:rPr>
              <w:t xml:space="preserve">Round budget B</w:t>
            </w:r>
          </w:p>
        </w:tc>
        <w:tc>
          <w:tcPr>
            <w:tcW w:w="2540" w:type="dxa"/>
          </w:tcPr>
          <w:p>
            <w:pPr>
              <w:pStyle w:val="Compact"/>
              <w:spacing w:after="0"/>
              <w:jc w:val="left"/>
            </w:pPr>
            <w:r>
              <w:rPr>
                <w:sz w:val="19"/>
              </w:rPr>
              <w:t xml:space="preserve">1/100 to 1/50 of the dataset’s loss tokens</w:t>
            </w:r>
          </w:p>
        </w:tc>
        <w:tc>
          <w:tcPr>
            <w:tcW w:w="4234" w:type="dxa"/>
          </w:tcPr>
          <w:p>
            <w:pPr>
              <w:pStyle w:val="Compact"/>
              <w:spacing w:after="0"/>
              <w:jc w:val="left"/>
            </w:pPr>
            <w:r>
              <w:rPr>
                <w:sz w:val="19"/>
              </w:rPr>
              <w:t xml:space="preserve">Gives tens to about 100 rounds per epoch. Example descriptor uses 300,000.</w:t>
            </w:r>
          </w:p>
        </w:tc>
      </w:tr>
      <w:tr>
        <w:trPr>
          <w:cantSplit/>
        </w:trPr>
        <w:tc>
          <w:tcPr>
            <w:tcW w:w="2635" w:type="dxa"/>
          </w:tcPr>
          <w:p>
            <w:pPr>
              <w:pStyle w:val="Compact"/>
              <w:spacing w:after="0"/>
              <w:jc w:val="left"/>
            </w:pPr>
            <w:r>
              <w:rPr>
                <w:sz w:val="19"/>
              </w:rPr>
              <w:t xml:space="preserve">Minimum units per round</w:t>
            </w:r>
          </w:p>
        </w:tc>
        <w:tc>
          <w:tcPr>
            <w:tcW w:w="2540" w:type="dxa"/>
          </w:tcPr>
          <w:p>
            <w:pPr>
              <w:pStyle w:val="Compact"/>
              <w:spacing w:after="0"/>
              <w:jc w:val="left"/>
            </w:pPr>
            <w:r>
              <w:rPr>
                <w:sz w:val="19"/>
              </w:rPr>
              <w:t xml:space="preserve">8</w:t>
            </w:r>
          </w:p>
        </w:tc>
        <w:tc>
          <w:tcPr>
            <w:tcW w:w="4234" w:type="dxa"/>
          </w:tcPr>
          <w:p>
            <w:pPr>
              <w:pStyle w:val="Compact"/>
              <w:spacing w:after="0"/>
              <w:jc w:val="left"/>
            </w:pPr>
            <w:r>
              <w:rPr>
                <w:sz w:val="19"/>
              </w:rPr>
              <w:t xml:space="preserve">Needed for median clipping and trimmed means.</w:t>
            </w:r>
          </w:p>
        </w:tc>
      </w:tr>
      <w:tr>
        <w:trPr>
          <w:cantSplit/>
        </w:trPr>
        <w:tc>
          <w:tcPr>
            <w:tcW w:w="2635" w:type="dxa"/>
          </w:tcPr>
          <w:p>
            <w:pPr>
              <w:pStyle w:val="Compact"/>
              <w:spacing w:after="0"/>
              <w:jc w:val="left"/>
            </w:pPr>
            <w:r>
              <w:rPr>
                <w:sz w:val="19"/>
              </w:rPr>
              <w:t xml:space="preserve">Hard round timeout</w:t>
            </w:r>
          </w:p>
        </w:tc>
        <w:tc>
          <w:tcPr>
            <w:tcW w:w="2540" w:type="dxa"/>
          </w:tcPr>
          <w:p>
            <w:pPr>
              <w:pStyle w:val="Compact"/>
              <w:spacing w:after="0"/>
              <w:jc w:val="left"/>
            </w:pPr>
            <w:r>
              <w:rPr>
                <w:sz w:val="19"/>
              </w:rPr>
              <w:t xml:space="preserve">600 s</w:t>
            </w:r>
          </w:p>
        </w:tc>
        <w:tc>
          <w:tcPr>
            <w:tcW w:w="4234" w:type="dxa"/>
          </w:tcPr>
          <w:p>
            <w:pPr>
              <w:pStyle w:val="Compact"/>
              <w:spacing w:after="0"/>
              <w:jc w:val="left"/>
            </w:pPr>
            <w:r>
              <w:rPr>
                <w:sz w:val="19"/>
              </w:rPr>
              <w:t xml:space="preserve">Close at 70% of B or more, with the minimum unit count.</w:t>
            </w:r>
          </w:p>
        </w:tc>
      </w:tr>
      <w:tr>
        <w:trPr>
          <w:cantSplit/>
        </w:trPr>
        <w:tc>
          <w:tcPr>
            <w:tcW w:w="2635" w:type="dxa"/>
          </w:tcPr>
          <w:p>
            <w:pPr>
              <w:pStyle w:val="Compact"/>
              <w:spacing w:after="0"/>
              <w:jc w:val="left"/>
            </w:pPr>
            <w:r>
              <w:rPr>
                <w:sz w:val="19"/>
              </w:rPr>
              <w:t xml:space="preserve">Lease length</w:t>
            </w:r>
          </w:p>
        </w:tc>
        <w:tc>
          <w:tcPr>
            <w:tcW w:w="2540" w:type="dxa"/>
          </w:tcPr>
          <w:p>
            <w:pPr>
              <w:pStyle w:val="Compact"/>
              <w:spacing w:after="0"/>
              <w:jc w:val="left"/>
            </w:pPr>
            <w:r>
              <w:rPr>
                <w:sz w:val="19"/>
              </w:rPr>
              <w:t xml:space="preserve">3× the node’s average unit time</w:t>
            </w:r>
          </w:p>
        </w:tc>
        <w:tc>
          <w:tcPr>
            <w:tcW w:w="4234" w:type="dxa"/>
          </w:tcPr>
          <w:p>
            <w:pPr>
              <w:pStyle w:val="Compact"/>
              <w:spacing w:after="0"/>
              <w:jc w:val="left"/>
            </w:pPr>
            <w:r>
              <w:rPr>
                <w:sz w:val="19"/>
              </w:rPr>
              <w:t xml:space="preserve">Re-issued on expiry or missed heartbeat.</w:t>
            </w:r>
          </w:p>
        </w:tc>
      </w:tr>
      <w:tr>
        <w:trPr>
          <w:cantSplit/>
        </w:trPr>
        <w:tc>
          <w:tcPr>
            <w:tcW w:w="2635" w:type="dxa"/>
          </w:tcPr>
          <w:p>
            <w:pPr>
              <w:pStyle w:val="Compact"/>
              <w:spacing w:after="0"/>
              <w:jc w:val="left"/>
            </w:pPr>
            <w:r>
              <w:rPr>
                <w:sz w:val="19"/>
              </w:rPr>
              <w:t xml:space="preserve">Speculative re-issue</w:t>
            </w:r>
          </w:p>
        </w:tc>
        <w:tc>
          <w:tcPr>
            <w:tcW w:w="2540" w:type="dxa"/>
          </w:tcPr>
          <w:p>
            <w:pPr>
              <w:pStyle w:val="Compact"/>
              <w:spacing w:after="0"/>
              <w:jc w:val="left"/>
            </w:pPr>
            <w:r>
              <w:rPr>
                <w:sz w:val="19"/>
              </w:rPr>
              <w:t xml:space="preserve">At 90% of B</w:t>
            </w:r>
          </w:p>
        </w:tc>
        <w:tc>
          <w:tcPr>
            <w:tcW w:w="4234" w:type="dxa"/>
          </w:tcPr>
          <w:p>
            <w:pPr>
              <w:pStyle w:val="Compact"/>
              <w:spacing w:after="0"/>
              <w:jc w:val="left"/>
            </w:pPr>
            <w:r>
              <w:rPr>
                <w:sz w:val="19"/>
              </w:rPr>
              <w:t xml:space="preserve">Duplicate unfinished units to idle fast nodes.</w:t>
            </w:r>
          </w:p>
        </w:tc>
      </w:tr>
      <w:tr>
        <w:trPr>
          <w:cantSplit/>
        </w:trPr>
        <w:tc>
          <w:tcPr>
            <w:tcW w:w="2635" w:type="dxa"/>
          </w:tcPr>
          <w:p>
            <w:pPr>
              <w:pStyle w:val="Compact"/>
              <w:spacing w:after="0"/>
              <w:jc w:val="left"/>
            </w:pPr>
            <w:r>
              <w:rPr>
                <w:sz w:val="19"/>
              </w:rPr>
              <w:t xml:space="preserve">Canary and audit share</w:t>
            </w:r>
          </w:p>
        </w:tc>
        <w:tc>
          <w:tcPr>
            <w:tcW w:w="2540" w:type="dxa"/>
          </w:tcPr>
          <w:p>
            <w:pPr>
              <w:pStyle w:val="Compact"/>
              <w:spacing w:after="0"/>
              <w:jc w:val="left"/>
            </w:pPr>
            <w:r>
              <w:rPr>
                <w:sz w:val="19"/>
              </w:rPr>
              <w:t xml:space="preserve">5 to 10% of units</w:t>
            </w:r>
          </w:p>
        </w:tc>
        <w:tc>
          <w:tcPr>
            <w:tcW w:w="4234" w:type="dxa"/>
          </w:tcPr>
          <w:p>
            <w:pPr>
              <w:pStyle w:val="Compact"/>
              <w:spacing w:after="0"/>
              <w:jc w:val="left"/>
            </w:pPr>
            <w:r>
              <w:rPr>
                <w:sz w:val="19"/>
              </w:rPr>
              <w:t xml:space="preserve">Raise for low-trust nodes.</w:t>
            </w:r>
          </w:p>
        </w:tc>
      </w:tr>
      <w:tr>
        <w:trPr>
          <w:cantSplit/>
        </w:trPr>
        <w:tc>
          <w:tcPr>
            <w:tcW w:w="2635" w:type="dxa"/>
          </w:tcPr>
          <w:p>
            <w:pPr>
              <w:pStyle w:val="Compact"/>
              <w:spacing w:after="0"/>
              <w:jc w:val="left"/>
            </w:pPr>
            <w:r>
              <w:rPr>
                <w:sz w:val="19"/>
              </w:rPr>
              <w:t xml:space="preserve">Admission cosine threshold</w:t>
            </w:r>
          </w:p>
        </w:tc>
        <w:tc>
          <w:tcPr>
            <w:tcW w:w="2540" w:type="dxa"/>
          </w:tcPr>
          <w:p>
            <w:pPr>
              <w:pStyle w:val="Compact"/>
              <w:spacing w:after="0"/>
              <w:jc w:val="left"/>
            </w:pPr>
            <w:r>
              <w:rPr>
                <w:sz w:val="19"/>
              </w:rPr>
              <w:t xml:space="preserve">0.99</w:t>
            </w:r>
          </w:p>
        </w:tc>
        <w:tc>
          <w:tcPr>
            <w:tcW w:w="4234" w:type="dxa"/>
          </w:tcPr>
          <w:p>
            <w:pPr>
              <w:pStyle w:val="Compact"/>
              <w:spacing w:after="0"/>
              <w:jc w:val="left"/>
            </w:pPr>
            <w:r>
              <w:rPr>
                <w:sz w:val="19"/>
              </w:rPr>
              <w:t xml:space="preserve">Covers bf16 and quantization noise.</w:t>
            </w:r>
          </w:p>
        </w:tc>
      </w:tr>
      <w:tr>
        <w:trPr>
          <w:cantSplit/>
        </w:trPr>
        <w:tc>
          <w:tcPr>
            <w:tcW w:w="2635" w:type="dxa"/>
          </w:tcPr>
          <w:p>
            <w:pPr>
              <w:pStyle w:val="Compact"/>
              <w:spacing w:after="0"/>
              <w:jc w:val="left"/>
            </w:pPr>
            <w:r>
              <w:rPr>
                <w:sz w:val="19"/>
              </w:rPr>
              <w:t xml:space="preserve">Per-unit clip</w:t>
            </w:r>
          </w:p>
        </w:tc>
        <w:tc>
          <w:tcPr>
            <w:tcW w:w="2540" w:type="dxa"/>
          </w:tcPr>
          <w:p>
            <w:pPr>
              <w:pStyle w:val="Compact"/>
              <w:spacing w:after="0"/>
              <w:jc w:val="left"/>
            </w:pPr>
            <w:r>
              <w:rPr>
                <w:sz w:val="19"/>
              </w:rPr>
              <w:t xml:space="preserve">3× round median norm</w:t>
            </w:r>
          </w:p>
        </w:tc>
        <w:tc>
          <w:tcPr>
            <w:tcW w:w="4234" w:type="dxa"/>
          </w:tcPr>
          <w:p>
            <w:pPr>
              <w:pStyle w:val="Compact"/>
              <w:spacing w:after="0"/>
              <w:jc w:val="left"/>
            </w:pPr>
            <w:r>
              <w:rPr>
                <w:sz w:val="19"/>
              </w:rPr>
              <w:t xml:space="preserve">Applied after any stale weight.</w:t>
            </w:r>
          </w:p>
        </w:tc>
      </w:tr>
      <w:tr>
        <w:trPr>
          <w:cantSplit/>
        </w:trPr>
        <w:tc>
          <w:tcPr>
            <w:tcW w:w="2635" w:type="dxa"/>
          </w:tcPr>
          <w:p>
            <w:pPr>
              <w:pStyle w:val="Compact"/>
              <w:spacing w:after="0"/>
              <w:jc w:val="left"/>
            </w:pPr>
            <w:r>
              <w:rPr>
                <w:sz w:val="19"/>
              </w:rPr>
              <w:t xml:space="preserve">Global gradient clip</w:t>
            </w:r>
          </w:p>
        </w:tc>
        <w:tc>
          <w:tcPr>
            <w:tcW w:w="2540" w:type="dxa"/>
          </w:tcPr>
          <w:p>
            <w:pPr>
              <w:pStyle w:val="Compact"/>
              <w:spacing w:after="0"/>
              <w:jc w:val="left"/>
            </w:pPr>
            <w:r>
              <w:rPr>
                <w:sz w:val="19"/>
              </w:rPr>
              <w:t xml:space="preserve">1.0</w:t>
            </w:r>
          </w:p>
        </w:tc>
        <w:tc>
          <w:tcPr>
            <w:tcW w:w="4234" w:type="dxa"/>
          </w:tcPr>
          <w:p>
            <w:pPr>
              <w:pStyle w:val="Compact"/>
              <w:spacing w:after="0"/>
              <w:jc w:val="left"/>
            </w:pPr>
            <w:r>
              <w:rPr>
                <w:sz w:val="19"/>
              </w:rPr>
              <w:t xml:space="preserve">Applied before the Adam step.</w:t>
            </w:r>
          </w:p>
        </w:tc>
      </w:tr>
      <w:tr>
        <w:trPr>
          <w:cantSplit/>
        </w:trPr>
        <w:tc>
          <w:tcPr>
            <w:tcW w:w="2635" w:type="dxa"/>
          </w:tcPr>
          <w:p>
            <w:pPr>
              <w:pStyle w:val="Compact"/>
              <w:spacing w:after="0"/>
              <w:jc w:val="left"/>
            </w:pPr>
            <w:r>
              <w:rPr>
                <w:sz w:val="19"/>
              </w:rPr>
              <w:t xml:space="preserve">Optimizer</w:t>
            </w:r>
          </w:p>
        </w:tc>
        <w:tc>
          <w:tcPr>
            <w:tcW w:w="2540" w:type="dxa"/>
          </w:tcPr>
          <w:p>
            <w:pPr>
              <w:pStyle w:val="Compact"/>
              <w:spacing w:after="0"/>
              <w:jc w:val="left"/>
            </w:pPr>
            <w:r>
              <w:rPr>
                <w:sz w:val="19"/>
              </w:rPr>
              <w:t xml:space="preserve">Adam, warmup then cosine decay</w:t>
            </w:r>
          </w:p>
        </w:tc>
        <w:tc>
          <w:tcPr>
            <w:tcW w:w="4234" w:type="dxa"/>
          </w:tcPr>
          <w:p>
            <w:pPr>
              <w:pStyle w:val="Compact"/>
              <w:spacing w:after="0"/>
              <w:jc w:val="left"/>
            </w:pPr>
            <w:r>
              <w:rPr>
                <w:sz w:val="19"/>
              </w:rPr>
              <w:t xml:space="preserve">Runs on the coordinator in fp32.</w:t>
            </w:r>
          </w:p>
        </w:tc>
      </w:tr>
      <w:tr>
        <w:trPr>
          <w:cantSplit/>
        </w:trPr>
        <w:tc>
          <w:tcPr>
            <w:tcW w:w="2635" w:type="dxa"/>
          </w:tcPr>
          <w:p>
            <w:pPr>
              <w:pStyle w:val="Compact"/>
              <w:spacing w:after="0"/>
              <w:jc w:val="left"/>
            </w:pPr>
            <w:r>
              <w:rPr>
                <w:sz w:val="19"/>
              </w:rPr>
              <w:t xml:space="preserve">Learning rate</w:t>
            </w:r>
          </w:p>
        </w:tc>
        <w:tc>
          <w:tcPr>
            <w:tcW w:w="2540" w:type="dxa"/>
          </w:tcPr>
          <w:p>
            <w:pPr>
              <w:pStyle w:val="Compact"/>
              <w:spacing w:after="0"/>
              <w:jc w:val="left"/>
            </w:pPr>
            <w:r>
              <w:rPr>
                <w:sz w:val="19"/>
              </w:rPr>
              <w:t xml:space="preserve">1e-3 to 3e-2</w:t>
            </w:r>
          </w:p>
        </w:tc>
        <w:tc>
          <w:tcPr>
            <w:tcW w:w="4234" w:type="dxa"/>
          </w:tcPr>
          <w:p>
            <w:pPr>
              <w:pStyle w:val="Compact"/>
              <w:spacing w:after="0"/>
              <w:jc w:val="left"/>
            </w:pPr>
            <w:r>
              <w:rPr>
                <w:sz w:val="19"/>
              </w:rPr>
              <w:t xml:space="preserve">Much higher than full fine-tuning; sweep it single-machine first.</w:t>
            </w:r>
          </w:p>
        </w:tc>
      </w:tr>
      <w:tr>
        <w:trPr>
          <w:cantSplit/>
        </w:trPr>
        <w:tc>
          <w:tcPr>
            <w:tcW w:w="2635" w:type="dxa"/>
          </w:tcPr>
          <w:p>
            <w:pPr>
              <w:pStyle w:val="Compact"/>
              <w:spacing w:after="0"/>
              <w:jc w:val="left"/>
            </w:pPr>
            <w:r>
              <w:rPr>
                <w:sz w:val="19"/>
              </w:rPr>
              <w:t xml:space="preserve">Validation interval N, rollback streak K</w:t>
            </w:r>
          </w:p>
        </w:tc>
        <w:tc>
          <w:tcPr>
            <w:tcW w:w="2540" w:type="dxa"/>
          </w:tcPr>
          <w:p>
            <w:pPr>
              <w:pStyle w:val="Compact"/>
              <w:spacing w:after="0"/>
              <w:jc w:val="left"/>
            </w:pPr>
            <w:r>
              <w:rPr>
                <w:sz w:val="19"/>
              </w:rPr>
              <w:t xml:space="preserve">Tune</w:t>
            </w:r>
          </w:p>
        </w:tc>
        <w:tc>
          <w:tcPr>
            <w:tcW w:w="4234" w:type="dxa"/>
          </w:tcPr>
          <w:p>
            <w:pPr>
              <w:pStyle w:val="Compact"/>
              <w:spacing w:after="0"/>
              <w:jc w:val="left"/>
            </w:pPr>
            <w:r>
              <w:rPr>
                <w:sz w:val="19"/>
              </w:rPr>
              <w:t xml:space="preserve">Set from the observed noise in held-out loss.</w:t>
            </w:r>
          </w:p>
        </w:tc>
      </w:tr>
    </w:tbl>
    <w:bookmarkEnd w:id="35"/>
    <w:bookmarkStart w:id="36" w:name="rollout-plan"/>
    <w:p>
      <w:pPr>
        <w:pStyle w:val="Heading2"/>
      </w:pPr>
      <w:r>
        <w:t xml:space="preserve">Rollout plan</w:t>
      </w:r>
    </w:p>
    <w:p>
      <w:pPr>
        <w:pStyle w:val="FirstParagraph"/>
      </w:pPr>
      <w:r>
        <w:t xml:space="preserve">Four steps, each gating the next, so a failure is traced to one cause.</w:t>
      </w:r>
    </w:p>
    <w:p>
      <w:pPr>
        <w:pStyle w:val="Compact"/>
        <w:numPr>
          <w:ilvl w:val="0"/>
          <w:numId w:val="1008"/>
        </w:numPr>
      </w:pPr>
      <w:r>
        <w:rPr>
          <w:b/>
          <w:bCs/>
        </w:rPr>
        <w:t xml:space="preserve">Single-machine baseline.</w:t>
      </w:r>
      <w:r>
        <w:t xml:space="preserve"> </w:t>
      </w:r>
      <w:r>
        <w:t xml:space="preserve">Run the worker code on one GPU with a plain optimizer loop. Confirm the soft prompt learns, and sweep learning rate, k and initialization.</w:t>
      </w:r>
    </w:p>
    <w:p>
      <w:pPr>
        <w:pStyle w:val="Compact"/>
        <w:numPr>
          <w:ilvl w:val="0"/>
          <w:numId w:val="1008"/>
        </w:numPr>
      </w:pPr>
      <w:r>
        <w:rPr>
          <w:b/>
          <w:bCs/>
        </w:rPr>
        <w:t xml:space="preserve">Equivalence test.</w:t>
      </w:r>
      <w:r>
        <w:t xml:space="preserve"> </w:t>
      </w:r>
      <w:r>
        <w:t xml:space="preserve">Split the same data into units across several workers. With clipping off, the summed gradient divided by the summed loss tokens must match the single-machine large-batch gradient within tolerance. If it does not, nothing later can be trusted.</w:t>
      </w:r>
    </w:p>
    <w:p>
      <w:pPr>
        <w:pStyle w:val="Compact"/>
        <w:numPr>
          <w:ilvl w:val="0"/>
          <w:numId w:val="1008"/>
        </w:numPr>
      </w:pPr>
      <w:r>
        <w:rPr>
          <w:b/>
          <w:bCs/>
        </w:rPr>
        <w:t xml:space="preserve">Local simulation.</w:t>
      </w:r>
      <w:r>
        <w:t xml:space="preserve"> </w:t>
      </w:r>
      <w:r>
        <w:t xml:space="preserve">Run many processes with injected delays, dropouts and fake gradients. Check leases, speculative re-issue, stale handling, canaries and rollback behave as designed.</w:t>
      </w:r>
    </w:p>
    <w:p>
      <w:pPr>
        <w:pStyle w:val="Compact"/>
        <w:numPr>
          <w:ilvl w:val="0"/>
          <w:numId w:val="1008"/>
        </w:numPr>
      </w:pPr>
      <w:r>
        <w:rPr>
          <w:b/>
          <w:bCs/>
        </w:rPr>
        <w:t xml:space="preserve">Live network.</w:t>
      </w:r>
      <w:r>
        <w:t xml:space="preserve"> </w:t>
      </w:r>
      <w:r>
        <w:t xml:space="preserve">Start with a few trusted nodes through the admission test. Widen participation once canary pass rates and round times are stable.</w:t>
      </w:r>
    </w:p>
    <w:bookmarkEnd w:id="36"/>
    <w:bookmarkStart w:id="37" w:name="risks-and-open-questions"/>
    <w:p>
      <w:pPr>
        <w:pStyle w:val="Heading2"/>
      </w:pPr>
      <w:r>
        <w:t xml:space="preserve">Risks and open questions</w:t>
      </w:r>
    </w:p>
    <w:p>
      <w:pPr>
        <w:pStyle w:val="FirstParagraph"/>
      </w:pPr>
      <w:r>
        <w:t xml:space="preserve">The main risks are subtle gradient poisoning and a soft prompt that is too small or too sensitive for the task.</w:t>
      </w:r>
    </w:p>
    <w:p>
      <w:pPr>
        <w:pStyle w:val="BodyText"/>
      </w:pPr>
      <w:r>
        <w:rPr>
          <w:b/>
          <w:bCs/>
        </w:rPr>
        <w:t xml:space="preserve">Risks</w:t>
      </w:r>
    </w:p>
    <w:p>
      <w:pPr>
        <w:pStyle w:val="Compact"/>
        <w:numPr>
          <w:ilvl w:val="0"/>
          <w:numId w:val="1009"/>
        </w:numPr>
      </w:pPr>
      <w:r>
        <w:rPr>
          <w:b/>
          <w:bCs/>
        </w:rPr>
        <w:t xml:space="preserve">Subtle poisoning:</w:t>
      </w:r>
      <w:r>
        <w:t xml:space="preserve"> </w:t>
      </w:r>
      <w:r>
        <w:t xml:space="preserve">canaries catch gross errors, not a small coordinated bias. Trimmed means, audits and validation rollback are the defense.</w:t>
      </w:r>
    </w:p>
    <w:p>
      <w:pPr>
        <w:pStyle w:val="Compact"/>
        <w:numPr>
          <w:ilvl w:val="0"/>
          <w:numId w:val="1009"/>
        </w:numPr>
      </w:pPr>
      <w:r>
        <w:rPr>
          <w:b/>
          <w:bCs/>
        </w:rPr>
        <w:t xml:space="preserve">Noisy audits:</w:t>
      </w:r>
      <w:r>
        <w:t xml:space="preserve"> </w:t>
      </w:r>
      <w:r>
        <w:t xml:space="preserve">hardware differences make gradients non-identical. A tolerance that is too tight accuses honest nodes; too loose misses cheaters.</w:t>
      </w:r>
    </w:p>
    <w:p>
      <w:pPr>
        <w:pStyle w:val="Compact"/>
        <w:numPr>
          <w:ilvl w:val="0"/>
          <w:numId w:val="1009"/>
        </w:numPr>
      </w:pPr>
      <w:r>
        <w:rPr>
          <w:b/>
          <w:bCs/>
        </w:rPr>
        <w:t xml:space="preserve">Sensitivity:</w:t>
      </w:r>
      <w:r>
        <w:t xml:space="preserve"> </w:t>
      </w:r>
      <w:r>
        <w:t xml:space="preserve">high learning rates and initialization can derail a run. Recovery depends on how often validation runs.</w:t>
      </w:r>
    </w:p>
    <w:p>
      <w:pPr>
        <w:pStyle w:val="Compact"/>
        <w:numPr>
          <w:ilvl w:val="0"/>
          <w:numId w:val="1009"/>
        </w:numPr>
      </w:pPr>
      <w:r>
        <w:rPr>
          <w:b/>
          <w:bCs/>
        </w:rPr>
        <w:t xml:space="preserve">Capacity:</w:t>
      </w:r>
      <w:r>
        <w:t xml:space="preserve"> </w:t>
      </w:r>
      <w:r>
        <w:t xml:space="preserve">a soft prompt adjusts style and format well but cannot add much new knowledge. LoRA is the fallback.</w:t>
      </w:r>
    </w:p>
    <w:p>
      <w:pPr>
        <w:pStyle w:val="Compact"/>
        <w:numPr>
          <w:ilvl w:val="0"/>
          <w:numId w:val="1009"/>
        </w:numPr>
      </w:pPr>
      <w:r>
        <w:rPr>
          <w:b/>
          <w:bCs/>
        </w:rPr>
        <w:t xml:space="preserve">Single coordinator:</w:t>
      </w:r>
      <w:r>
        <w:t xml:space="preserve"> </w:t>
      </w:r>
      <w:r>
        <w:t xml:space="preserve">it is trusted and a single point of failure. Per-round checkpoints and the round log allow a restart.</w:t>
      </w:r>
    </w:p>
    <w:p>
      <w:pPr>
        <w:pStyle w:val="Compact"/>
        <w:numPr>
          <w:ilvl w:val="0"/>
          <w:numId w:val="1009"/>
        </w:numPr>
      </w:pPr>
      <w:r>
        <w:rPr>
          <w:b/>
          <w:bCs/>
        </w:rPr>
        <w:t xml:space="preserve">Hugging Face limits:</w:t>
      </w:r>
      <w:r>
        <w:t xml:space="preserve"> </w:t>
      </w:r>
      <w:r>
        <w:t xml:space="preserve">many nodes pulling shards may hit rate limits. Shard caching helps; a mirror is the backstop.</w:t>
      </w:r>
    </w:p>
    <w:p>
      <w:pPr>
        <w:pStyle w:val="FirstParagraph"/>
        <w:spacing w:before="160"/>
      </w:pPr>
      <w:r>
        <w:rPr>
          <w:b/>
          <w:bCs/>
        </w:rPr>
        <w:t xml:space="preserve">Open questions</w:t>
      </w:r>
    </w:p>
    <w:p>
      <w:pPr>
        <w:pStyle w:val="Compact"/>
        <w:spacing w:after="60"/>
        <w:ind w:left="510" w:hanging="312"/>
      </w:pPr>
      <w:r>
        <w:t xml:space="preserve">☐ Which base model and quantization? This sets worker memory, k and unit size.</w:t>
      </w:r>
    </w:p>
    <w:p>
      <w:pPr>
        <w:pStyle w:val="Compact"/>
        <w:spacing w:after="60"/>
        <w:ind w:left="510" w:hanging="312"/>
      </w:pPr>
      <w:r>
        <w:t xml:space="preserve">☐ Which Hugging Face dataset and mix?</w:t>
      </w:r>
    </w:p>
    <w:p>
      <w:pPr>
        <w:pStyle w:val="Compact"/>
        <w:spacing w:after="60"/>
        <w:ind w:left="510" w:hanging="312"/>
      </w:pPr>
      <w:r>
        <w:t xml:space="preserve">☐ Validation interval N and rollback streak K?</w:t>
      </w:r>
    </w:p>
    <w:p>
      <w:pPr>
        <w:pStyle w:val="Compact"/>
        <w:spacing w:after="60"/>
        <w:ind w:left="510" w:hanging="312"/>
      </w:pPr>
      <w:r>
        <w:t xml:space="preserve">☐ A known group of participants, or open to strangers? This sets how much auditing and trimming is needed.</w:t>
      </w:r>
    </w:p>
    <w:p>
      <w:pPr>
        <w:pStyle w:val="Compact"/>
        <w:spacing w:after="60"/>
        <w:ind w:left="510" w:hanging="312"/>
      </w:pPr>
      <w:r>
        <w:t xml:space="preserve">☐ Move to LoRA later? Workers send gradients, so A and B are never averaged and the protocol is unchanged. What grows is payload size: roughly 33 MB per gradient and per θ download for rank 16 on q and v of a 7B model (my estimate), versus 1.6 MB for the soft prompt.</w:t>
      </w:r>
    </w:p>
    <w:bookmarkEnd w:id="37"/>
    <w:bookmarkEnd w:id="38"/>
    <w:sectPr>
      <w:footerReference w:type="default" r:id="rId9"/>
      <w:pgSz w:w="11906" w:h="16838"/>
      <w:pgMar w:left="1247" w:right="1247" w:top="1247" w:bottom="124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pPr>
    <w:rPr>
      <w:rFonts w:ascii="Calibri" w:hAnsi="Calibri" w:eastAsia="Calibri" w:cs="Calibri"/>
      <w:color w:val="1F2328"/>
      <w:sz w:val="21"/>
    </w:rPr>
  </w:style>
  <w:style w:styleId="BodyText" w:type="paragraph">
    <w:name w:val="Body Text"/>
    <w:basedOn w:val="Normal"/>
    <w:link w:val="BodyTextChar"/>
    <w:qFormat/>
    <w:pPr>
      <w:spacing w:after="120" w:before="0" w:line="276" w:lineRule="auto"/>
    </w:pPr>
    <w:rPr>
      <w:rFonts w:ascii="Calibri" w:hAnsi="Calibri" w:eastAsia="Calibri" w:cs="Calibri"/>
      <w:color w:val="1F2328"/>
      <w:sz w:val="21"/>
    </w:rPr>
  </w:style>
  <w:style w:customStyle="1" w:styleId="FirstParagraph" w:type="paragraph">
    <w:name w:val="First Paragraph"/>
    <w:basedOn w:val="BodyText"/>
    <w:next w:val="BodyText"/>
    <w:qFormat/>
    <w:pPr>
      <w:spacing w:before="0" w:after="120" w:line="276" w:lineRule="auto"/>
    </w:pPr>
    <w:rPr>
      <w:rFonts w:ascii="Calibri" w:hAnsi="Calibri" w:eastAsia="Calibri" w:cs="Calibri"/>
      <w:color w:val="1F2328"/>
      <w:sz w:val="21"/>
    </w:rPr>
  </w:style>
  <w:style w:customStyle="1" w:styleId="Compact" w:type="paragraph">
    <w:name w:val="Compact"/>
    <w:basedOn w:val="BodyText"/>
    <w:qFormat/>
    <w:pPr>
      <w:spacing w:after="40" w:before="0" w:line="276" w:lineRule="auto"/>
    </w:pPr>
    <w:rPr>
      <w:rFonts w:ascii="Calibri" w:hAnsi="Calibri" w:eastAsia="Calibri" w:cs="Calibri"/>
      <w:color w:val="1F2328"/>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Calibri" w:hAnsi="Calibri" w:eastAsia="Calibri" w:cs="Calibri"/>
      <w:b/>
      <w:bCs/>
      <w:color w:val="1F2328"/>
      <w:sz w:val="44"/>
      <w:szCs w:val="32"/>
    </w:rPr>
  </w:style>
  <w:style w:styleId="Heading2" w:type="paragraph">
    <w:name w:val="Heading 2"/>
    <w:basedOn w:val="Normal"/>
    <w:next w:val="BodyText"/>
    <w:uiPriority w:val="9"/>
    <w:unhideWhenUsed/>
    <w:qFormat/>
    <w:pPr>
      <w:keepNext/>
      <w:keepLines/>
      <w:spacing w:after="120" w:before="360"/>
      <w:outlineLvl w:val="1"/>
    </w:pPr>
    <w:rPr>
      <w:rFonts w:ascii="Calibri" w:hAnsi="Calibri" w:eastAsia="Calibri" w:cs="Calibri"/>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hd w:val="clear" w:color="auto" w:fill="F3F4F6"/>
      <w:wordWrap w:val="off"/>
      <w:spacing w:after="160" w:line="240" w:lineRule="auto"/>
    </w:pPr>
    <w:rPr>
      <w:rFonts w:ascii="Consolas" w:hAnsi="Consolas" w:eastAsia="Consolas" w:cs="Consolas"/>
      <w:color w:val="1F2328"/>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6" Type="http://schemas.openxmlformats.org/officeDocument/2006/relationships/image" Target="media/rId2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Soft Prompt SFT — Design Doc</dc:title>
  <dc:creator/>
  <cp:keywords/>
  <dcterms:created xsi:type="dcterms:W3CDTF">2026-10-18T04:12:15Z</dcterms:created>
  <dcterms:modified xsi:type="dcterms:W3CDTF">2026-10-18T04:12:15Z</dcterms:modified>
</cp:coreProperties>
</file>

<file path=docProps/custom.xml><?xml version="1.0" encoding="utf-8"?>
<Properties xmlns="http://schemas.openxmlformats.org/officeDocument/2006/custom-properties" xmlns:vt="http://schemas.openxmlformats.org/officeDocument/2006/docPropsVTypes"/>
</file>