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7jzn86lv28" w:id="0"/>
      <w:bookmarkEnd w:id="0"/>
      <w:r w:rsidDel="00000000" w:rsidR="00000000" w:rsidRPr="00000000">
        <w:rPr>
          <w:rtl w:val="0"/>
        </w:rPr>
        <w:t xml:space="preserve">MED13 Foundation Sponsor Recognition Policy + Design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One page. Board approves once; exceptions require a board vote. Prepared Sept 22,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paumgp5qgh4" w:id="1"/>
      <w:bookmarkEnd w:id="1"/>
      <w:r w:rsidDel="00000000" w:rsidR="00000000" w:rsidRPr="00000000">
        <w:rPr>
          <w:rtl w:val="0"/>
        </w:rPr>
        <w:t xml:space="preserve">Current confirmed sponsors (2026 gala cycle)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Named asset / credit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Baylor Genetics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Catalyst 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"Catalyst Sponsor"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NeuCyte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 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"Gala Film Sponsor" (film title card)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"Gala Supporter"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Pequeños Talkers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"Community Sponsor"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Logo files received from all four (Sept 2026). Request vector (SVG/EPS) or transparent PNG where only white-background files exist. Never stretch, recolor, or crop a sponsor logo; white padding box is acceptable on dark backgrounds.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x6bctd4ugw0" w:id="2"/>
      <w:bookmarkEnd w:id="2"/>
      <w:r w:rsidDel="00000000" w:rsidR="00000000" w:rsidRPr="00000000">
        <w:rPr>
          <w:rtl w:val="0"/>
        </w:rPr>
        <w:t xml:space="preserve">Placement rules (the policy)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1. Homepage + site-wide placement is reserved for $25,000+ sponsors.</w:t>
      </w:r>
      <w:r w:rsidDel="00000000" w:rsidR="00000000" w:rsidRPr="00000000">
        <w:rPr>
          <w:rtl w:val="0"/>
        </w:rPr>
        <w:t xml:space="preserve"> No exceptions without a board vote. This protects the price of our top asset.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2. Gala page (med13.org/gala): every event sponsor, all levels.</w:t>
      </w:r>
      <w:r w:rsidDel="00000000" w:rsidR="00000000" w:rsidRPr="00000000">
        <w:rPr>
          <w:rtl w:val="0"/>
        </w:rPr>
        <w:t xml:space="preserve"> They sponsored the event; they appear on the event page. Section title: "Thank You to Our Sponsors."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3. Quarterly Champions page (Riyad's rotation rule).</w:t>
      </w:r>
      <w:r w:rsidDel="00000000" w:rsidR="00000000" w:rsidRPr="00000000">
        <w:rPr>
          <w:rtl w:val="0"/>
        </w:rPr>
        <w:t xml:space="preserve"> All sponsors and corporate donors under $25,000 are listed on a "Community Champions" page (or banner) for 3 months from gift date, rounded up to quarter end. At expiry: entry moves to the annual report list, and the sponsor gets a renewal touch ("your recognition quarter ends December 31; renew or step up for 2027"). This page is the recognition home for corporate gifts made outside the gala.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4. Newsletter: every sponsor named in the next issue after confirmation</w:t>
      </w:r>
      <w:r w:rsidDel="00000000" w:rsidR="00000000" w:rsidRPr="00000000">
        <w:rPr>
          <w:rtl w:val="0"/>
        </w:rPr>
        <w:t xml:space="preserve"> (Charlotte's rule). One line each, name + level + thank-you. Shows families we have commercial traction; costs nothing.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5. Printed program, signage, livestream:</w:t>
      </w:r>
      <w:r w:rsidDel="00000000" w:rsidR="00000000" w:rsidRPr="00000000">
        <w:rPr>
          <w:rtl w:val="0"/>
        </w:rPr>
        <w:t xml:space="preserve"> all four sponsors on the program sponsor page, the welcome-table sign, and one livestream slide. NeuCyte additionally gets the film title card ("Presented with support from NeuCyte").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ucsqhij2k52" w:id="3"/>
      <w:bookmarkEnd w:id="3"/>
      <w:r w:rsidDel="00000000" w:rsidR="00000000" w:rsidRPr="00000000">
        <w:rPr>
          <w:rtl w:val="0"/>
        </w:rPr>
        <w:t xml:space="preserve">Logo sizing (relative widths, applies everywhere logos appear together)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$2,500 tier (Baylor, NeuCyte): 100% base width — web 220px, program full logo row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$1,000 tier (EditCo): 75% of base — web 165px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$500 tier (Pequeños Talkers): 55% of base — web 120px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within a tier: alphabetical. Never rank equal-dollar sponsors against each other; distinguish them by named asset instead.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legibility floor: no logo below 100px web / 0.75in print. If the tier math goes below that, bump to floor.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69zyco71cqk" w:id="4"/>
      <w:bookmarkEnd w:id="4"/>
      <w:r w:rsidDel="00000000" w:rsidR="00000000" w:rsidRPr="00000000">
        <w:rPr>
          <w:rtl w:val="0"/>
        </w:rPr>
        <w:t xml:space="preserve">Copy rules (acknowledgment, not advertising — UBIT protection)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 + signage: name, logo, level designation, plain link. Neutral descriptor only (e.g., "diagnostic genomics partner"). NO superlatives, product claims, calls to action, or pricing.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Printed program: sponsor-provided boilerplate MAY run in a "Meet Our Sponsors" section (Baylor's boilerplate goes here, as provided). Program is event-day material; this is standard practice.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Film title card: name + logo + "Gala Film Sponsor" only.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reserve the right to trim sponsor copy to acknowledgment form; tell sponsors "IRS rules for nonprofit sponsor recognition" — it is true and ends the argument.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68tkkvcxuoj" w:id="5"/>
      <w:bookmarkEnd w:id="5"/>
      <w:r w:rsidDel="00000000" w:rsidR="00000000" w:rsidRPr="00000000">
        <w:rPr>
          <w:rtl w:val="0"/>
        </w:rPr>
        <w:t xml:space="preserve">Auction + in-kind donors (uniform recognition, no dollar tiers)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In-kind donors are NOT ranked by FMV — a donated tour and a donated trip both gave fully. Every auction/in-kind donor receives the same package: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card + Givebutter listing:</w:t>
      </w:r>
      <w:r w:rsidDel="00000000" w:rsidR="00000000" w:rsidRPr="00000000">
        <w:rPr>
          <w:rtl w:val="0"/>
        </w:rPr>
        <w:t xml:space="preserve"> "Donated by [exact credit line the donor specified]" on every item, no exceptions. An uncredited item is a policy violation — donors check.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Printed program:</w:t>
      </w:r>
      <w:r w:rsidDel="00000000" w:rsidR="00000000" w:rsidRPr="00000000">
        <w:rPr>
          <w:rtl w:val="0"/>
        </w:rPr>
        <w:t xml:space="preserve"> single alphabetical list under "Auction &amp; In-Kind Donors." Logos not required (names suffice); a donor who is ALSO a cash sponsor appears in both places.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the stage:</w:t>
      </w:r>
      <w:r w:rsidDel="00000000" w:rsidR="00000000" w:rsidRPr="00000000">
        <w:rPr>
          <w:rtl w:val="0"/>
        </w:rPr>
        <w:t xml:space="preserve"> experience-lot donors named by the auctioneer when the lot opens (it raises bids AND thanks them — script this for Joel).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Post-event:</w:t>
      </w:r>
      <w:r w:rsidDel="00000000" w:rsidR="00000000" w:rsidRPr="00000000">
        <w:rPr>
          <w:rtl w:val="0"/>
        </w:rPr>
        <w:t xml:space="preserve"> acknowledgment letter describing the item WITHOUT valuation (donor states value for their own records); results note ("your item raised $X") within two weeks — this is the 2027 re-ask in disguise; handwritten notes for the marquee donors.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auction donors are listed on the gala page under the sponsor block for the quarter following the event, then archive with the Champions rotation.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Restrictions carry to the card:</w:t>
      </w:r>
      <w:r w:rsidDel="00000000" w:rsidR="00000000" w:rsidRPr="00000000">
        <w:rPr>
          <w:rtl w:val="0"/>
        </w:rPr>
        <w:t xml:space="preserve"> WDFM "not affiliated with Disney" wording, Broadway SJ contact-sharing disclosure, 21+ for alcohol lots, redemption terms copied exactly from vouchers.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v4pu7e9oftmk" w:id="6"/>
      <w:bookmarkEnd w:id="6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sponsor confirmed → Iza adds to gala page + this table within 48h; newsletter list; CRM updated; Kasey invoices on Rare Village paper; acknowledgment letter with FMV of benefits.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21 print lock has passed: any sponsor confirming after Sept 21 gets web + signage + livestream + stage thanks, and we say so at the ask ("program printing has closed, here is what you still get").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policy carries to 2027 unchanged unless the board revises it at the annual meeting.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