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300"/>
        <w:jc w:val="center"/>
      </w:pPr>
      <w:r>
        <w:rPr>
          <w:rFonts w:ascii="Times New Roman" w:cs="Times New Roman" w:eastAsia="Times New Roman" w:hAnsi="Times New Roman"/>
          <w:b/>
          <w:bCs/>
          <w:color w:val="1E3A2E"/>
          <w:sz w:val="36"/>
          <w:szCs w:val="36"/>
        </w:rPr>
        <w:t xml:space="preserve">AI and Blockchain Integration</w:t>
      </w:r>
    </w:p>
    <w:p>
      <w:pPr>
        <w:spacing w:after="400"/>
        <w:jc w:val="center"/>
      </w:pPr>
      <w:r>
        <w:rPr>
          <w:rFonts w:ascii="Times New Roman" w:cs="Times New Roman" w:eastAsia="Times New Roman" w:hAnsi="Times New Roman"/>
          <w:b/>
          <w:bCs/>
          <w:color w:val="8A6D1E"/>
          <w:sz w:val="24"/>
          <w:szCs w:val="24"/>
        </w:rPr>
        <w:t xml:space="preserve">Industry Analysis • Class Notes • Future Vision</w:t>
      </w:r>
    </w:p>
    <w:p>
      <w:pPr>
        <w:pBdr>
          <w:top w:val="single" w:color="8A6D1E" w:sz="12"/>
        </w:pBdr>
        <w:spacing w:after="100"/>
        <w:jc w:val="center"/>
      </w:pPr>
    </w:p>
    <w:p>
      <w:pPr>
        <w:spacing w:after="900"/>
      </w:pPr>
    </w:p>
    <w:p>
      <w:pPr>
        <w:spacing w:after="120"/>
        <w:jc w:val="center"/>
      </w:pPr>
      <w:r>
        <w:rPr>
          <w:rFonts w:ascii="Times New Roman" w:cs="Times New Roman" w:eastAsia="Times New Roman" w:hAnsi="Times New Roman"/>
          <w:b/>
          <w:bCs/>
          <w:color w:val="000000"/>
          <w:sz w:val="28"/>
          <w:szCs w:val="28"/>
        </w:rPr>
        <w:t xml:space="preserve">Francisco Medina</w:t>
      </w:r>
    </w:p>
    <w:p>
      <w:pPr>
        <w:spacing w:after="60"/>
        <w:jc w:val="center"/>
      </w:pPr>
      <w:r>
        <w:rPr>
          <w:rFonts w:ascii="Times New Roman" w:cs="Times New Roman" w:eastAsia="Times New Roman" w:hAnsi="Times New Roman"/>
          <w:color w:val="595959"/>
          <w:sz w:val="24"/>
          <w:szCs w:val="24"/>
        </w:rPr>
        <w:t xml:space="preserve">ITAI 2372: Artificial Intelligence Applications</w:t>
      </w:r>
    </w:p>
    <w:p>
      <w:pPr>
        <w:spacing w:after="60"/>
        <w:jc w:val="center"/>
      </w:pPr>
      <w:r>
        <w:rPr>
          <w:rFonts w:ascii="Times New Roman" w:cs="Times New Roman" w:eastAsia="Times New Roman" w:hAnsi="Times New Roman"/>
          <w:color w:val="595959"/>
          <w:sz w:val="24"/>
          <w:szCs w:val="24"/>
        </w:rPr>
        <w:t xml:space="preserve">Module 07, Assignment 07</w:t>
      </w:r>
    </w:p>
    <w:p>
      <w:pPr>
        <w:spacing w:after="60"/>
        <w:jc w:val="center"/>
      </w:pPr>
      <w:r>
        <w:rPr>
          <w:rFonts w:ascii="Times New Roman" w:cs="Times New Roman" w:eastAsia="Times New Roman" w:hAnsi="Times New Roman"/>
          <w:color w:val="595959"/>
          <w:sz w:val="24"/>
          <w:szCs w:val="24"/>
        </w:rPr>
        <w:t xml:space="preserve">Professor Sridhar Ganti</w:t>
      </w:r>
    </w:p>
    <w:p>
      <w:pPr>
        <w:spacing w:after="60"/>
        <w:jc w:val="center"/>
      </w:pPr>
      <w:r>
        <w:rPr>
          <w:rFonts w:ascii="Times New Roman" w:cs="Times New Roman" w:eastAsia="Times New Roman" w:hAnsi="Times New Roman"/>
          <w:color w:val="595959"/>
          <w:sz w:val="24"/>
          <w:szCs w:val="24"/>
        </w:rPr>
        <w:t xml:space="preserve">Houston Community College</w:t>
      </w:r>
    </w:p>
    <w:p>
      <w:pPr>
        <w:spacing w:after="900"/>
        <w:jc w:val="center"/>
      </w:pPr>
      <w:r>
        <w:rPr>
          <w:rFonts w:ascii="Times New Roman" w:cs="Times New Roman" w:eastAsia="Times New Roman" w:hAnsi="Times New Roman"/>
          <w:color w:val="595959"/>
          <w:sz w:val="24"/>
          <w:szCs w:val="24"/>
        </w:rPr>
        <w:t xml:space="preserve">June 2026</w:t>
      </w:r>
    </w:p>
    <w:p>
      <w:pPr>
        <w:pBdr>
          <w:top w:val="single" w:color="BFBFBF" w:sz="4"/>
        </w:pBdr>
        <w:spacing w:after="0" w:before="1200"/>
        <w:ind w:left="900" w:right="900"/>
        <w:jc w:val="center"/>
      </w:pPr>
      <w:r>
        <w:rPr>
          <w:rFonts w:ascii="Times New Roman" w:cs="Times New Roman" w:eastAsia="Times New Roman" w:hAnsi="Times New Roman"/>
          <w:i/>
          <w:iCs/>
          <w:color w:val="595959"/>
          <w:sz w:val="20"/>
          <w:szCs w:val="20"/>
        </w:rPr>
        <w:t xml:space="preserve">AI Assistance Statement: This report was researched and drafted with the assistance of Claude (Anthropic). Sources were located and verified through web research, and all claims are cited to their original reporting. The analysis and conclusions reflect the student's own reasoning.</w:t>
      </w:r>
    </w:p>
    <w:p>
      <w:r>
        <w:br w:type="page"/>
      </w:r>
    </w:p>
    <w:p>
      <w:pPr>
        <w:spacing w:after="150" w:before="300"/>
        <w:ind w:firstLine="0"/>
      </w:pPr>
      <w:r>
        <w:rPr>
          <w:rFonts w:ascii="Times New Roman" w:cs="Times New Roman" w:eastAsia="Times New Roman" w:hAnsi="Times New Roman"/>
          <w:b/>
          <w:bCs/>
          <w:color w:val="1E3A2E"/>
          <w:sz w:val="28"/>
          <w:szCs w:val="28"/>
        </w:rPr>
        <w:t xml:space="preserve">Introduction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blockchain technology industry builds and maintains decentralized networks where data and value transfer between parties without a central authority managing the process. The industry spans cryptocurrency exchanges, decentralized finance (DeFi) protocols, enterprise blockchain platforms, Web3 development tools, and the consulting and integration services that help traditional organizations adopt these systems, ranging from foundational protocol developers like the Ethereum Foundation and the Linux Foundation's Hyperledger project to enterprise vendors like IBM, Oracle, and SAP, to DeFi protocols like Aave and Uniswap. As of 2021, 90 percent of North American and European banks were actively investing in blockchain technology, and the worldwide market was projected to grow from $3 billion in 2020 to nearly $40 billion by 2025, a compound annual growth rate of 67.3 percent (Alfadel). This report argues that AI and blockchain are converging into a single infrastructure layer rather than remaining separate technologies, and that the biggest open questions, explainability in irreversible smart contract decisions and the conflict between blockchain's immutability and data privacy law, will determine whether that convergence benefits or harms the people relying on it. As AI becomes a larger part of how these networks operate internally, the blockchain industry is evolving from a data infrastructure play into something closer to programmable, self-governing economic infrastructure.</w:t>
      </w:r>
    </w:p>
    <w:p>
      <w:pPr>
        <w:spacing w:after="150" w:before="300"/>
        <w:ind w:firstLine="0"/>
      </w:pPr>
      <w:r>
        <w:rPr>
          <w:rFonts w:ascii="Times New Roman" w:cs="Times New Roman" w:eastAsia="Times New Roman" w:hAnsi="Times New Roman"/>
          <w:b/>
          <w:bCs/>
          <w:color w:val="1E3A2E"/>
          <w:sz w:val="28"/>
          <w:szCs w:val="28"/>
        </w:rPr>
        <w:t xml:space="preserve">Part One: Industry Analysis</w:t>
      </w:r>
    </w:p>
    <w:p>
      <w:pPr>
        <w:spacing w:after="100" w:before="150"/>
        <w:ind w:firstLine="0"/>
      </w:pPr>
      <w:r>
        <w:rPr>
          <w:rFonts w:ascii="Times New Roman" w:cs="Times New Roman" w:eastAsia="Times New Roman" w:hAnsi="Times New Roman"/>
          <w:b/>
          <w:bCs/>
          <w:i/>
          <w:iCs/>
          <w:color w:val="000000"/>
          <w:sz w:val="24"/>
          <w:szCs w:val="24"/>
        </w:rPr>
        <w:t xml:space="preserve">Current AI Trends in the Blockchain Industry</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AI is not just layered on top of blockchain as an analytics tool; it is being integrated directly into how these networks function. Three trends stand out as the most active right now.</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first is AI-powered on-chain fraud detection. The DeFi sector has lost billions of dollars to smart contract exploits, flash loan attacks, wash trading, and rug pulls, and manual review and static rule-based filters are not fast or adaptive enough to keep up with sophisticated attackers who probe network behavior in milliseconds. Companies like Chainalysis and Elliptic have built AI systems that analyze on-chain transaction graphs in real time, using graph neural networks and machine learning classifiers to identify wallets involved in suspicious activity; Chainalysis has traced billions in cryptocurrency connected to ransomware groups, sanctions violations, and dark market activity by treating the public blockchain ledger as a massive labeled dataset and training models on known-bad actors, essentially the same problem traditional financial compliance teams face, but at a scale and speed only AI can handle.</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second is AI oracles for smart contract data integrity. A smart contract cannot natively read information from outside its own network, and Chainlink solves this by aggregating data from multiple independent sources and using AI-based anomaly detection to filter corrupted or manipulated feeds before the data reaches the contract, directly addressing oracle manipulation attacks where a false feed triggers a fraudulent payout. The third is decentralized AI as a blockchain-native service. SingularityNET and Ocean Protocol represent a newer trend where AI capability itself is turned into a blockchain-native service: SingularityNET operates a marketplace where developers publish AI models as services anyone can call and pay for using the native token, with all transactions settled via smart contracts, while Ocean Protocol lets data owners tokenize and sell access to proprietary datasets through smart contracts without relinquishing the raw data. Both protocols are building infrastructure for AI development that is open, incentivized, and accessible to any developer, directly challenging the centralization of AI capability in a handful of large corporations.</w:t>
      </w:r>
    </w:p>
    <w:p>
      <w:pPr>
        <w:spacing w:after="100" w:before="150"/>
        <w:ind w:firstLine="0"/>
      </w:pPr>
      <w:r>
        <w:rPr>
          <w:rFonts w:ascii="Times New Roman" w:cs="Times New Roman" w:eastAsia="Times New Roman" w:hAnsi="Times New Roman"/>
          <w:b/>
          <w:bCs/>
          <w:i/>
          <w:iCs/>
          <w:color w:val="000000"/>
          <w:sz w:val="24"/>
          <w:szCs w:val="24"/>
        </w:rPr>
        <w:t xml:space="preserve">Ethical Implications of AI in the Blockchain Industry</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One of the most discussed promises of DeFi is financial inclusion: the idea that anyone with an internet connection can access lending and financial products without a traditional bank. The problem is that when AI models govern access to these products, they bring their training data's biases with them. An AI-powered lending protocol using on-chain credit scoring will reflect the historical patterns of who has been able to build on-chain credit histories, a population that skews toward users in high-income countries with early access to crypto infrastructure, meaning users in the developing world, despite being the most underserved by traditional finance, may also be disadvantaged by the new algorithmic systems intended to replace it. Having a transparent process does not automatically make it a fair one, and addressing this requires deliberate design of representative training datasets and regular output audits across demographic segments.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Blockchain's immutability is one of its most valuable properties, but it creates a fundamental conflict with modern data privacy law. The EU's General Data Protection Regulation grants individuals the right to erasure, but on a public blockchain, data written to a confirmed block cannot be deleted without invalidating the entire chain from that point forward, making on-chain storage of personally identifiable information architecturally incompatible with that right. Practitioners work around this by storing only cryptographic hashes on-chain and keeping underlying data off-chain where it can be deleted, but this is not universally implemented, and AI compounds the problem because models trained on on-chain data may implicitly memorize personal information in their weights with no established mechanism for removing that memorization on request.</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Blockchain automates the reconciliation of financial records, a process that currently employs enormous numbers of people in banking, insurance, and accounting, and smart contracts remove the need for manual enforcement of agreements, eliminating roles in contract management and legal administration; AI layered on top adds further automation in fraud detection, KYC compliance, and financial auditing. A 2021 report estimated banks could save $8 to $12 billion annually through blockchain adoption, a proxy for the labor cost being displaced (Alfadel). The people most exposed are mid-tier financial professionals whose work involves verifiable, rule-governed processes, and while new technical roles in blockchain development and AI oversight may grow to offset losses, those roles require a very different skill profile and retraining pathways are not yet adequate.</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Finally, when an AI model embedded in a smart contract makes a decision, that decision executes automatically and, in most cases, cannot be reversed. If an AI damage assessment model in an insurance contract undervalues a claim, or an AI credit scoring model denies a loan, the affected party has limited recourse because there is no human in the loop and the transaction cannot be easily undone once confirmed. Traditional financial services regulation requires lenders to provide specific reasons for adverse decisions, and most AI models cannot produce those explanations natively. Until explainable AI techniques mature for high-stakes automated settings and legal frameworks catch up with smart contract execution, AI-governed on-chain decisions risk harming individuals in ways existing consumer protection law was never designed to address.</w:t>
      </w:r>
    </w:p>
    <w:p>
      <w:pPr>
        <w:spacing w:after="100" w:before="150"/>
        <w:ind w:firstLine="0"/>
      </w:pPr>
      <w:r>
        <w:rPr>
          <w:rFonts w:ascii="Times New Roman" w:cs="Times New Roman" w:eastAsia="Times New Roman" w:hAnsi="Times New Roman"/>
          <w:b/>
          <w:bCs/>
          <w:i/>
          <w:iCs/>
          <w:color w:val="000000"/>
          <w:sz w:val="24"/>
          <w:szCs w:val="24"/>
        </w:rPr>
        <w:t xml:space="preserve">Future Trends: The Blockchain Industry in 5–10 Years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most significant shift likely to unfold over the next decade is autonomous finance: financial systems where AI agents make the majority of operational decisions without human intervention, governed by rules encoded in smart contracts and adjusted by on-chain governance votes. The next evolution of DAOs is AI-native governance, where machine learning models continuously monitor network health, propose parameter adjustments, and simulate the likely outcomes of governance proposals before token holders vote, creating a feedback loop where AI and blockchain governance become inseparable.</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Over 130 countries are currently developing a central bank digital currency (CBDC), government-issued digital money that will run on blockchain or blockchain-adjacent infrastructure with built-in compliance mechanisms, and AI will play a central role in that compliance layer, continuously analyzing transaction patterns for policy violations in real time. This represents both an enormous opportunity and a significant civil liberties concern, since a CBDC with AI-powered transaction monitoring is essentially programmable money that can be surveilled and restricted by its issuer, and the design choices made about the scope of that monitoring will have profound implications for financial freedom globally.</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Protocols like SingularityNET, Ocean Protocol, and Bittensor are currently small relative to their potential, but if the economics of token incentives work as designed, these networks could attract enough developers and data providers to compete with proprietary systems while offering transparency closed platforms cannot. The Bittensor model, where participants compete to produce the highest-quality AI outputs and earn tokens based on measured contribution quality, has a compelling incentive structure that could drive significant model quality improvements, though whether these decentralized systems can achieve the scale needed to compete with models trained on the infrastructure of trillion-dollar companies remains one of the most interesting open questions in the field. The risks most worth preparing for are regulatory fragmentation, as governments develop different and sometimes contradictory frameworks, and concentration of power at the protocol layer, since the open-source nature of blockchain protocols does not guarantee decentralization in practice: a small number of dominant validators, oracle providers, and developer teams can exercise substantial influence over systems that appear decentralized on the surface. Preparing for these risks means building genuine governance diversity into protocol design and ensuring the technical skills to audit and critique these systems are widely distributed.</w:t>
      </w:r>
    </w:p>
    <w:p>
      <w:pPr>
        <w:spacing w:after="100" w:before="150"/>
        <w:ind w:firstLine="0"/>
      </w:pPr>
      <w:r>
        <w:rPr>
          <w:rFonts w:ascii="Times New Roman" w:cs="Times New Roman" w:eastAsia="Times New Roman" w:hAnsi="Times New Roman"/>
          <w:b/>
          <w:bCs/>
          <w:i/>
          <w:iCs/>
          <w:color w:val="000000"/>
          <w:sz w:val="24"/>
          <w:szCs w:val="24"/>
        </w:rPr>
        <w:t xml:space="preserve">Reflection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What surprised me most about this module was how far along the AI-within-blockchain side already is. I came in thinking the relationship was mostly one-directional, blockchain as a tool that helps AI by providing clean, auditable data, but then we got into AI oracles, on-chain anomaly detection with graph neural networks, and protocols like Bittensor where AI models are literally the product being produced and evaluated on the network. That last one especially hit different because it flips the usual framing: instead of asking how to deploy AI as a feature inside some application, Bittensor asks what happens when AI development itself becomes the incentive mechanism of a decentralized network, a genuinely new idea I had not considered before.</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decentralized AI protocols also connected directly to work I have been doing elsewhere. Building agents with LangChain and LangGraph involves a lot of thinking about how to give agents tools and how to chain their decisions into workflows, and SingularityNET is essentially trying to do that at the network level, where the agents are not owned by one company and the tools are not proprietary APIs. There is a real alignment between what autonomous agent architecture looks like at the code level and what these decentralized AI marketplaces are trying to build at the protocol level, and that connection made the abstract market discussion feel a lot more concrete. As for whether I would want to work in this industry: yes, but on the infrastructure and agent side rather than trading or exchanges. Compliance automation, AI oracle design, and decentralized AI protocol development are all problems that require real engineering judgment, and the ethical issues, particularly the explainability gap in irreversible smart contract decisions and the GDPR conflict with immutable ledgers, are not problems that get solved by adding more blockchain. They need people who understand both the technical constraints and the human stakes, which is exactly where the AI and robotics background built at HCC starts to become relevant.</w:t>
      </w:r>
    </w:p>
    <w:p>
      <w:pPr>
        <w:spacing w:after="150" w:before="300"/>
        <w:ind w:firstLine="0"/>
      </w:pPr>
      <w:r>
        <w:rPr>
          <w:rFonts w:ascii="Times New Roman" w:cs="Times New Roman" w:eastAsia="Times New Roman" w:hAnsi="Times New Roman"/>
          <w:b/>
          <w:bCs/>
          <w:color w:val="1E3A2E"/>
          <w:sz w:val="28"/>
          <w:szCs w:val="28"/>
        </w:rPr>
        <w:t xml:space="preserve">Part Two: Class Notes</w:t>
      </w:r>
    </w:p>
    <w:p>
      <w:pPr>
        <w:spacing w:after="100" w:before="150"/>
        <w:ind w:firstLine="0"/>
      </w:pPr>
      <w:r>
        <w:rPr>
          <w:rFonts w:ascii="Times New Roman" w:cs="Times New Roman" w:eastAsia="Times New Roman" w:hAnsi="Times New Roman"/>
          <w:b/>
          <w:bCs/>
          <w:i/>
          <w:iCs/>
          <w:color w:val="000000"/>
          <w:sz w:val="24"/>
          <w:szCs w:val="24"/>
        </w:rPr>
        <w:t xml:space="preserve">Key Vocabulary</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3000"/>
        <w:gridCol w:w="6240"/>
      </w:tblGrid>
      <w:tr>
        <w:trPr>
          <w:tblHeader/>
        </w:trPr>
        <w:tc>
          <w:tcPr>
            <w:tcW w:type="dxa" w:w="3000"/>
            <w:shd w:fill="1E3A2E"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Term</w:t>
            </w:r>
          </w:p>
        </w:tc>
        <w:tc>
          <w:tcPr>
            <w:tcW w:type="dxa" w:w="6240"/>
            <w:shd w:fill="1E3A2E"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Definition</w:t>
            </w:r>
          </w:p>
        </w:tc>
      </w:tr>
      <w:tr>
        <w:tc>
          <w:tcPr>
            <w:tcW w:type="dxa" w:w="30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Blockchain</w:t>
            </w:r>
          </w:p>
        </w:tc>
        <w:tc>
          <w:tcPr>
            <w:tcW w:type="dxa" w:w="62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distributed digital ledger that records transactions across a network of computers in a secure, transparent, and immutable way without requiring a central authority.</w:t>
            </w:r>
          </w:p>
        </w:tc>
      </w:tr>
      <w:tr>
        <w:tc>
          <w:tcPr>
            <w:tcW w:type="dxa" w:w="30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Distributed Ledger Technology (DLT)</w:t>
            </w:r>
          </w:p>
        </w:tc>
        <w:tc>
          <w:tcPr>
            <w:tcW w:type="dxa" w:w="624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The broader category of technology including blockchain, where data is stored, shared, and synchronized across multiple nodes simultaneously.</w:t>
            </w:r>
          </w:p>
        </w:tc>
      </w:tr>
      <w:tr>
        <w:tc>
          <w:tcPr>
            <w:tcW w:type="dxa" w:w="30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Block</w:t>
            </w:r>
          </w:p>
        </w:tc>
        <w:tc>
          <w:tcPr>
            <w:tcW w:type="dxa" w:w="62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data package containing a set of validated transactions, a cryptographic hash of the previous block, a timestamp, and a nonce.</w:t>
            </w:r>
          </w:p>
        </w:tc>
      </w:tr>
      <w:tr>
        <w:tc>
          <w:tcPr>
            <w:tcW w:type="dxa" w:w="30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Cryptographic Hash</w:t>
            </w:r>
          </w:p>
        </w:tc>
        <w:tc>
          <w:tcPr>
            <w:tcW w:type="dxa" w:w="624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fixed-length digital fingerprint of data generated by a hashing algorithm like SHA-256; any change in input produces a completely different hash.</w:t>
            </w:r>
          </w:p>
        </w:tc>
      </w:tr>
      <w:tr>
        <w:tc>
          <w:tcPr>
            <w:tcW w:type="dxa" w:w="30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Merkle Tree</w:t>
            </w:r>
          </w:p>
        </w:tc>
        <w:tc>
          <w:tcPr>
            <w:tcW w:type="dxa" w:w="62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data structure organizing transaction hashes in a binary tree, allowing efficient and secure verification of large datasets.</w:t>
            </w:r>
          </w:p>
        </w:tc>
      </w:tr>
      <w:tr>
        <w:tc>
          <w:tcPr>
            <w:tcW w:type="dxa" w:w="30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Node</w:t>
            </w:r>
          </w:p>
        </w:tc>
        <w:tc>
          <w:tcPr>
            <w:tcW w:type="dxa" w:w="624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Any computer participating in the blockchain network by storing a ledger copy and validating transactions.</w:t>
            </w:r>
          </w:p>
        </w:tc>
      </w:tr>
      <w:tr>
        <w:tc>
          <w:tcPr>
            <w:tcW w:type="dxa" w:w="30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Consensus Mechanism</w:t>
            </w:r>
          </w:p>
        </w:tc>
        <w:tc>
          <w:tcPr>
            <w:tcW w:type="dxa" w:w="62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The algorithm by which all nodes agree on the state of the ledger, ensuring synchronization and trust.</w:t>
            </w:r>
          </w:p>
        </w:tc>
      </w:tr>
      <w:tr>
        <w:tc>
          <w:tcPr>
            <w:tcW w:type="dxa" w:w="30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Smart Contract</w:t>
            </w:r>
          </w:p>
        </w:tc>
        <w:tc>
          <w:tcPr>
            <w:tcW w:type="dxa" w:w="624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Self-executing code on a blockchain that automatically enforces and executes agreement terms when predefined conditions are met.</w:t>
            </w:r>
          </w:p>
        </w:tc>
      </w:tr>
      <w:tr>
        <w:tc>
          <w:tcPr>
            <w:tcW w:type="dxa" w:w="30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Immutability</w:t>
            </w:r>
          </w:p>
        </w:tc>
        <w:tc>
          <w:tcPr>
            <w:tcW w:type="dxa" w:w="62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The property making blockchain data practically impossible to alter or delete once confirmed on the chain.</w:t>
            </w:r>
          </w:p>
        </w:tc>
      </w:tr>
      <w:tr>
        <w:tc>
          <w:tcPr>
            <w:tcW w:type="dxa" w:w="30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51% Attack</w:t>
            </w:r>
          </w:p>
        </w:tc>
        <w:tc>
          <w:tcPr>
            <w:tcW w:type="dxa" w:w="624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An attack where a single entity controls more than half the network's computing power, potentially enabling double-spending.</w:t>
            </w:r>
          </w:p>
        </w:tc>
      </w:tr>
      <w:tr>
        <w:tc>
          <w:tcPr>
            <w:tcW w:type="dxa" w:w="30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Double Spending</w:t>
            </w:r>
          </w:p>
        </w:tc>
        <w:tc>
          <w:tcPr>
            <w:tcW w:type="dxa" w:w="62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The risk of spending the same digital currency unit more than once, which consensus mechanisms are designed to prevent.</w:t>
            </w:r>
          </w:p>
        </w:tc>
      </w:tr>
      <w:tr>
        <w:tc>
          <w:tcPr>
            <w:tcW w:type="dxa" w:w="30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dApp</w:t>
            </w:r>
          </w:p>
        </w:tc>
        <w:tc>
          <w:tcPr>
            <w:tcW w:type="dxa" w:w="624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decentralized application that runs on a blockchain rather than a centralized server.</w:t>
            </w:r>
          </w:p>
        </w:tc>
      </w:tr>
      <w:tr>
        <w:tc>
          <w:tcPr>
            <w:tcW w:type="dxa" w:w="30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NFT</w:t>
            </w:r>
          </w:p>
        </w:tc>
        <w:tc>
          <w:tcPr>
            <w:tcW w:type="dxa" w:w="62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unique digital asset on a blockchain representing ownership of a specific item that cannot be replicated one-for-one.</w:t>
            </w:r>
          </w:p>
        </w:tc>
      </w:tr>
      <w:tr>
        <w:tc>
          <w:tcPr>
            <w:tcW w:type="dxa" w:w="30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Hyperledger Fabric</w:t>
            </w:r>
          </w:p>
        </w:tc>
        <w:tc>
          <w:tcPr>
            <w:tcW w:type="dxa" w:w="624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An enterprise-grade blockchain framework from the Linux Foundation for private, permissioned deployments.</w:t>
            </w:r>
          </w:p>
        </w:tc>
      </w:tr>
      <w:tr>
        <w:tc>
          <w:tcPr>
            <w:tcW w:type="dxa" w:w="30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Genesis Block</w:t>
            </w:r>
          </w:p>
        </w:tc>
        <w:tc>
          <w:tcPr>
            <w:tcW w:type="dxa" w:w="62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The first block ever mined on a blockchain, forming the foundation for all subsequent blocks.</w:t>
            </w:r>
          </w:p>
        </w:tc>
      </w:tr>
      <w:tr>
        <w:tc>
          <w:tcPr>
            <w:tcW w:type="dxa" w:w="30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Satoshi Nakamoto</w:t>
            </w:r>
          </w:p>
        </w:tc>
        <w:tc>
          <w:tcPr>
            <w:tcW w:type="dxa" w:w="624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The pseudonymous individual or group credited with creating Bitcoin and publishing the original blockchain whitepaper in 2008.</w:t>
            </w:r>
          </w:p>
        </w:tc>
      </w:tr>
    </w:tbl>
    <w:p>
      <w:pPr>
        <w:spacing w:after="100" w:before="150"/>
        <w:ind w:firstLine="0"/>
      </w:pPr>
      <w:r>
        <w:rPr>
          <w:rFonts w:ascii="Times New Roman" w:cs="Times New Roman" w:eastAsia="Times New Roman" w:hAnsi="Times New Roman"/>
          <w:b/>
          <w:bCs/>
          <w:i/>
          <w:iCs/>
          <w:color w:val="000000"/>
          <w:sz w:val="24"/>
          <w:szCs w:val="24"/>
        </w:rPr>
        <w:t xml:space="preserve">Section 1: The History and Evolution of Blockchain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Blockchain did not begin with Bitcoin. The conceptual foundation was laid in 1991, when Stuart Haber and W. Scott Stornetta published research on a cryptographically secured chain of blocks that would make it impossible to tamper with the timestamps of digital documents, and in 1992 they incorporated Merkle trees, allowing multiple document records per block. The core ideas of tamper-evident, chronologically ordered data structures were established, but the technology remained theoretical and largely unnoticed for over a decade (Iredale).</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technology gained real-world traction when Satoshi Nakamoto released the Bitcoin whitepaper in October 2008, introducing a peer-to-peer electronic cash system built on blockchain (Nakamoto). Nakamoto formed the genesis block in 2009, and the first real Bitcoin transaction happened in 2010 when 10,000 BTC were exchanged for two pizzas; Bitcoin's blockchain solved the double-spending problem without a central authority by using Proof of Work, and by 2013 the Bitcoin marketplace had surpassed $1 billion in value (Iredale). Vitalik Buterin recognized that Bitcoin's blockchain was limited to financial transactions and could not support programmatic logic, publishing the Ethereum whitepaper in 2013; Ethereum launched officially in 2015 after being crowdfunded in 2014, differentiating itself by making the blockchain programmable through smart contracts and expanding its potential from a payment ledger into general-purpose decentralized infrastructure (Iredale). Following Ethereum, the Linux Foundation launched Hyperledger in 2015 for enterprise blockchain development, EOS.IO arrived in 2017 as a smart contract platform and decentralized operating system, privacy-focused chains like Monero and Zcash addressed security gaps, and this era also saw the rise of Blockchain as a Service offerings from AWS, Microsoft Azure, IBM, and Oracle (Iredale).</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400"/>
        <w:gridCol w:w="7840"/>
      </w:tblGrid>
      <w:tr>
        <w:trPr>
          <w:tblHeader/>
        </w:trPr>
        <w:tc>
          <w:tcPr>
            <w:tcW w:type="dxa" w:w="1400"/>
            <w:shd w:fill="1E3A2E"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FFFFFF"/>
                <w:sz w:val="20"/>
                <w:szCs w:val="20"/>
              </w:rPr>
              <w:t xml:space="preserve">Year</w:t>
            </w:r>
          </w:p>
        </w:tc>
        <w:tc>
          <w:tcPr>
            <w:tcW w:type="dxa" w:w="7840"/>
            <w:shd w:fill="1E3A2E"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Milestone</w:t>
            </w:r>
          </w:p>
        </w:tc>
      </w:tr>
      <w:tr>
        <w:tc>
          <w:tcPr>
            <w:tcW w:type="dxa" w:w="1400"/>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000000"/>
                <w:sz w:val="20"/>
                <w:szCs w:val="20"/>
              </w:rPr>
              <w:t xml:space="preserve">1991</w:t>
            </w:r>
          </w:p>
        </w:tc>
        <w:tc>
          <w:tcPr>
            <w:tcW w:type="dxa" w:w="78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Stuart Haber and W. Scott Stornetta publish the first cryptographically secured chain of blocks concept.</w:t>
            </w:r>
          </w:p>
        </w:tc>
      </w:tr>
      <w:tr>
        <w:tc>
          <w:tcPr>
            <w:tcW w:type="dxa" w:w="1400"/>
            <w:shd w:fill="E7EFE9"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000000"/>
                <w:sz w:val="20"/>
                <w:szCs w:val="20"/>
              </w:rPr>
              <w:t xml:space="preserve">1992</w:t>
            </w:r>
          </w:p>
        </w:tc>
        <w:tc>
          <w:tcPr>
            <w:tcW w:type="dxa" w:w="784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Merkle trees incorporated, allowing more data per block.</w:t>
            </w:r>
          </w:p>
        </w:tc>
      </w:tr>
      <w:tr>
        <w:tc>
          <w:tcPr>
            <w:tcW w:type="dxa" w:w="1400"/>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000000"/>
                <w:sz w:val="20"/>
                <w:szCs w:val="20"/>
              </w:rPr>
              <w:t xml:space="preserve">2008</w:t>
            </w:r>
          </w:p>
        </w:tc>
        <w:tc>
          <w:tcPr>
            <w:tcW w:type="dxa" w:w="78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Satoshi Nakamoto publishes the Bitcoin whitepaper.</w:t>
            </w:r>
          </w:p>
        </w:tc>
      </w:tr>
      <w:tr>
        <w:tc>
          <w:tcPr>
            <w:tcW w:type="dxa" w:w="1400"/>
            <w:shd w:fill="E7EFE9"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000000"/>
                <w:sz w:val="20"/>
                <w:szCs w:val="20"/>
              </w:rPr>
              <w:t xml:space="preserve">2009</w:t>
            </w:r>
          </w:p>
        </w:tc>
        <w:tc>
          <w:tcPr>
            <w:tcW w:type="dxa" w:w="784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Bitcoin genesis block mined; first blockchain transaction goes live.</w:t>
            </w:r>
          </w:p>
        </w:tc>
      </w:tr>
      <w:tr>
        <w:tc>
          <w:tcPr>
            <w:tcW w:type="dxa" w:w="1400"/>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000000"/>
                <w:sz w:val="20"/>
                <w:szCs w:val="20"/>
              </w:rPr>
              <w:t xml:space="preserve">2010</w:t>
            </w:r>
          </w:p>
        </w:tc>
        <w:tc>
          <w:tcPr>
            <w:tcW w:type="dxa" w:w="78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First real-world Bitcoin purchase: 10,000 BTC for two pizzas.</w:t>
            </w:r>
          </w:p>
        </w:tc>
      </w:tr>
      <w:tr>
        <w:tc>
          <w:tcPr>
            <w:tcW w:type="dxa" w:w="1400"/>
            <w:shd w:fill="E7EFE9"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000000"/>
                <w:sz w:val="20"/>
                <w:szCs w:val="20"/>
              </w:rPr>
              <w:t xml:space="preserve">2013</w:t>
            </w:r>
          </w:p>
        </w:tc>
        <w:tc>
          <w:tcPr>
            <w:tcW w:type="dxa" w:w="784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Bitcoin marketplace surpasses $1 billion. Buterin releases Ethereum whitepaper.</w:t>
            </w:r>
          </w:p>
        </w:tc>
      </w:tr>
      <w:tr>
        <w:tc>
          <w:tcPr>
            <w:tcW w:type="dxa" w:w="1400"/>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000000"/>
                <w:sz w:val="20"/>
                <w:szCs w:val="20"/>
              </w:rPr>
              <w:t xml:space="preserve">2014</w:t>
            </w:r>
          </w:p>
        </w:tc>
        <w:tc>
          <w:tcPr>
            <w:tcW w:type="dxa" w:w="78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Ethereum crowdfunded. R3 Blockchain Consortium formed.</w:t>
            </w:r>
          </w:p>
        </w:tc>
      </w:tr>
      <w:tr>
        <w:tc>
          <w:tcPr>
            <w:tcW w:type="dxa" w:w="1400"/>
            <w:shd w:fill="E7EFE9"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000000"/>
                <w:sz w:val="20"/>
                <w:szCs w:val="20"/>
              </w:rPr>
              <w:t xml:space="preserve">2015</w:t>
            </w:r>
          </w:p>
        </w:tc>
        <w:tc>
          <w:tcPr>
            <w:tcW w:type="dxa" w:w="784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Ethereum officially launched. Linux Foundation unveils Hyperledger.</w:t>
            </w:r>
          </w:p>
        </w:tc>
      </w:tr>
      <w:tr>
        <w:tc>
          <w:tcPr>
            <w:tcW w:type="dxa" w:w="1400"/>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000000"/>
                <w:sz w:val="20"/>
                <w:szCs w:val="20"/>
              </w:rPr>
              <w:t xml:space="preserve">2017</w:t>
            </w:r>
          </w:p>
        </w:tc>
        <w:tc>
          <w:tcPr>
            <w:tcW w:type="dxa" w:w="78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EOS.IO launched. Enterprise blockchain adoption accelerates.</w:t>
            </w:r>
          </w:p>
        </w:tc>
      </w:tr>
      <w:tr>
        <w:tc>
          <w:tcPr>
            <w:tcW w:type="dxa" w:w="1400"/>
            <w:shd w:fill="E7EFE9"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000000"/>
                <w:sz w:val="20"/>
                <w:szCs w:val="20"/>
              </w:rPr>
              <w:t xml:space="preserve">2018+</w:t>
            </w:r>
          </w:p>
        </w:tc>
        <w:tc>
          <w:tcPr>
            <w:tcW w:type="dxa" w:w="784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Blockchain 3.0 era: DeFi, NFTs, BaaS, and AI-blockchain integration emerge.</w:t>
            </w:r>
          </w:p>
        </w:tc>
      </w:tr>
    </w:tbl>
    <w:p>
      <w:pPr>
        <w:spacing w:after="100" w:before="150"/>
        <w:ind w:firstLine="0"/>
      </w:pPr>
      <w:r>
        <w:rPr>
          <w:rFonts w:ascii="Times New Roman" w:cs="Times New Roman" w:eastAsia="Times New Roman" w:hAnsi="Times New Roman"/>
          <w:b/>
          <w:bCs/>
          <w:i/>
          <w:iCs/>
          <w:color w:val="000000"/>
          <w:sz w:val="24"/>
          <w:szCs w:val="24"/>
        </w:rPr>
        <w:t xml:space="preserve">Section 2: How Blockchain Works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 blockchain is composed of four interconnected parts. Blocks are the data packages containing groups of validated transactions, each linked to the previous block via a cryptographic hash. Chains are those cryptographic links forming the immutable sequence. The decentralized network is the peer-to-peer architecture where transactions are broadcast and recorded across every participating node, and the consensus mechanism is the protocol ensuring all nodes agree on the same ledger version (Essex).</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 transaction moves through six steps: it is requested, a block representing it is created, the block is broadcast to every node in the network, nodes validate the transaction using the consensus algorithm, validating nodes receive a reward, and the validated block is added to the chain, making the transaction complete and permanent. The resulting ledger is decentralized, with no single controlling entity; shared, so all participants can verify it; immutable, since changing any block requires redoing all subsequent blocks and achieving majority consensus; secured entirely with cryptography; geographically distributed worldwide; and typically open source, making the system transparent and auditable by anyone (Essex).</w:t>
      </w:r>
    </w:p>
    <w:p>
      <w:pPr>
        <w:spacing w:after="100" w:before="150"/>
        <w:ind w:firstLine="0"/>
      </w:pPr>
      <w:r>
        <w:rPr>
          <w:rFonts w:ascii="Times New Roman" w:cs="Times New Roman" w:eastAsia="Times New Roman" w:hAnsi="Times New Roman"/>
          <w:b/>
          <w:bCs/>
          <w:i/>
          <w:iCs/>
          <w:color w:val="000000"/>
          <w:sz w:val="24"/>
          <w:szCs w:val="24"/>
        </w:rPr>
        <w:t xml:space="preserve">Section 3: Blockchain Architecture Types</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2000"/>
        <w:gridCol w:w="2000"/>
        <w:gridCol w:w="940"/>
      </w:tblGrid>
      <w:tr>
        <w:trPr>
          <w:tblHeader/>
        </w:trPr>
        <w:tc>
          <w:tcPr>
            <w:tcW w:type="dxa" w:w="1500"/>
            <w:shd w:fill="1E3A2E"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Type</w:t>
            </w:r>
          </w:p>
        </w:tc>
        <w:tc>
          <w:tcPr>
            <w:tcW w:type="dxa" w:w="1300"/>
            <w:shd w:fill="1E3A2E"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Access</w:t>
            </w:r>
          </w:p>
        </w:tc>
        <w:tc>
          <w:tcPr>
            <w:tcW w:type="dxa" w:w="1500"/>
            <w:shd w:fill="1E3A2E"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Examples</w:t>
            </w:r>
          </w:p>
        </w:tc>
        <w:tc>
          <w:tcPr>
            <w:tcW w:type="dxa" w:w="2000"/>
            <w:shd w:fill="1E3A2E"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Advantage</w:t>
            </w:r>
          </w:p>
        </w:tc>
        <w:tc>
          <w:tcPr>
            <w:tcW w:type="dxa" w:w="2000"/>
            <w:shd w:fill="1E3A2E"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Disadvantage</w:t>
            </w:r>
          </w:p>
        </w:tc>
        <w:tc>
          <w:tcPr>
            <w:tcW w:type="dxa" w:w="940"/>
            <w:shd w:fill="1E3A2E"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bCs/>
                <w:color w:val="FFFFFF"/>
                <w:sz w:val="20"/>
                <w:szCs w:val="20"/>
              </w:rPr>
              <w:t xml:space="preserve">Efficiency</w:t>
            </w:r>
          </w:p>
        </w:tc>
      </w:tr>
      <w:tr>
        <w:tc>
          <w:tcPr>
            <w:tcW w:type="dxa" w:w="15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Public (Permissionless)</w:t>
            </w:r>
          </w:p>
        </w:tc>
        <w:tc>
          <w:tcPr>
            <w:tcW w:type="dxa" w:w="13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Anyone can join</w:t>
            </w:r>
          </w:p>
        </w:tc>
        <w:tc>
          <w:tcPr>
            <w:tcW w:type="dxa" w:w="15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Bitcoin, Ethereum</w:t>
            </w:r>
          </w:p>
        </w:tc>
        <w:tc>
          <w:tcPr>
            <w:tcW w:type="dxa" w:w="20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Fully decentralized, highest immutability</w:t>
            </w:r>
          </w:p>
        </w:tc>
        <w:tc>
          <w:tcPr>
            <w:tcW w:type="dxa" w:w="20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Slowest, energy-intensive</w:t>
            </w:r>
          </w:p>
        </w:tc>
        <w:tc>
          <w:tcPr>
            <w:tcW w:type="dxa" w:w="940"/>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Low</w:t>
            </w:r>
          </w:p>
        </w:tc>
      </w:tr>
      <w:tr>
        <w:tc>
          <w:tcPr>
            <w:tcW w:type="dxa" w:w="15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Private (Permissioned)</w:t>
            </w:r>
          </w:p>
        </w:tc>
        <w:tc>
          <w:tcPr>
            <w:tcW w:type="dxa" w:w="13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Invite-only</w:t>
            </w:r>
          </w:p>
        </w:tc>
        <w:tc>
          <w:tcPr>
            <w:tcW w:type="dxa" w:w="15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Corporate systems</w:t>
            </w:r>
          </w:p>
        </w:tc>
        <w:tc>
          <w:tcPr>
            <w:tcW w:type="dxa" w:w="20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High control and performance</w:t>
            </w:r>
          </w:p>
        </w:tc>
        <w:tc>
          <w:tcPr>
            <w:tcW w:type="dxa" w:w="20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Centralization risk</w:t>
            </w:r>
          </w:p>
        </w:tc>
        <w:tc>
          <w:tcPr>
            <w:tcW w:type="dxa" w:w="940"/>
            <w:shd w:fill="E7EFE9"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High</w:t>
            </w:r>
          </w:p>
        </w:tc>
      </w:tr>
      <w:tr>
        <w:tc>
          <w:tcPr>
            <w:tcW w:type="dxa" w:w="15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Consortium / Federated</w:t>
            </w:r>
          </w:p>
        </w:tc>
        <w:tc>
          <w:tcPr>
            <w:tcW w:type="dxa" w:w="13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Group-controlled</w:t>
            </w:r>
          </w:p>
        </w:tc>
        <w:tc>
          <w:tcPr>
            <w:tcW w:type="dxa" w:w="15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R3 Corda, banking</w:t>
            </w:r>
          </w:p>
        </w:tc>
        <w:tc>
          <w:tcPr>
            <w:tcW w:type="dxa" w:w="20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Balance of control and openness</w:t>
            </w:r>
          </w:p>
        </w:tc>
        <w:tc>
          <w:tcPr>
            <w:tcW w:type="dxa" w:w="20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Less transparent</w:t>
            </w:r>
          </w:p>
        </w:tc>
        <w:tc>
          <w:tcPr>
            <w:tcW w:type="dxa" w:w="940"/>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High</w:t>
            </w:r>
          </w:p>
        </w:tc>
      </w:tr>
      <w:tr>
        <w:tc>
          <w:tcPr>
            <w:tcW w:type="dxa" w:w="15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Hybrid</w:t>
            </w:r>
          </w:p>
        </w:tc>
        <w:tc>
          <w:tcPr>
            <w:tcW w:type="dxa" w:w="13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Mixed public/private</w:t>
            </w:r>
          </w:p>
        </w:tc>
        <w:tc>
          <w:tcPr>
            <w:tcW w:type="dxa" w:w="15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Healthcare, real estate</w:t>
            </w:r>
          </w:p>
        </w:tc>
        <w:tc>
          <w:tcPr>
            <w:tcW w:type="dxa" w:w="20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Flexible access control</w:t>
            </w:r>
          </w:p>
        </w:tc>
        <w:tc>
          <w:tcPr>
            <w:tcW w:type="dxa" w:w="20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Complex governance</w:t>
            </w:r>
          </w:p>
        </w:tc>
        <w:tc>
          <w:tcPr>
            <w:tcW w:type="dxa" w:w="940"/>
            <w:shd w:fill="E7EFE9" w:color="auto" w:val="clear"/>
            <w:tcMar>
              <w:top w:type="dxa" w:w="100"/>
              <w:left w:type="dxa" w:w="120"/>
              <w:bottom w:type="dxa" w:w="100"/>
              <w:right w:type="dxa" w:w="120"/>
            </w:tcMar>
            <w:vAlign w:val="center"/>
          </w:tcPr>
          <w:p>
            <w:pPr>
              <w:spacing w:after="0"/>
              <w:ind w:firstLine="0"/>
              <w:jc w:val="center"/>
            </w:pPr>
            <w:r>
              <w:rPr>
                <w:rFonts w:ascii="Times New Roman" w:cs="Times New Roman" w:eastAsia="Times New Roman" w:hAnsi="Times New Roman"/>
                <w:b w:val="false"/>
                <w:bCs w:val="false"/>
                <w:color w:val="000000"/>
                <w:sz w:val="20"/>
                <w:szCs w:val="20"/>
              </w:rPr>
              <w:t xml:space="preserve">Medium</w:t>
            </w:r>
          </w:p>
        </w:tc>
      </w:tr>
    </w:tbl>
    <w:p>
      <w:pPr>
        <w:spacing w:after="200" w:before="15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Most successful enterprise deployments have used private or consortium blockchains because companies want control over participation, though Paul Brody of EY argues public blockchains are ultimately best because they encourage the high participation rate that makes blockchain networks valuable. There is no universal right answer, since the choice depends on the trust model, performance requirements, and regulatory context of each deployment (Essex).</w:t>
      </w:r>
    </w:p>
    <w:p>
      <w:pPr>
        <w:spacing w:after="100" w:before="150"/>
        <w:ind w:firstLine="0"/>
      </w:pPr>
      <w:r>
        <w:rPr>
          <w:rFonts w:ascii="Times New Roman" w:cs="Times New Roman" w:eastAsia="Times New Roman" w:hAnsi="Times New Roman"/>
          <w:b/>
          <w:bCs/>
          <w:i/>
          <w:iCs/>
          <w:color w:val="000000"/>
          <w:sz w:val="24"/>
          <w:szCs w:val="24"/>
        </w:rPr>
        <w:t xml:space="preserve">Section 4: Consensus Mechanisms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Consensus algorithms are the traffic lights of blockchains. They define how all nodes agree on the valid state of the ledger, and without them there would be no way to prevent double-spending, resolve conflicts, or keep the distributed ledger synchronized. Understanding which algorithm a blockchain uses reveals a great deal about its performance, security model, energy footprint, and decentralization level (“Proof of History”).</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400"/>
        <w:gridCol w:w="6840"/>
      </w:tblGrid>
      <w:tr>
        <w:trPr>
          <w:tblHeader/>
        </w:trPr>
        <w:tc>
          <w:tcPr>
            <w:tcW w:type="dxa" w:w="2400"/>
            <w:shd w:fill="1E3A2E"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Mechanism</w:t>
            </w:r>
          </w:p>
        </w:tc>
        <w:tc>
          <w:tcPr>
            <w:tcW w:type="dxa" w:w="6840"/>
            <w:shd w:fill="1E3A2E"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How It Works</w:t>
            </w:r>
          </w:p>
        </w:tc>
      </w:tr>
      <w:tr>
        <w:tc>
          <w:tcPr>
            <w:tcW w:type="dxa" w:w="24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Proof of Work (PoW)</w:t>
            </w:r>
          </w:p>
        </w:tc>
        <w:tc>
          <w:tcPr>
            <w:tcW w:type="dxa" w:w="68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Miners compete to solve a complex mathematical puzzle by guessing a 64-digit hexadecimal hash; the first to solve it adds the next block and earns a reward. Used by Bitcoin, Litecoin, and Ethereum Classic. The major drawback is energy consumption, and the hardware arms race tends toward centralization in areas with cheap electricity.</w:t>
            </w:r>
          </w:p>
        </w:tc>
      </w:tr>
      <w:tr>
        <w:tc>
          <w:tcPr>
            <w:tcW w:type="dxa" w:w="24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Proof of Stake (PoS)</w:t>
            </w:r>
          </w:p>
        </w:tc>
        <w:tc>
          <w:tcPr>
            <w:tcW w:type="dxa" w:w="684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Validators lock up cryptocurrency as a stake rather than solving puzzles, and the network selects validators to propose new blocks based on stake size or duration; a cheating validator's stake is slashed. Ethereum's transition from PoW to PoS via The Merge cut energy consumption by 99.84 percent, and PoS systems also offer faster transaction finality and better scalability.</w:t>
            </w:r>
          </w:p>
        </w:tc>
      </w:tr>
      <w:tr>
        <w:tc>
          <w:tcPr>
            <w:tcW w:type="dxa" w:w="24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Delegated Proof of Stake (DPoS)</w:t>
            </w:r>
          </w:p>
        </w:tc>
        <w:tc>
          <w:tcPr>
            <w:tcW w:type="dxa" w:w="68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Developed by Daniel Larimer in 2014, DPoS introduces a voting layer where token holders vote for delegates who validate blocks on their behalf. Used by BitShares, EOS, TRON, and SUI, the capped delegate count makes the system faster and more scalable, though it trades away some decentralization since a small elected group holds disproportionate influence.</w:t>
            </w:r>
          </w:p>
        </w:tc>
      </w:tr>
      <w:tr>
        <w:tc>
          <w:tcPr>
            <w:tcW w:type="dxa" w:w="240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Proof of History (PoH)</w:t>
            </w:r>
          </w:p>
        </w:tc>
        <w:tc>
          <w:tcPr>
            <w:tcW w:type="dxa" w:w="6840"/>
            <w:shd w:fill="E7EFE9"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Not a consensus algorithm but a pre-consensus timestamping tool developed by Anatoly Yakovenko for Solana. It creates a cryptographic record proving a specific sequence of events occurred in a specific order without validators needing to communicate, allowing transactions to be processed in parallel at very high throughput.</w:t>
            </w:r>
          </w:p>
        </w:tc>
      </w:tr>
      <w:tr>
        <w:tc>
          <w:tcPr>
            <w:tcW w:type="dxa" w:w="24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Practical Byzantine Fault Tolerance (PBFT)</w:t>
            </w:r>
          </w:p>
        </w:tc>
        <w:tc>
          <w:tcPr>
            <w:tcW w:type="dxa" w:w="68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Drawn from distributed computing research on the Byzantine Generals' Problem, PBFT is designed for smaller permissioned networks with a known, trusted validator set. It reaches consensus through multi-round voting and needs little computational effort, making it fast and efficient, though it scales poorly to large open networks as communication overhead grows with node count. Hyperledger Fabric uses a PBFT variant.</w:t>
            </w:r>
          </w:p>
        </w:tc>
      </w:tr>
    </w:tbl>
    <w:p>
      <w:pPr>
        <w:spacing w:after="300" w:before="80"/>
        <w:ind w:firstLine="0"/>
      </w:pPr>
      <w:r>
        <w:rPr>
          <w:rFonts w:ascii="Times New Roman" w:cs="Times New Roman" w:eastAsia="Times New Roman" w:hAnsi="Times New Roman"/>
          <w:i/>
          <w:iCs/>
          <w:color w:val="595959"/>
          <w:sz w:val="20"/>
          <w:szCs w:val="20"/>
        </w:rPr>
        <w:t xml:space="preserve">Source: “Proof of History, Proof of Stake, Proof of Work: Explained.” Helius.</w:t>
      </w:r>
    </w:p>
    <w:p>
      <w:pPr>
        <w:spacing w:after="100" w:before="150"/>
        <w:ind w:firstLine="0"/>
      </w:pPr>
      <w:r>
        <w:rPr>
          <w:rFonts w:ascii="Times New Roman" w:cs="Times New Roman" w:eastAsia="Times New Roman" w:hAnsi="Times New Roman"/>
          <w:b/>
          <w:bCs/>
          <w:i/>
          <w:iCs/>
          <w:color w:val="000000"/>
          <w:sz w:val="24"/>
          <w:szCs w:val="24"/>
        </w:rPr>
        <w:t xml:space="preserve">Section 5: Blockchain Security Features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Every block is secured using cryptographic hash functions. SHA-256, used by Bitcoin, produces a 256-bit hash that looks completely different even if just one character in the input changes, and each block stores the hash of the previous block, creating the chain; altering any block changes its hash, which invalidates the hash stored in the next block, cascading through the entire chain. Blockchain also uses digital signatures based on public-private key cryptography to verify the identity and authorization of each transaction sender. Once data is written to a validated block, it cannot be changed without redoing all computational work for that block and every block after it, faster than the rest of the network continues extending the chain, and combined with decentralization, where every node holds a full copy of the ledger and no single node has special authority, the system has no single point of failure: any attempt to alter the ledger on one node is immediately rejected by the rest of the network, which holds the authoritative version based on the longest valid chain.</w:t>
      </w:r>
    </w:p>
    <w:p>
      <w:pPr>
        <w:spacing w:after="100" w:before="150"/>
        <w:ind w:firstLine="0"/>
      </w:pPr>
      <w:r>
        <w:rPr>
          <w:rFonts w:ascii="Times New Roman" w:cs="Times New Roman" w:eastAsia="Times New Roman" w:hAnsi="Times New Roman"/>
          <w:b/>
          <w:bCs/>
          <w:i/>
          <w:iCs/>
          <w:color w:val="000000"/>
          <w:sz w:val="24"/>
          <w:szCs w:val="24"/>
        </w:rPr>
        <w:t xml:space="preserve">Section 6: How Blockchain Enhances AI</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AI requires large amounts of reliable data to train models that produce accurate predictions, and it often functions as a black box where reasoning is difficult to trace. Blockchain's properties of data integrity, immutability, and transparency directly address both of those gaps (Ganti). By logging data provenance on an immutable ledger, organizations can verify exactly where training data came from and whether it has been altered at any point in the pipeline. Blockchain can also log every step of an AI system's decision process on an immutable record, providing accountability and supporting regulatory compliance in industries like healthcare and finance where explainability is legally required, and AI workloads can be distributed across blockchain network nodes; federated learning on blockchain allows multiple parties to collaboratively train AI models while keeping their individual datasets private, particularly valuable in healthcare and finance where data sharing is regulated.</w:t>
      </w:r>
    </w:p>
    <w:p>
      <w:pPr>
        <w:spacing w:after="100" w:before="150"/>
        <w:ind w:firstLine="0"/>
      </w:pPr>
      <w:r>
        <w:rPr>
          <w:rFonts w:ascii="Times New Roman" w:cs="Times New Roman" w:eastAsia="Times New Roman" w:hAnsi="Times New Roman"/>
          <w:b/>
          <w:bCs/>
          <w:i/>
          <w:iCs/>
          <w:color w:val="000000"/>
          <w:sz w:val="24"/>
          <w:szCs w:val="24"/>
        </w:rPr>
        <w:t xml:space="preserve">Section 7: How AI Is Being Implemented Within Blockchain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This section runs the reverse direction of Section 6: not how blockchain supports AI from the outside, but how AI is being embedded directly inside blockchain infrastructure, into the mechanisms blockchains use to operate.</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Traditional smart contracts follow rigid if-then logic. AI-powered smart contracts integrate machine learning models into the contract execution environment, so instead of evaluating a fixed rule, the contract queries an AI model trained to evaluate a situation and returns a decision based on inference, such as an insurance smart contract using an AI damage assessment model to determine payout amounts from submitted photos or sensor data without a human adjuster. Chainlink, the leading decentralized oracle network, uses AI anomaly detection to filter corrupted or manipulated data feeds before they reach smart contracts, making execution more resilient to the data integrity attacks that have been a recurring DeFi exploit. Reinforcement learning agents can predict which validators in a Proof of Stake network are most likely to behave reliably based on historical on-chain behavior, machine learning can detect anomalous latency patterns before they cause consensus failures, and in DPoS systems AI can model the long-term effects of different delegate configurations on throughput and decentralization.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Companies like Chainalysis and Elliptic deploy graph neural networks and machine learning classifiers monitoring live transaction streams for wash trading, Sybil attacks, flash loan exploits, and rug pulls, and some networks are beginning to integrate similar detection directly into node validation logic so suspicious transactions can be flagged before finalizing on the chain. SingularityNET operates a marketplace where AI agents offer services settled via smart contracts, Ocean Protocol tokenizes dataset access and enforces usage terms on-chain, Fetch.ai builds autonomous economic agents that negotiate and execute tasks on a blockchain network, and Bittensor runs a decentralized machine learning network where validators score AI model outputs and miners earn tokens based on contribution quality rather than raw computational power. AI models can also analyze proposed DAO governance changes, simulate their likely effects on network behavior, and produce plain-language summaries helping token holders make better-informed votes, while monitoring historical voting patterns to detect whale manipulation or voting cartels pushing governance in directions that benefit a small group at the broader community's expense.</w:t>
      </w:r>
    </w:p>
    <w:p>
      <w:pPr>
        <w:spacing w:after="80" w:before="200"/>
        <w:ind w:firstLine="0"/>
      </w:pPr>
      <w:r>
        <w:rPr>
          <w:rFonts w:ascii="Times New Roman" w:cs="Times New Roman" w:eastAsia="Times New Roman" w:hAnsi="Times New Roman"/>
          <w:b/>
          <w:bCs/>
          <w:i/>
          <w:iCs/>
          <w:color w:val="1E3A2E"/>
          <w:sz w:val="24"/>
          <w:szCs w:val="24"/>
        </w:rPr>
        <w:t xml:space="preserve">Quick Reference: AI Inside Blockchain</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600"/>
        <w:gridCol w:w="6640"/>
      </w:tblGrid>
      <w:tr>
        <w:trPr>
          <w:tblHeader/>
        </w:trPr>
        <w:tc>
          <w:tcPr>
            <w:tcW w:type="dxa" w:w="2600"/>
            <w:shd w:fill="8A6D1E"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Mechanism</w:t>
            </w:r>
          </w:p>
        </w:tc>
        <w:tc>
          <w:tcPr>
            <w:tcW w:type="dxa" w:w="6640"/>
            <w:shd w:fill="8A6D1E"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What It Does</w:t>
            </w:r>
          </w:p>
        </w:tc>
      </w:tr>
      <w:tr>
        <w:tc>
          <w:tcPr>
            <w:tcW w:type="dxa" w:w="26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AI Smart Contracts</w:t>
            </w:r>
          </w:p>
        </w:tc>
        <w:tc>
          <w:tcPr>
            <w:tcW w:type="dxa" w:w="66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ML embedded in contract logic for adaptive, judgment-based execution.</w:t>
            </w:r>
          </w:p>
        </w:tc>
      </w:tr>
      <w:tr>
        <w:tc>
          <w:tcPr>
            <w:tcW w:type="dxa" w:w="2600"/>
            <w:shd w:fill="F5F0E1"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AI Oracles (Chainlink)</w:t>
            </w:r>
          </w:p>
        </w:tc>
        <w:tc>
          <w:tcPr>
            <w:tcW w:type="dxa" w:w="6640"/>
            <w:shd w:fill="F5F0E1"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ML-filtered external data feeds that verify and clean inputs before reaching smart contracts.</w:t>
            </w:r>
          </w:p>
        </w:tc>
      </w:tr>
      <w:tr>
        <w:tc>
          <w:tcPr>
            <w:tcW w:type="dxa" w:w="26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Consensus Optimization</w:t>
            </w:r>
          </w:p>
        </w:tc>
        <w:tc>
          <w:tcPr>
            <w:tcW w:type="dxa" w:w="66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RL and predictive models improving validator selection and block scheduling.</w:t>
            </w:r>
          </w:p>
        </w:tc>
      </w:tr>
      <w:tr>
        <w:tc>
          <w:tcPr>
            <w:tcW w:type="dxa" w:w="2600"/>
            <w:shd w:fill="F5F0E1"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Anomaly Detection</w:t>
            </w:r>
          </w:p>
        </w:tc>
        <w:tc>
          <w:tcPr>
            <w:tcW w:type="dxa" w:w="6640"/>
            <w:shd w:fill="F5F0E1"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Graph neural nets watching live transaction streams for exploits and attack patterns.</w:t>
            </w:r>
          </w:p>
        </w:tc>
      </w:tr>
      <w:tr>
        <w:tc>
          <w:tcPr>
            <w:tcW w:type="dxa" w:w="26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Decentralized AI Protocols</w:t>
            </w:r>
          </w:p>
        </w:tc>
        <w:tc>
          <w:tcPr>
            <w:tcW w:type="dxa" w:w="66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SingularityNET, Ocean Protocol, Fetch.ai, Bittensor: AI as an on-chain resource.</w:t>
            </w:r>
          </w:p>
        </w:tc>
      </w:tr>
      <w:tr>
        <w:tc>
          <w:tcPr>
            <w:tcW w:type="dxa" w:w="2600"/>
            <w:shd w:fill="F5F0E1"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DAO Governance AI</w:t>
            </w:r>
          </w:p>
        </w:tc>
        <w:tc>
          <w:tcPr>
            <w:tcW w:type="dxa" w:w="6640"/>
            <w:shd w:fill="F5F0E1"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Models simulating proposals, summarizing implications, and flagging manipulation.</w:t>
            </w:r>
          </w:p>
        </w:tc>
      </w:tr>
    </w:tbl>
    <w:p>
      <w:pPr>
        <w:spacing w:after="100" w:before="150"/>
        <w:ind w:firstLine="0"/>
      </w:pPr>
      <w:r>
        <w:rPr>
          <w:rFonts w:ascii="Times New Roman" w:cs="Times New Roman" w:eastAsia="Times New Roman" w:hAnsi="Times New Roman"/>
          <w:b/>
          <w:bCs/>
          <w:i/>
          <w:iCs/>
          <w:color w:val="000000"/>
          <w:sz w:val="24"/>
          <w:szCs w:val="24"/>
        </w:rPr>
        <w:t xml:space="preserve">Section 8: Business Applications and Industry Verticals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Enterprise blockchain earns its value in scenarios where multiple parties need access to the same data but each holds a slightly different or outdated version, and reconciling those discrepancies normally costs enormous time and money; replacing that reconciliation process with a shared, immutable ledger can cut costs, reduce fraud, and compress transactions that take days into seconds (Essex). The core value drivers are cost savings, since removing intermediaries and automating paperwork reduces infrastructure and labor costs, with banks potentially saving $8 to $12 billion annually; security, since cryptographic protection and immutability reduce fraud risk across all participating parties; accuracy, since a shared ledger eliminates siloed data and the errors that come from reconciling multiple versions of the same record; transparency, since all authorized parties see the same information in real time, especially valuable in supply chains and auditing; and smart contracts, self-executing code that automatically enforces agreement terms, eliminating manual enforcement and legal intermediaries.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Blockchain is finding application across a wide range of sectors. In healthcare it supports secure patient data sharing and preserves patient ownership over health records while enabling AI-powered diagnostics to run on trustworthy data. In supply chain management it tracks goods from origin to destination while AI layers on top to predict demand and optimize logistics. In banking and finance the two major segments are cryptocurrency and DeFi, where smart contracts let individuals lend, insure, and trade without traditional intermediaries. In government it enables secure digital voting and tamper-resistant public records, and in education it prevents diploma fraud and simplifies transcript sharing (Alfadel; Essex).</w:t>
      </w:r>
    </w:p>
    <w:p>
      <w:pPr>
        <w:spacing w:after="100" w:before="150"/>
        <w:ind w:firstLine="0"/>
      </w:pPr>
      <w:r>
        <w:rPr>
          <w:rFonts w:ascii="Times New Roman" w:cs="Times New Roman" w:eastAsia="Times New Roman" w:hAnsi="Times New Roman"/>
          <w:b/>
          <w:bCs/>
          <w:i/>
          <w:iCs/>
          <w:color w:val="000000"/>
          <w:sz w:val="24"/>
          <w:szCs w:val="24"/>
        </w:rPr>
        <w:t xml:space="preserve">Section 9: Case Studies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Walmart partnered with IBM to implement a Hyperledger-based blockchain for tracking food supply chains. Before the system, tracing the origin of contaminated food could take days of manual investigation; with blockchain, the same trace takes seconds because every step of the food's journey from farm to store shelf is logged immutably. Walmart simultaneously uses AI to optimize inventory management using sales pattern data and trend analysis to reduce waste and ensure product availability, together representing a complete supply chain intelligence platform (Ganti; Essex).</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IPwe built a blockchain-based patent management system to address the complexity, inefficiency, and opacity of traditional patent management, recording patent ownership and transactions on an immutable ledger to create a transparent, verifiable system, with AI integrated to generate data-driven insights about patent valuations, emerging technology trends, and risk assessments (Ganti). In October 2019, IBM launched its Sterling Supply Chain Suite using Hyperledger Fabric, letting manufacturers, distributors, and retailers connect their networks and supplier data on a shared blockchain, providing real-time visibility into product movement and enabling faster response to disruptions or quality issues across complex, multi-party supply chains in consumer goods, food, and pharmaceuticals. In May 2019, Coca-Cola's CONA bottling group used SAP's blockchain to improve transparency and performance across its supply chain serving hundreds of supplier relationships, providing a shared source of truth that reduced reconciliation overhead and improved the accuracy of inventory and financial data flowing through the network.</w:t>
      </w:r>
    </w:p>
    <w:p>
      <w:pPr>
        <w:spacing w:after="100" w:before="150"/>
        <w:ind w:firstLine="0"/>
      </w:pPr>
      <w:r>
        <w:rPr>
          <w:rFonts w:ascii="Times New Roman" w:cs="Times New Roman" w:eastAsia="Times New Roman" w:hAnsi="Times New Roman"/>
          <w:b/>
          <w:bCs/>
          <w:i/>
          <w:iCs/>
          <w:color w:val="000000"/>
          <w:sz w:val="24"/>
          <w:szCs w:val="24"/>
        </w:rPr>
        <w:t xml:space="preserve">Section 10: The Blockchain Market and Key Platforms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worldwide blockchain market was estimated at $3.0 billion in 2020 and projected to grow to $39.7 billion by 2025, a compound annual growth rate of 67.3 percent; as of 2021, 45 percent of surveyed organizations were actively working on blockchain-based secure data exchange, and Gartner expected blockchain's business value to exceed $176 billion by 2025 and $3.1 trillion by 2030, with the financial sector leading spending at 43 percent of blockchain expenditure (Alfadel). Ethereum remains the oldest and most widely supported enterprise platform, with over 250 major corporations in its ecosystem including Cisco, Intel, Microsoft, Toyota, and Visa, and its programmable smart contract infrastructure and dApp marketplace make it the most flexible option. Hyperledger Fabric, backed by IBM and the Linux Foundation, focuses on private and permissioned enterprise blockchain with modular development tools, while Corda, from the R3 Consortium, is designed for financial services and is popular with Bank of America and HSBC, though some debate whether it qualifies as a true blockchain since it does not batch transactions into blocks in the traditional sense (Essex). Blockchain as a Service removes much of the technical complexity of deploying blockchain by packaging network infrastructure, smart contract runtime, and development tools into a managed cloud offering; major providers include AWS, IBM, Oracle, SAP, and VMware, and BaaS has become a popular entry point for enterprise blockchain pilots because it dramatically reduces upfront infrastructure work.</w:t>
      </w:r>
    </w:p>
    <w:p>
      <w:pPr>
        <w:spacing w:after="100" w:before="150"/>
        <w:ind w:firstLine="0"/>
      </w:pPr>
      <w:r>
        <w:rPr>
          <w:rFonts w:ascii="Times New Roman" w:cs="Times New Roman" w:eastAsia="Times New Roman" w:hAnsi="Times New Roman"/>
          <w:b/>
          <w:bCs/>
          <w:i/>
          <w:iCs/>
          <w:color w:val="000000"/>
          <w:sz w:val="24"/>
          <w:szCs w:val="24"/>
        </w:rPr>
        <w:t xml:space="preserve">Section 11: Implementation Challenges and Ethical Considerations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Blockchain adoption faces real and persistent obstacles. Scalability is the most significant technical limitation, since current networks struggle to handle enterprise-level transaction volumes. Interoperability is another major issue, since no universal standard connects different blockchain networks, and there is a significant skills gap, since blockchain development expertise is still relatively rare. Perhaps most importantly, there is a lack of trust and reluctance to change established processes, particularly among organizations that have invested heavily in existing systems (Essex). On the ethical side, bias in AI models is a risk blockchain can help mitigate by making training data auditable, but only if the data quality problem is addressed upstream; data privacy is complicated by blockchain's immutability conflicting with right-to-erasure requirements under GDPR, and balancing transparency with privacy requires careful design choices, often including cryptographic techniques like zero-knowledge proofs; and global governance remains an open challenge, since no coordinated international framework exists for regulating blockchain use across financial services, identity, and healthcare.</w:t>
      </w:r>
    </w:p>
    <w:p>
      <w:pPr>
        <w:spacing w:after="150" w:before="300"/>
        <w:ind w:firstLine="0"/>
      </w:pPr>
      <w:r>
        <w:rPr>
          <w:rFonts w:ascii="Times New Roman" w:cs="Times New Roman" w:eastAsia="Times New Roman" w:hAnsi="Times New Roman"/>
          <w:b/>
          <w:bCs/>
          <w:color w:val="1E3A2E"/>
          <w:sz w:val="28"/>
          <w:szCs w:val="28"/>
        </w:rPr>
        <w:t xml:space="preserve">Part Three: The Future of AI in Blockchain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Sections 6 and 7 covered what blockchain and AI are doing for each other right now. This final part is about where that relationship is heading, not just incremental improvements to existing products, but structural changes to how economies, institutions, and human agency function when programmable trust and machine intelligence become inseparable. What follows is not prediction so much as a principled extrapolation of where the current trajectories lead if the technical and governance problems get solved well.</w:t>
      </w:r>
    </w:p>
    <w:p>
      <w:pPr>
        <w:spacing w:after="100" w:before="150"/>
        <w:ind w:firstLine="0"/>
      </w:pPr>
      <w:r>
        <w:rPr>
          <w:rFonts w:ascii="Times New Roman" w:cs="Times New Roman" w:eastAsia="Times New Roman" w:hAnsi="Times New Roman"/>
          <w:b/>
          <w:bCs/>
          <w:i/>
          <w:iCs/>
          <w:color w:val="000000"/>
          <w:sz w:val="24"/>
          <w:szCs w:val="24"/>
        </w:rPr>
        <w:t xml:space="preserve">The End of the Intermediary Economy</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deepest long-term implication of AI and blockchain working together is the potential elimination of the intermediary as the primary organizing unit of economic activity. Banks, insurance companies, escrow services, clearing houses, title registries, notaries, and rating agencies all exist because they solve a trust problem: two parties who do not know each other need a third party they both trust to broker their interaction. Blockchain provides trustless execution; AI provides trustless judgment. Together, they make the intermediary redundant across an expanding range of transactions. In five to ten years this probably means DeFi protocols handling a meaningful fraction of consumer lending and insurance; in twenty to thirty years, it could mean the institutional infrastructure of finance looks as different from today as today looks from the pre-internet era.</w:t>
      </w:r>
    </w:p>
    <w:p>
      <w:pPr>
        <w:spacing w:after="100" w:before="150"/>
        <w:ind w:firstLine="0"/>
      </w:pPr>
      <w:r>
        <w:rPr>
          <w:rFonts w:ascii="Times New Roman" w:cs="Times New Roman" w:eastAsia="Times New Roman" w:hAnsi="Times New Roman"/>
          <w:b/>
          <w:bCs/>
          <w:i/>
          <w:iCs/>
          <w:color w:val="000000"/>
          <w:sz w:val="24"/>
          <w:szCs w:val="24"/>
        </w:rPr>
        <w:t xml:space="preserve">Autonomous AI Agents as Economic Actors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Today, AI agents can be given tools and instructed to complete tasks autonomously. The next step is agents that can own assets, since a blockchain wallet is just a cryptographic key pair with no legal requirement that it be controlled by a human. AI agents with blockchain wallets can receive payment for services, sign contracts, pay for compute, hire other agents, and accumulate capital over time without human approval for each transaction. Fetch.ai is already building this infrastructure, and SingularityNET envisions a world where AI agents negotiate directly with each other to provide services. If autonomous agents can enter into and execute agreements on-chain, the economy of AI-provided services could grow faster than any human-staffed market because it is not constrained by labor supply, and the governance challenge this creates, specifically how human society retains meaningful oversight of economic activity happening between non-human actors at machine speed, is one of the defining unsolved problems of this technology combination.</w:t>
      </w:r>
    </w:p>
    <w:p>
      <w:pPr>
        <w:spacing w:after="100" w:before="150"/>
        <w:ind w:firstLine="0"/>
      </w:pPr>
      <w:r>
        <w:rPr>
          <w:rFonts w:ascii="Times New Roman" w:cs="Times New Roman" w:eastAsia="Times New Roman" w:hAnsi="Times New Roman"/>
          <w:b/>
          <w:bCs/>
          <w:i/>
          <w:iCs/>
          <w:color w:val="000000"/>
          <w:sz w:val="24"/>
          <w:szCs w:val="24"/>
        </w:rPr>
        <w:t xml:space="preserve">Decentralized AI as Public Infrastructure</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dominant concern in AI development today is concentration: a small number of very large companies control the most powerful models, the most valuable training data, and the most capable infrastructure. The AI-blockchain combination offers a plausible alternative architecture where AI capability is developed and maintained as public infrastructure, open to any participant, governed by token voting rather than corporate boards, and economically incentivized through protocol rewards. Bittensor's model of incentivizing model quality contributions with token rewards is an early prototype of what this could look like at scale, and Ocean Protocol's data tokenization is an early prototype of what democratized AI training data access could look like. Neither is anywhere near capable enough yet to challenge centralized AI, but the architectural precedent they establish is important: it demonstrates that decentralized governance of AI systems is technically feasible, the necessary precondition for it becoming the dominant model.</w:t>
      </w:r>
    </w:p>
    <w:p>
      <w:pPr>
        <w:spacing w:after="100" w:before="150"/>
        <w:ind w:firstLine="0"/>
      </w:pPr>
      <w:r>
        <w:rPr>
          <w:rFonts w:ascii="Times New Roman" w:cs="Times New Roman" w:eastAsia="Times New Roman" w:hAnsi="Times New Roman"/>
          <w:b/>
          <w:bCs/>
          <w:i/>
          <w:iCs/>
          <w:color w:val="000000"/>
          <w:sz w:val="24"/>
          <w:szCs w:val="24"/>
        </w:rPr>
        <w:t xml:space="preserve">AI-Governed Planetary Coordination Problems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Some of the hardest problems in the world are coordination problems: collective action failures where many parties each acting in their own short-term interest produce an outcome that is bad for all of them, including climate change, pandemic response, global supply chain resilience, and nuclear non-proliferation. Blockchain provides a mechanism for enforcing agreements across parties that do not trust each other without a central enforcement authority, and AI provides the analytical capacity to model the consequences of different policy choices in complex systems too large for human intuition to navigate reliably. Together, they could form the backbone of new international coordination mechanisms, where participating nations commit to measurable targets enforced by smart contracts, AI monitors compliance in real time against satellite imagery and sensor data, and defection triggers automatic consequences agreed to in advance. This is not science fiction: carbon credit markets on blockchain already exist, and the leap from there to AI-governed planetary coordination is a matter of political will and technical maturity, not fundamental impossibility.</w:t>
      </w:r>
    </w:p>
    <w:p>
      <w:pPr>
        <w:spacing w:after="100" w:before="150"/>
        <w:ind w:firstLine="0"/>
      </w:pPr>
      <w:r>
        <w:rPr>
          <w:rFonts w:ascii="Times New Roman" w:cs="Times New Roman" w:eastAsia="Times New Roman" w:hAnsi="Times New Roman"/>
          <w:b/>
          <w:bCs/>
          <w:i/>
          <w:iCs/>
          <w:color w:val="000000"/>
          <w:sz w:val="24"/>
          <w:szCs w:val="24"/>
        </w:rPr>
        <w:t xml:space="preserve">The Risks We Need to Get Ahead Of</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Envisioning the future without taking the risks seriously is just wishful thinking. The most significant risks in the AI-blockchain space are power concentration at the protocol layer, the creation of permanent and irrevocable financial exclusion through algorithmic bias, and the loss of meaningful human oversight over systems that operate faster than human governance can respond. Power concentration is a real risk even in ostensibly decentralized systems: the top validators on most PoS networks, the dominant oracle providers, and the core developer teams of major protocols exercise influence that is not proportional to their stake. Algorithmic bias in on-chain credit and identity systems could create a class of people permanently locked out of the emerging digital economy with no legal recourse, because the decision was made by a contract rather than a person, and the speed mismatch between machine execution and human governance means that by the time a bad outcome is detected and voted on, it may already be irreversible. Getting ahead of these risks requires building explicit human override mechanisms into protocol design, requiring interpretable AI in any system making consequential decisions, and developing international regulatory frameworks before these systems reach planetary scale rather than after.</w:t>
      </w:r>
    </w:p>
    <w:p>
      <w:pPr>
        <w:spacing w:after="150" w:before="300"/>
        <w:ind w:firstLine="0"/>
      </w:pPr>
      <w:r>
        <w:rPr>
          <w:rFonts w:ascii="Times New Roman" w:cs="Times New Roman" w:eastAsia="Times New Roman" w:hAnsi="Times New Roman"/>
          <w:b/>
          <w:bCs/>
          <w:color w:val="1E3A2E"/>
          <w:sz w:val="28"/>
          <w:szCs w:val="28"/>
        </w:rPr>
        <w:t xml:space="preserve">Conclusion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most important thing to understand about AI and blockchain is that neither technology is neutral. Both encode choices about who holds power, who gets access, whose data gets used, and who bears the risk when things go wrong. The question is not whether AI and blockchain will transform economic infrastructure, since at this point that seems fairly certain; the question is whether the people who design, deploy, and govern these systems will treat those choices as the central design problem, or as implementation details to be figured out later. History suggests that the governance choices made during the early adoption of transformative technologies are very hard to undo once they have created entrenched interests. The window to shape those choices is now, which is part of why the hands-on education happening in programs like Applied AI and Robotics at HCC matters more than it might appear from the outside.</w:t>
      </w:r>
    </w:p>
    <w:p>
      <w:r>
        <w:br w:type="page"/>
      </w:r>
    </w:p>
    <w:p>
      <w:pPr>
        <w:spacing w:after="240"/>
        <w:ind w:firstLine="0"/>
        <w:jc w:val="center"/>
      </w:pPr>
      <w:r>
        <w:rPr>
          <w:rFonts w:ascii="Times New Roman" w:cs="Times New Roman" w:eastAsia="Times New Roman" w:hAnsi="Times New Roman"/>
          <w:b/>
          <w:bCs/>
          <w:color w:val="1E3A2E"/>
          <w:sz w:val="28"/>
          <w:szCs w:val="28"/>
        </w:rPr>
        <w:t xml:space="preserve">Works Cited</w:t>
      </w:r>
    </w:p>
    <w:p>
      <w:pPr>
        <w:spacing w:after="200" w:line="480" w:lineRule="auto"/>
        <w:ind w:left="720" w:hanging="720"/>
      </w:pPr>
      <w:r>
        <w:rPr>
          <w:rFonts w:ascii="Times New Roman" w:cs="Times New Roman" w:eastAsia="Times New Roman" w:hAnsi="Times New Roman"/>
          <w:sz w:val="24"/>
          <w:szCs w:val="24"/>
        </w:rPr>
        <w:t xml:space="preserve">Alfadel, Kathy. </w:t>
      </w:r>
      <w:r>
        <w:rPr>
          <w:rFonts w:ascii="Times New Roman" w:cs="Times New Roman" w:eastAsia="Times New Roman" w:hAnsi="Times New Roman"/>
          <w:sz w:val="24"/>
          <w:szCs w:val="24"/>
        </w:rPr>
        <w:t xml:space="preserve">“Blockchain: The Game-Changer to Radically Transform Your Business.”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ValueCoders</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2026,</w:t>
      </w:r>
      <w:r>
        <w:rPr>
          <w:rFonts w:ascii="Times New Roman" w:cs="Times New Roman" w:eastAsia="Times New Roman" w:hAnsi="Times New Roman"/>
          <w:sz w:val="24"/>
          <w:szCs w:val="24"/>
        </w:rPr>
        <w:t xml:space="preserve"> https://valuecoders.com/blog/technology-and-apps/blockchain-the-game-changer-to-radically-transform-your-business-white-paper-pdf.</w:t>
      </w:r>
    </w:p>
    <w:p>
      <w:pPr>
        <w:spacing w:after="200" w:line="480" w:lineRule="auto"/>
        <w:ind w:left="720" w:hanging="720"/>
      </w:pPr>
      <w:r>
        <w:rPr>
          <w:rFonts w:ascii="Times New Roman" w:cs="Times New Roman" w:eastAsia="Times New Roman" w:hAnsi="Times New Roman"/>
          <w:sz w:val="24"/>
          <w:szCs w:val="24"/>
        </w:rPr>
        <w:t xml:space="preserve">Essex, David. </w:t>
      </w:r>
      <w:r>
        <w:rPr>
          <w:rFonts w:ascii="Times New Roman" w:cs="Times New Roman" w:eastAsia="Times New Roman" w:hAnsi="Times New Roman"/>
          <w:sz w:val="24"/>
          <w:szCs w:val="24"/>
        </w:rPr>
        <w:t xml:space="preserve">“Blockchain for Businesses: The Ultimate Enterprise Guide.”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TechTarget SearchCIO</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2021.</w:t>
      </w:r>
      <w:r>
        <w:rPr>
          <w:rFonts w:ascii="Times New Roman" w:cs="Times New Roman" w:eastAsia="Times New Roman" w:hAnsi="Times New Roman"/>
          <w:sz w:val="24"/>
          <w:szCs w:val="24"/>
        </w:rPr>
        <w:t xml:space="preserve"> </w:t>
      </w:r>
    </w:p>
    <w:p>
      <w:pPr>
        <w:spacing w:after="200" w:line="480" w:lineRule="auto"/>
        <w:ind w:left="720" w:hanging="720"/>
      </w:pPr>
      <w:r>
        <w:rPr>
          <w:rFonts w:ascii="Times New Roman" w:cs="Times New Roman" w:eastAsia="Times New Roman" w:hAnsi="Times New Roman"/>
          <w:sz w:val="24"/>
          <w:szCs w:val="24"/>
        </w:rPr>
        <w:t xml:space="preserve">Ganti, Sridhar. </w:t>
      </w:r>
      <w:r>
        <w:rPr>
          <w:rFonts w:ascii="Times New Roman" w:cs="Times New Roman" w:eastAsia="Times New Roman" w:hAnsi="Times New Roman"/>
          <w:sz w:val="24"/>
          <w:szCs w:val="24"/>
        </w:rPr>
        <w:t xml:space="preserve">ITAI 2372 Module 07: AI and Blockchain Integration.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Houston Community College</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2024,</w:t>
      </w:r>
      <w:r>
        <w:rPr>
          <w:rFonts w:ascii="Times New Roman" w:cs="Times New Roman" w:eastAsia="Times New Roman" w:hAnsi="Times New Roman"/>
          <w:sz w:val="24"/>
          <w:szCs w:val="24"/>
        </w:rPr>
        <w:t xml:space="preserve"> Course lecture slides.</w:t>
      </w:r>
    </w:p>
    <w:p>
      <w:pPr>
        <w:spacing w:after="200" w:line="480" w:lineRule="auto"/>
        <w:ind w:left="720" w:hanging="720"/>
      </w:pPr>
      <w:r>
        <w:rPr>
          <w:rFonts w:ascii="Times New Roman" w:cs="Times New Roman" w:eastAsia="Times New Roman" w:hAnsi="Times New Roman"/>
          <w:sz w:val="24"/>
          <w:szCs w:val="24"/>
        </w:rPr>
        <w:t xml:space="preserve">Iredale, Gwyneth. </w:t>
      </w:r>
      <w:r>
        <w:rPr>
          <w:rFonts w:ascii="Times New Roman" w:cs="Times New Roman" w:eastAsia="Times New Roman" w:hAnsi="Times New Roman"/>
          <w:sz w:val="24"/>
          <w:szCs w:val="24"/>
        </w:rPr>
        <w:t xml:space="preserve">“Blockchain Technology History: Ultimate Guide.”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101blockchains.com</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3 Nov. 2020,</w:t>
      </w:r>
      <w:r>
        <w:rPr>
          <w:rFonts w:ascii="Times New Roman" w:cs="Times New Roman" w:eastAsia="Times New Roman" w:hAnsi="Times New Roman"/>
          <w:sz w:val="24"/>
          <w:szCs w:val="24"/>
        </w:rPr>
        <w:t xml:space="preserve"> https://101blockchains.com/history-of-blockchain-timeline.</w:t>
      </w:r>
    </w:p>
    <w:p>
      <w:pPr>
        <w:spacing w:after="200" w:line="480" w:lineRule="auto"/>
        <w:ind w:left="720" w:hanging="720"/>
      </w:pPr>
      <w:r>
        <w:rPr>
          <w:rFonts w:ascii="Times New Roman" w:cs="Times New Roman" w:eastAsia="Times New Roman" w:hAnsi="Times New Roman"/>
          <w:sz w:val="24"/>
          <w:szCs w:val="24"/>
        </w:rPr>
        <w:t xml:space="preserve">Nakamoto, Satoshi. </w:t>
      </w:r>
      <w:r>
        <w:rPr>
          <w:rFonts w:ascii="Times New Roman" w:cs="Times New Roman" w:eastAsia="Times New Roman" w:hAnsi="Times New Roman"/>
          <w:sz w:val="24"/>
          <w:szCs w:val="24"/>
        </w:rPr>
        <w:t xml:space="preserve">“Bitcoin: A Peer-to-Peer Electronic Cash System.”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Bitcoin Whitepaper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2008.</w:t>
      </w:r>
      <w:r>
        <w:rPr>
          <w:rFonts w:ascii="Times New Roman" w:cs="Times New Roman" w:eastAsia="Times New Roman" w:hAnsi="Times New Roman"/>
          <w:sz w:val="24"/>
          <w:szCs w:val="24"/>
        </w:rPr>
        <w:t xml:space="preserve"> </w:t>
      </w:r>
    </w:p>
    <w:p>
      <w:pPr>
        <w:spacing w:after="200" w:line="480" w:lineRule="auto"/>
        <w:ind w:left="720" w:hanging="720"/>
      </w:pPr>
      <w:r>
        <w:rPr>
          <w:rFonts w:ascii="Times New Roman" w:cs="Times New Roman" w:eastAsia="Times New Roman" w:hAnsi="Times New Roman"/>
          <w:sz w:val="24"/>
          <w:szCs w:val="24"/>
        </w:rPr>
        <w:t xml:space="preserve">“Proof of History, Proof of Stake, Proof of Work: Explained.”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Helius</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2024,</w:t>
      </w:r>
      <w:r>
        <w:rPr>
          <w:rFonts w:ascii="Times New Roman" w:cs="Times New Roman" w:eastAsia="Times New Roman" w:hAnsi="Times New Roman"/>
          <w:sz w:val="24"/>
          <w:szCs w:val="24"/>
        </w:rPr>
        <w:t xml:space="preserve"> https://helius.dev/blog/proof-of-history-proof-of-stake-proof-of-work-explained.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Times New Roman" w:cs="Times New Roman" w:eastAsia="Times New Roman" w:hAnsi="Times New Roman"/>
        <w:color w:val="595959"/>
        <w:sz w:val="18"/>
        <w:szCs w:val="18"/>
      </w:rPr>
      <w:t xml:space="preserve">Pg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2026-07-24T03:35:08.958Z</dcterms:created>
  <dcterms:modified xsi:type="dcterms:W3CDTF">2026-07-24T03:35:08.973Z</dcterms:modified>
</cp:coreProperties>
</file>

<file path=docProps/custom.xml><?xml version="1.0" encoding="utf-8"?>
<Properties xmlns="http://schemas.openxmlformats.org/officeDocument/2006/custom-properties" xmlns:vt="http://schemas.openxmlformats.org/officeDocument/2006/docPropsVTypes"/>
</file>