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eastAsia="en-US"/>
        </w:rPr>
        <w:id w:val="1141077024"/>
        <w:docPartObj>
          <w:docPartGallery w:val="Table of Contents"/>
          <w:docPartUnique/>
        </w:docPartObj>
      </w:sdtPr>
      <w:sdtEndPr>
        <w:rPr>
          <w:b/>
          <w:bCs/>
        </w:rPr>
      </w:sdtEndPr>
      <w:sdtContent>
        <w:p w:rsidR="00496793" w:rsidRDefault="00496793">
          <w:pPr>
            <w:pStyle w:val="TtuloTDC"/>
            <w:rPr>
              <w:lang w:val="es-ES"/>
            </w:rPr>
          </w:pPr>
          <w:r>
            <w:rPr>
              <w:lang w:val="es-ES"/>
            </w:rPr>
            <w:t>CONTENIDO</w:t>
          </w:r>
        </w:p>
        <w:p w:rsidR="00496793" w:rsidRPr="00496793" w:rsidRDefault="00496793" w:rsidP="00496793">
          <w:pPr>
            <w:rPr>
              <w:lang w:val="es-ES" w:eastAsia="es-PE"/>
            </w:rPr>
          </w:pPr>
        </w:p>
        <w:p w:rsidR="00496793" w:rsidRDefault="00496793">
          <w:pPr>
            <w:pStyle w:val="TDC1"/>
            <w:tabs>
              <w:tab w:val="right" w:leader="dot" w:pos="8494"/>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22977950" w:history="1">
            <w:r w:rsidRPr="00BC0E19">
              <w:rPr>
                <w:rStyle w:val="Hipervnculo"/>
                <w:rFonts w:ascii="Arial" w:hAnsi="Arial" w:cs="Arial"/>
                <w:b/>
                <w:noProof/>
                <w:lang w:val="es-ES"/>
              </w:rPr>
              <w:t>Introducción</w:t>
            </w:r>
            <w:r>
              <w:rPr>
                <w:noProof/>
                <w:webHidden/>
              </w:rPr>
              <w:tab/>
            </w:r>
            <w:r>
              <w:rPr>
                <w:noProof/>
                <w:webHidden/>
              </w:rPr>
              <w:fldChar w:fldCharType="begin"/>
            </w:r>
            <w:r>
              <w:rPr>
                <w:noProof/>
                <w:webHidden/>
              </w:rPr>
              <w:instrText xml:space="preserve"> PAGEREF _Toc22977950 \h </w:instrText>
            </w:r>
            <w:r>
              <w:rPr>
                <w:noProof/>
                <w:webHidden/>
              </w:rPr>
            </w:r>
            <w:r>
              <w:rPr>
                <w:noProof/>
                <w:webHidden/>
              </w:rPr>
              <w:fldChar w:fldCharType="separate"/>
            </w:r>
            <w:r>
              <w:rPr>
                <w:noProof/>
                <w:webHidden/>
              </w:rPr>
              <w:t>2</w:t>
            </w:r>
            <w:r>
              <w:rPr>
                <w:noProof/>
                <w:webHidden/>
              </w:rPr>
              <w:fldChar w:fldCharType="end"/>
            </w:r>
          </w:hyperlink>
        </w:p>
        <w:p w:rsidR="00496793" w:rsidRDefault="0039792A">
          <w:pPr>
            <w:pStyle w:val="TDC1"/>
            <w:tabs>
              <w:tab w:val="right" w:leader="dot" w:pos="8494"/>
            </w:tabs>
            <w:rPr>
              <w:noProof/>
            </w:rPr>
          </w:pPr>
          <w:hyperlink w:anchor="_Toc22977951" w:history="1">
            <w:r w:rsidR="00496793" w:rsidRPr="00BC0E19">
              <w:rPr>
                <w:rStyle w:val="Hipervnculo"/>
                <w:rFonts w:ascii="Arial" w:hAnsi="Arial" w:cs="Arial"/>
                <w:b/>
                <w:noProof/>
                <w:lang w:val="es-ES"/>
              </w:rPr>
              <w:t>Aspectos generales</w:t>
            </w:r>
            <w:r w:rsidR="00496793">
              <w:rPr>
                <w:noProof/>
                <w:webHidden/>
              </w:rPr>
              <w:tab/>
            </w:r>
            <w:r w:rsidR="00496793">
              <w:rPr>
                <w:noProof/>
                <w:webHidden/>
              </w:rPr>
              <w:fldChar w:fldCharType="begin"/>
            </w:r>
            <w:r w:rsidR="00496793">
              <w:rPr>
                <w:noProof/>
                <w:webHidden/>
              </w:rPr>
              <w:instrText xml:space="preserve"> PAGEREF _Toc22977951 \h </w:instrText>
            </w:r>
            <w:r w:rsidR="00496793">
              <w:rPr>
                <w:noProof/>
                <w:webHidden/>
              </w:rPr>
            </w:r>
            <w:r w:rsidR="00496793">
              <w:rPr>
                <w:noProof/>
                <w:webHidden/>
              </w:rPr>
              <w:fldChar w:fldCharType="separate"/>
            </w:r>
            <w:r w:rsidR="00496793">
              <w:rPr>
                <w:noProof/>
                <w:webHidden/>
              </w:rPr>
              <w:t>2</w:t>
            </w:r>
            <w:r w:rsidR="00496793">
              <w:rPr>
                <w:noProof/>
                <w:webHidden/>
              </w:rPr>
              <w:fldChar w:fldCharType="end"/>
            </w:r>
          </w:hyperlink>
        </w:p>
        <w:p w:rsidR="00496793" w:rsidRDefault="0039792A">
          <w:pPr>
            <w:pStyle w:val="TDC1"/>
            <w:tabs>
              <w:tab w:val="left" w:pos="440"/>
              <w:tab w:val="right" w:leader="dot" w:pos="8494"/>
            </w:tabs>
            <w:rPr>
              <w:noProof/>
            </w:rPr>
          </w:pPr>
          <w:hyperlink w:anchor="_Toc22977952" w:history="1">
            <w:r w:rsidR="00496793" w:rsidRPr="00BC0E19">
              <w:rPr>
                <w:rStyle w:val="Hipervnculo"/>
                <w:rFonts w:ascii="Arial" w:hAnsi="Arial" w:cs="Arial"/>
                <w:b/>
                <w:noProof/>
                <w:lang w:val="es-ES"/>
              </w:rPr>
              <w:t>I.</w:t>
            </w:r>
            <w:r w:rsidR="00496793">
              <w:rPr>
                <w:noProof/>
              </w:rPr>
              <w:tab/>
            </w:r>
            <w:r w:rsidR="00496793" w:rsidRPr="00BC0E19">
              <w:rPr>
                <w:rStyle w:val="Hipervnculo"/>
                <w:rFonts w:ascii="Arial" w:hAnsi="Arial" w:cs="Arial"/>
                <w:b/>
                <w:noProof/>
                <w:lang w:val="es-ES"/>
              </w:rPr>
              <w:t>Identificación</w:t>
            </w:r>
            <w:r w:rsidR="00496793">
              <w:rPr>
                <w:noProof/>
                <w:webHidden/>
              </w:rPr>
              <w:tab/>
            </w:r>
            <w:r w:rsidR="00496793">
              <w:rPr>
                <w:noProof/>
                <w:webHidden/>
              </w:rPr>
              <w:fldChar w:fldCharType="begin"/>
            </w:r>
            <w:r w:rsidR="00496793">
              <w:rPr>
                <w:noProof/>
                <w:webHidden/>
              </w:rPr>
              <w:instrText xml:space="preserve"> PAGEREF _Toc22977952 \h </w:instrText>
            </w:r>
            <w:r w:rsidR="00496793">
              <w:rPr>
                <w:noProof/>
                <w:webHidden/>
              </w:rPr>
            </w:r>
            <w:r w:rsidR="00496793">
              <w:rPr>
                <w:noProof/>
                <w:webHidden/>
              </w:rPr>
              <w:fldChar w:fldCharType="separate"/>
            </w:r>
            <w:r w:rsidR="00496793">
              <w:rPr>
                <w:noProof/>
                <w:webHidden/>
              </w:rPr>
              <w:t>2</w:t>
            </w:r>
            <w:r w:rsidR="00496793">
              <w:rPr>
                <w:noProof/>
                <w:webHidden/>
              </w:rPr>
              <w:fldChar w:fldCharType="end"/>
            </w:r>
          </w:hyperlink>
        </w:p>
        <w:p w:rsidR="00496793" w:rsidRDefault="0039792A">
          <w:pPr>
            <w:pStyle w:val="TDC1"/>
            <w:tabs>
              <w:tab w:val="left" w:pos="440"/>
              <w:tab w:val="right" w:leader="dot" w:pos="8494"/>
            </w:tabs>
            <w:rPr>
              <w:noProof/>
            </w:rPr>
          </w:pPr>
          <w:hyperlink w:anchor="_Toc22977953" w:history="1">
            <w:r w:rsidR="00496793" w:rsidRPr="00BC0E19">
              <w:rPr>
                <w:rStyle w:val="Hipervnculo"/>
                <w:rFonts w:ascii="Arial" w:hAnsi="Arial" w:cs="Arial"/>
                <w:b/>
                <w:noProof/>
                <w:lang w:val="es-ES"/>
              </w:rPr>
              <w:t>II.</w:t>
            </w:r>
            <w:r w:rsidR="00496793">
              <w:rPr>
                <w:noProof/>
              </w:rPr>
              <w:tab/>
            </w:r>
            <w:r w:rsidR="00496793" w:rsidRPr="00BC0E19">
              <w:rPr>
                <w:rStyle w:val="Hipervnculo"/>
                <w:rFonts w:ascii="Arial" w:hAnsi="Arial" w:cs="Arial"/>
                <w:b/>
                <w:noProof/>
                <w:lang w:val="es-ES"/>
              </w:rPr>
              <w:t>Formulación</w:t>
            </w:r>
            <w:r w:rsidR="00496793">
              <w:rPr>
                <w:noProof/>
                <w:webHidden/>
              </w:rPr>
              <w:tab/>
            </w:r>
            <w:r w:rsidR="00496793">
              <w:rPr>
                <w:noProof/>
                <w:webHidden/>
              </w:rPr>
              <w:fldChar w:fldCharType="begin"/>
            </w:r>
            <w:r w:rsidR="00496793">
              <w:rPr>
                <w:noProof/>
                <w:webHidden/>
              </w:rPr>
              <w:instrText xml:space="preserve"> PAGEREF _Toc22977953 \h </w:instrText>
            </w:r>
            <w:r w:rsidR="00496793">
              <w:rPr>
                <w:noProof/>
                <w:webHidden/>
              </w:rPr>
            </w:r>
            <w:r w:rsidR="00496793">
              <w:rPr>
                <w:noProof/>
                <w:webHidden/>
              </w:rPr>
              <w:fldChar w:fldCharType="separate"/>
            </w:r>
            <w:r w:rsidR="00496793">
              <w:rPr>
                <w:noProof/>
                <w:webHidden/>
              </w:rPr>
              <w:t>2</w:t>
            </w:r>
            <w:r w:rsidR="00496793">
              <w:rPr>
                <w:noProof/>
                <w:webHidden/>
              </w:rPr>
              <w:fldChar w:fldCharType="end"/>
            </w:r>
          </w:hyperlink>
        </w:p>
        <w:p w:rsidR="00496793" w:rsidRDefault="00496793">
          <w:r>
            <w:rPr>
              <w:b/>
              <w:bCs/>
              <w:lang w:val="es-ES"/>
            </w:rPr>
            <w:fldChar w:fldCharType="end"/>
          </w:r>
        </w:p>
      </w:sdtContent>
    </w:sdt>
    <w:p w:rsidR="00496793" w:rsidRDefault="00496793" w:rsidP="00496793">
      <w:pPr>
        <w:pStyle w:val="Ttulo1"/>
        <w:rPr>
          <w:rFonts w:ascii="Arial" w:hAnsi="Arial" w:cs="Arial"/>
          <w:b/>
          <w:color w:val="auto"/>
          <w:sz w:val="24"/>
          <w:lang w:val="es-ES"/>
        </w:rPr>
      </w:pPr>
    </w:p>
    <w:p w:rsidR="00496793" w:rsidRDefault="00496793" w:rsidP="00496793">
      <w:pPr>
        <w:rPr>
          <w:rFonts w:eastAsiaTheme="majorEastAsia"/>
          <w:szCs w:val="32"/>
          <w:lang w:val="es-ES"/>
        </w:rPr>
      </w:pPr>
      <w:r>
        <w:rPr>
          <w:lang w:val="es-ES"/>
        </w:rPr>
        <w:br w:type="page"/>
      </w:r>
    </w:p>
    <w:p w:rsidR="007F17BA" w:rsidRPr="00496793" w:rsidRDefault="00496793" w:rsidP="00496793">
      <w:pPr>
        <w:pStyle w:val="Ttulo1"/>
        <w:rPr>
          <w:rFonts w:ascii="Arial" w:hAnsi="Arial" w:cs="Arial"/>
          <w:b/>
          <w:color w:val="auto"/>
          <w:sz w:val="24"/>
          <w:lang w:val="es-ES"/>
        </w:rPr>
      </w:pPr>
      <w:bookmarkStart w:id="0" w:name="_Toc22977950"/>
      <w:r w:rsidRPr="00496793">
        <w:rPr>
          <w:rFonts w:ascii="Arial" w:hAnsi="Arial" w:cs="Arial"/>
          <w:b/>
          <w:color w:val="auto"/>
          <w:sz w:val="24"/>
          <w:lang w:val="es-ES"/>
        </w:rPr>
        <w:lastRenderedPageBreak/>
        <w:t>Introducción</w:t>
      </w:r>
      <w:bookmarkEnd w:id="0"/>
    </w:p>
    <w:p w:rsidR="00496793" w:rsidRDefault="00496793" w:rsidP="006F2A29">
      <w:pPr>
        <w:pStyle w:val="Ttulo1"/>
        <w:numPr>
          <w:ilvl w:val="0"/>
          <w:numId w:val="3"/>
        </w:numPr>
        <w:ind w:left="426" w:hanging="437"/>
        <w:rPr>
          <w:rFonts w:ascii="Arial" w:hAnsi="Arial" w:cs="Arial"/>
          <w:b/>
          <w:color w:val="auto"/>
          <w:sz w:val="24"/>
          <w:lang w:val="es-ES"/>
        </w:rPr>
      </w:pPr>
      <w:bookmarkStart w:id="1" w:name="_Toc22977951"/>
      <w:r w:rsidRPr="00496793">
        <w:rPr>
          <w:rFonts w:ascii="Arial" w:hAnsi="Arial" w:cs="Arial"/>
          <w:b/>
          <w:color w:val="auto"/>
          <w:sz w:val="24"/>
          <w:lang w:val="es-ES"/>
        </w:rPr>
        <w:t>Aspectos generales</w:t>
      </w:r>
      <w:bookmarkEnd w:id="1"/>
    </w:p>
    <w:p w:rsidR="00E94684" w:rsidRPr="00222BE8" w:rsidRDefault="00E94684" w:rsidP="00222BE8">
      <w:pPr>
        <w:pStyle w:val="Prrafodelista"/>
        <w:numPr>
          <w:ilvl w:val="1"/>
          <w:numId w:val="2"/>
        </w:numPr>
        <w:rPr>
          <w:lang w:val="es-ES"/>
        </w:rPr>
      </w:pPr>
      <w:r w:rsidRPr="00222BE8">
        <w:rPr>
          <w:lang w:val="es-ES"/>
        </w:rPr>
        <w:t>Localización</w:t>
      </w:r>
    </w:p>
    <w:p w:rsidR="00222BE8" w:rsidRDefault="00222BE8" w:rsidP="00222BE8">
      <w:pPr>
        <w:pStyle w:val="Prrafodelista"/>
        <w:numPr>
          <w:ilvl w:val="1"/>
          <w:numId w:val="2"/>
        </w:numPr>
        <w:rPr>
          <w:lang w:val="es-ES"/>
        </w:rPr>
      </w:pPr>
      <w:r w:rsidRPr="00222BE8">
        <w:rPr>
          <w:lang w:val="es-ES"/>
        </w:rPr>
        <w:t>Marco de referencia</w:t>
      </w:r>
    </w:p>
    <w:p w:rsidR="0034645A" w:rsidRDefault="00222BE8" w:rsidP="00222BE8">
      <w:pPr>
        <w:pStyle w:val="Prrafodelista"/>
        <w:rPr>
          <w:lang w:val="es-ES"/>
        </w:rPr>
      </w:pPr>
      <w:r w:rsidRPr="00222BE8">
        <w:rPr>
          <w:lang w:val="es-ES"/>
        </w:rPr>
        <w:t>Conocer, de manera resumida, los antecedentes del proyecto, cómo se origina</w:t>
      </w:r>
      <w:r>
        <w:rPr>
          <w:lang w:val="es-ES"/>
        </w:rPr>
        <w:t xml:space="preserve"> </w:t>
      </w:r>
      <w:r w:rsidRPr="00222BE8">
        <w:rPr>
          <w:lang w:val="es-ES"/>
        </w:rPr>
        <w:t>la idea de llevarlo a cabo, los intentos anteriores para solucionar el problema</w:t>
      </w:r>
      <w:r>
        <w:rPr>
          <w:lang w:val="es-ES"/>
        </w:rPr>
        <w:t xml:space="preserve"> </w:t>
      </w:r>
      <w:r w:rsidRPr="00222BE8">
        <w:rPr>
          <w:lang w:val="es-ES"/>
        </w:rPr>
        <w:t>y un recuento cronológico de los principales hitos históricos sobre la evolución</w:t>
      </w:r>
      <w:r>
        <w:rPr>
          <w:lang w:val="es-ES"/>
        </w:rPr>
        <w:t xml:space="preserve"> </w:t>
      </w:r>
      <w:r w:rsidRPr="00222BE8">
        <w:rPr>
          <w:lang w:val="es-ES"/>
        </w:rPr>
        <w:t>en la prestación de los bienes y/o los servicios (si ya existiese una UP), o cómo</w:t>
      </w:r>
      <w:r>
        <w:rPr>
          <w:lang w:val="es-ES"/>
        </w:rPr>
        <w:t xml:space="preserve"> </w:t>
      </w:r>
      <w:r w:rsidRPr="00222BE8">
        <w:rPr>
          <w:lang w:val="es-ES"/>
        </w:rPr>
        <w:t>accede a estos la población potencialmente beneficiaria del PIP.</w:t>
      </w:r>
    </w:p>
    <w:p w:rsidR="00222BE8" w:rsidRPr="00222BE8" w:rsidRDefault="00222BE8" w:rsidP="00222BE8">
      <w:pPr>
        <w:pStyle w:val="Prrafodelista"/>
        <w:rPr>
          <w:lang w:val="es-ES"/>
        </w:rPr>
      </w:pPr>
      <w:r w:rsidRPr="00222BE8">
        <w:rPr>
          <w:lang w:val="es-ES"/>
        </w:rPr>
        <w:t>Sustentar la pertinencia del proyecto propuesto demostrando que es consistente</w:t>
      </w:r>
      <w:r>
        <w:rPr>
          <w:lang w:val="es-ES"/>
        </w:rPr>
        <w:t xml:space="preserve"> </w:t>
      </w:r>
      <w:r w:rsidRPr="00222BE8">
        <w:rPr>
          <w:lang w:val="es-ES"/>
        </w:rPr>
        <w:t>y se enmarca dentro de los lineamientos de política, los instrumentos de gestión</w:t>
      </w:r>
      <w:r>
        <w:rPr>
          <w:lang w:val="es-ES"/>
        </w:rPr>
        <w:t xml:space="preserve"> </w:t>
      </w:r>
      <w:r w:rsidRPr="00222BE8">
        <w:rPr>
          <w:lang w:val="es-ES"/>
        </w:rPr>
        <w:t>de la entidad y las normas técnicas, y resuelve de manera eficiente y eficaz el</w:t>
      </w:r>
      <w:r w:rsidR="0034645A">
        <w:rPr>
          <w:lang w:val="es-ES"/>
        </w:rPr>
        <w:t xml:space="preserve"> </w:t>
      </w:r>
      <w:r w:rsidRPr="00222BE8">
        <w:rPr>
          <w:lang w:val="es-ES"/>
        </w:rPr>
        <w:t>problema identificado, cuya solución corresponde al Estado.</w:t>
      </w:r>
    </w:p>
    <w:p w:rsidR="00222BE8" w:rsidRPr="00E94684" w:rsidRDefault="00222BE8" w:rsidP="00222BE8">
      <w:pPr>
        <w:pStyle w:val="Prrafodelista"/>
        <w:rPr>
          <w:lang w:val="es-ES"/>
        </w:rPr>
      </w:pPr>
    </w:p>
    <w:p w:rsidR="00496793" w:rsidRDefault="00496793" w:rsidP="00222BE8">
      <w:pPr>
        <w:pStyle w:val="Ttulo1"/>
        <w:numPr>
          <w:ilvl w:val="0"/>
          <w:numId w:val="3"/>
        </w:numPr>
        <w:rPr>
          <w:rFonts w:ascii="Arial" w:hAnsi="Arial" w:cs="Arial"/>
          <w:b/>
          <w:color w:val="auto"/>
          <w:sz w:val="24"/>
          <w:lang w:val="es-ES"/>
        </w:rPr>
      </w:pPr>
      <w:bookmarkStart w:id="2" w:name="_Toc22977952"/>
      <w:r w:rsidRPr="00496793">
        <w:rPr>
          <w:rFonts w:ascii="Arial" w:hAnsi="Arial" w:cs="Arial"/>
          <w:b/>
          <w:color w:val="auto"/>
          <w:sz w:val="24"/>
          <w:lang w:val="es-ES"/>
        </w:rPr>
        <w:t>Identificación</w:t>
      </w:r>
      <w:bookmarkEnd w:id="2"/>
    </w:p>
    <w:p w:rsidR="006F2A29" w:rsidRDefault="006F2A29" w:rsidP="004A6C54">
      <w:pPr>
        <w:pStyle w:val="Prrafodelista"/>
        <w:numPr>
          <w:ilvl w:val="1"/>
          <w:numId w:val="3"/>
        </w:numPr>
        <w:rPr>
          <w:lang w:val="es-ES"/>
        </w:rPr>
      </w:pPr>
      <w:r>
        <w:rPr>
          <w:lang w:val="es-ES"/>
        </w:rPr>
        <w:t>Diagnóstico</w:t>
      </w:r>
    </w:p>
    <w:p w:rsidR="004A6C54" w:rsidRDefault="004A6C54" w:rsidP="004A6C54">
      <w:pPr>
        <w:pStyle w:val="Prrafodelista"/>
        <w:numPr>
          <w:ilvl w:val="1"/>
          <w:numId w:val="3"/>
        </w:numPr>
        <w:rPr>
          <w:lang w:val="es-ES"/>
        </w:rPr>
      </w:pPr>
      <w:r>
        <w:rPr>
          <w:lang w:val="es-ES"/>
        </w:rPr>
        <w:t xml:space="preserve">Área de estudio y el área de influencia </w:t>
      </w:r>
    </w:p>
    <w:p w:rsidR="004A6C54" w:rsidRDefault="004A6C54" w:rsidP="00765F50">
      <w:pPr>
        <w:pStyle w:val="Prrafodelista"/>
        <w:numPr>
          <w:ilvl w:val="2"/>
          <w:numId w:val="3"/>
        </w:numPr>
        <w:ind w:left="1418"/>
        <w:rPr>
          <w:lang w:val="es-ES"/>
        </w:rPr>
      </w:pPr>
      <w:r>
        <w:rPr>
          <w:lang w:val="es-ES"/>
        </w:rPr>
        <w:t>Diagnóstico del área de estudio</w:t>
      </w:r>
    </w:p>
    <w:p w:rsidR="004A6C54" w:rsidRDefault="004A6C54" w:rsidP="00765F50">
      <w:pPr>
        <w:pStyle w:val="Prrafodelista"/>
        <w:numPr>
          <w:ilvl w:val="2"/>
          <w:numId w:val="3"/>
        </w:numPr>
        <w:ind w:left="1418"/>
        <w:rPr>
          <w:lang w:val="es-ES"/>
        </w:rPr>
      </w:pPr>
      <w:r>
        <w:rPr>
          <w:lang w:val="es-ES"/>
        </w:rPr>
        <w:t>Determinación del área de estudio</w:t>
      </w:r>
    </w:p>
    <w:p w:rsidR="00765F50" w:rsidRDefault="004A6C54" w:rsidP="004A6C54">
      <w:pPr>
        <w:pStyle w:val="Prrafodelista"/>
        <w:numPr>
          <w:ilvl w:val="1"/>
          <w:numId w:val="3"/>
        </w:numPr>
        <w:rPr>
          <w:lang w:val="es-ES"/>
        </w:rPr>
      </w:pPr>
      <w:r>
        <w:rPr>
          <w:lang w:val="es-ES"/>
        </w:rPr>
        <w:t>Definición del problema, sus causas y efectos</w:t>
      </w:r>
    </w:p>
    <w:p w:rsidR="00765F50" w:rsidRDefault="00765F50" w:rsidP="00765F50">
      <w:pPr>
        <w:pStyle w:val="Prrafodelista"/>
        <w:numPr>
          <w:ilvl w:val="2"/>
          <w:numId w:val="3"/>
        </w:numPr>
        <w:ind w:left="1418"/>
        <w:rPr>
          <w:lang w:val="es-ES"/>
        </w:rPr>
      </w:pPr>
      <w:r>
        <w:rPr>
          <w:lang w:val="es-ES"/>
        </w:rPr>
        <w:t>Problema central</w:t>
      </w:r>
    </w:p>
    <w:p w:rsidR="004A6C54" w:rsidRDefault="00765F50" w:rsidP="00765F50">
      <w:pPr>
        <w:pStyle w:val="Prrafodelista"/>
        <w:numPr>
          <w:ilvl w:val="2"/>
          <w:numId w:val="3"/>
        </w:numPr>
        <w:ind w:left="1418"/>
        <w:rPr>
          <w:lang w:val="es-ES"/>
        </w:rPr>
      </w:pPr>
      <w:r>
        <w:rPr>
          <w:lang w:val="es-ES"/>
        </w:rPr>
        <w:t>Análisis de causas</w:t>
      </w:r>
      <w:r w:rsidR="004A6C54" w:rsidRPr="00765F50">
        <w:rPr>
          <w:lang w:val="es-ES"/>
        </w:rPr>
        <w:t xml:space="preserve"> </w:t>
      </w:r>
    </w:p>
    <w:p w:rsidR="00765F50" w:rsidRDefault="008931FF" w:rsidP="00765F50">
      <w:pPr>
        <w:pStyle w:val="Prrafodelista"/>
        <w:numPr>
          <w:ilvl w:val="2"/>
          <w:numId w:val="3"/>
        </w:numPr>
        <w:ind w:left="1418"/>
        <w:rPr>
          <w:lang w:val="es-ES"/>
        </w:rPr>
      </w:pPr>
      <w:r>
        <w:rPr>
          <w:lang w:val="es-ES"/>
        </w:rPr>
        <w:t>Análisis</w:t>
      </w:r>
      <w:r w:rsidR="00765F50">
        <w:rPr>
          <w:lang w:val="es-ES"/>
        </w:rPr>
        <w:t xml:space="preserve"> de efectos</w:t>
      </w:r>
    </w:p>
    <w:p w:rsidR="00765F50" w:rsidRDefault="00765F50" w:rsidP="00765F50">
      <w:pPr>
        <w:pStyle w:val="Prrafodelista"/>
        <w:numPr>
          <w:ilvl w:val="1"/>
          <w:numId w:val="3"/>
        </w:numPr>
        <w:rPr>
          <w:lang w:val="es-ES"/>
        </w:rPr>
      </w:pPr>
      <w:r>
        <w:rPr>
          <w:lang w:val="es-ES"/>
        </w:rPr>
        <w:t>Planeamiento del proyecto</w:t>
      </w:r>
    </w:p>
    <w:p w:rsidR="00765F50" w:rsidRDefault="00765F50" w:rsidP="00765F50">
      <w:pPr>
        <w:pStyle w:val="Prrafodelista"/>
        <w:numPr>
          <w:ilvl w:val="2"/>
          <w:numId w:val="3"/>
        </w:numPr>
        <w:ind w:left="1418"/>
        <w:rPr>
          <w:lang w:val="es-ES"/>
        </w:rPr>
      </w:pPr>
      <w:r>
        <w:rPr>
          <w:lang w:val="es-ES"/>
        </w:rPr>
        <w:t>Objetivo central</w:t>
      </w:r>
    </w:p>
    <w:p w:rsidR="00765F50" w:rsidRPr="00765F50" w:rsidRDefault="00765F50" w:rsidP="00765F50">
      <w:pPr>
        <w:pStyle w:val="Prrafodelista"/>
        <w:numPr>
          <w:ilvl w:val="2"/>
          <w:numId w:val="3"/>
        </w:numPr>
        <w:ind w:left="1418"/>
        <w:rPr>
          <w:lang w:val="es-ES"/>
        </w:rPr>
      </w:pPr>
      <w:r>
        <w:rPr>
          <w:lang w:val="es-ES"/>
        </w:rPr>
        <w:t>Planeamiento de alternativos de solución</w:t>
      </w:r>
    </w:p>
    <w:p w:rsidR="00496793" w:rsidRDefault="00496793" w:rsidP="00222BE8">
      <w:pPr>
        <w:pStyle w:val="Ttulo1"/>
        <w:numPr>
          <w:ilvl w:val="0"/>
          <w:numId w:val="3"/>
        </w:numPr>
        <w:ind w:left="426" w:hanging="437"/>
        <w:rPr>
          <w:rFonts w:ascii="Arial" w:hAnsi="Arial" w:cs="Arial"/>
          <w:b/>
          <w:color w:val="auto"/>
          <w:sz w:val="24"/>
          <w:lang w:val="es-ES"/>
        </w:rPr>
      </w:pPr>
      <w:bookmarkStart w:id="3" w:name="_Toc22977953"/>
      <w:r w:rsidRPr="00496793">
        <w:rPr>
          <w:rFonts w:ascii="Arial" w:hAnsi="Arial" w:cs="Arial"/>
          <w:b/>
          <w:color w:val="auto"/>
          <w:sz w:val="24"/>
          <w:lang w:val="es-ES"/>
        </w:rPr>
        <w:t>Formulación</w:t>
      </w:r>
      <w:bookmarkEnd w:id="3"/>
    </w:p>
    <w:p w:rsidR="00765F50" w:rsidRDefault="00765F50" w:rsidP="00765F50">
      <w:pPr>
        <w:pStyle w:val="Prrafodelista"/>
        <w:numPr>
          <w:ilvl w:val="1"/>
          <w:numId w:val="3"/>
        </w:numPr>
        <w:rPr>
          <w:lang w:val="es-ES"/>
        </w:rPr>
      </w:pPr>
      <w:r>
        <w:rPr>
          <w:lang w:val="es-ES"/>
        </w:rPr>
        <w:t>Horizonte de evaluación</w:t>
      </w:r>
    </w:p>
    <w:p w:rsidR="00765F50" w:rsidRDefault="00765F50" w:rsidP="00BA5F9A">
      <w:pPr>
        <w:pStyle w:val="Prrafodelista"/>
        <w:numPr>
          <w:ilvl w:val="2"/>
          <w:numId w:val="3"/>
        </w:numPr>
        <w:ind w:left="1418"/>
        <w:rPr>
          <w:lang w:val="es-ES"/>
        </w:rPr>
      </w:pPr>
      <w:r w:rsidRPr="00765F50">
        <w:rPr>
          <w:lang w:val="es-ES"/>
        </w:rPr>
        <w:t>Determinación de la brecha oferta-demanda</w:t>
      </w:r>
    </w:p>
    <w:p w:rsidR="00765F50" w:rsidRDefault="008931FF" w:rsidP="00765F50">
      <w:pPr>
        <w:pStyle w:val="Prrafodelista"/>
        <w:numPr>
          <w:ilvl w:val="1"/>
          <w:numId w:val="3"/>
        </w:numPr>
        <w:rPr>
          <w:lang w:val="es-ES"/>
        </w:rPr>
      </w:pPr>
      <w:r>
        <w:rPr>
          <w:lang w:val="es-ES"/>
        </w:rPr>
        <w:t xml:space="preserve"> Análisis técnico de las alternativos</w:t>
      </w:r>
    </w:p>
    <w:p w:rsidR="008931FF" w:rsidRDefault="008931FF" w:rsidP="00BA5F9A">
      <w:pPr>
        <w:pStyle w:val="Prrafodelista"/>
        <w:numPr>
          <w:ilvl w:val="2"/>
          <w:numId w:val="3"/>
        </w:numPr>
        <w:ind w:left="1418"/>
        <w:rPr>
          <w:lang w:val="es-ES"/>
        </w:rPr>
      </w:pPr>
      <w:r>
        <w:rPr>
          <w:lang w:val="es-ES"/>
        </w:rPr>
        <w:t>Aspectos técnicos</w:t>
      </w:r>
    </w:p>
    <w:p w:rsidR="008931FF" w:rsidRDefault="00BA5F9A" w:rsidP="00BA5F9A">
      <w:pPr>
        <w:pStyle w:val="Prrafodelista"/>
        <w:numPr>
          <w:ilvl w:val="3"/>
          <w:numId w:val="3"/>
        </w:numPr>
        <w:ind w:left="1843"/>
        <w:rPr>
          <w:lang w:val="es-ES"/>
        </w:rPr>
      </w:pPr>
      <w:r>
        <w:rPr>
          <w:lang w:val="es-ES"/>
        </w:rPr>
        <w:t>Localización</w:t>
      </w:r>
    </w:p>
    <w:p w:rsidR="00BA5F9A" w:rsidRDefault="00BA5F9A" w:rsidP="00BA5F9A">
      <w:pPr>
        <w:pStyle w:val="Prrafodelista"/>
        <w:numPr>
          <w:ilvl w:val="3"/>
          <w:numId w:val="3"/>
        </w:numPr>
        <w:ind w:left="1843"/>
        <w:rPr>
          <w:lang w:val="es-ES"/>
        </w:rPr>
      </w:pPr>
      <w:r>
        <w:rPr>
          <w:lang w:val="es-ES"/>
        </w:rPr>
        <w:t>Tecnología</w:t>
      </w:r>
    </w:p>
    <w:p w:rsidR="00B34C2B" w:rsidRPr="00B34C2B" w:rsidRDefault="00BA5F9A" w:rsidP="00B34C2B">
      <w:pPr>
        <w:pStyle w:val="Prrafodelista"/>
        <w:numPr>
          <w:ilvl w:val="3"/>
          <w:numId w:val="3"/>
        </w:numPr>
        <w:ind w:left="1843"/>
        <w:jc w:val="both"/>
        <w:rPr>
          <w:lang w:val="es-ES"/>
        </w:rPr>
      </w:pPr>
      <w:r>
        <w:rPr>
          <w:lang w:val="es-ES"/>
        </w:rPr>
        <w:t>Tamaño</w:t>
      </w:r>
      <w:r w:rsidR="00B34C2B">
        <w:rPr>
          <w:lang w:val="es-ES"/>
        </w:rPr>
        <w:t xml:space="preserve">  </w:t>
      </w:r>
    </w:p>
    <w:p w:rsidR="00B34C2B" w:rsidRDefault="00B34C2B" w:rsidP="00B34C2B">
      <w:pPr>
        <w:jc w:val="both"/>
      </w:pPr>
      <w:r>
        <w:t xml:space="preserve">PIP de potabilización de agua se estimara la capacidad de los elementos del sistema para atender la demanda total de la población de Nuevo Lamas con dos tanques de agua una será utilizado para la potabilización y el otro de reserva, para que los pobladores no se queden sin agua en ninguna hora del día, con un canal donde pasa al agua hasta los tanques,  con una llave automática que se abre y cierra para el pase del agua tratada con un sensor ultrasónico para saber en qué momento se pondrá la pastilla para la potabilización y así habrá un flujo constante de agua hacia los tanques, un </w:t>
      </w:r>
      <w:proofErr w:type="spellStart"/>
      <w:r>
        <w:t>arduino</w:t>
      </w:r>
      <w:proofErr w:type="spellEnd"/>
      <w:r>
        <w:t xml:space="preserve"> que ayudara al movimiento de la válvula ya que será automatizada   Así, el tamaño de los elementos considerando la demanda seria:</w:t>
      </w:r>
    </w:p>
    <w:p w:rsidR="00B34C2B" w:rsidRDefault="00B34C2B" w:rsidP="00B34C2B">
      <w:pPr>
        <w:pStyle w:val="Prrafodelista"/>
        <w:numPr>
          <w:ilvl w:val="0"/>
          <w:numId w:val="4"/>
        </w:numPr>
        <w:jc w:val="both"/>
      </w:pPr>
      <w:r>
        <w:t>Demanda del proyecto al año 12: 13 200 litros de agua que se deberá entregar a los pobladores de Nuevo Lamas.</w:t>
      </w:r>
    </w:p>
    <w:p w:rsidR="00B34C2B" w:rsidRDefault="00B34C2B" w:rsidP="00B34C2B">
      <w:pPr>
        <w:pStyle w:val="Prrafodelista"/>
        <w:numPr>
          <w:ilvl w:val="0"/>
          <w:numId w:val="4"/>
        </w:numPr>
        <w:jc w:val="both"/>
      </w:pPr>
      <w:r>
        <w:lastRenderedPageBreak/>
        <w:t>Los tanques deben ser de una capacidad de 1100 litros considerando una eficiencia de distribución al 100%</w:t>
      </w:r>
    </w:p>
    <w:p w:rsidR="00B34C2B" w:rsidRPr="00B34C2B" w:rsidRDefault="00B34C2B" w:rsidP="00B34C2B">
      <w:pPr>
        <w:pStyle w:val="Prrafodelista"/>
        <w:numPr>
          <w:ilvl w:val="0"/>
          <w:numId w:val="4"/>
        </w:numPr>
        <w:jc w:val="both"/>
      </w:pPr>
      <w:r>
        <w:t>El tanque de reserva siempre debe estar de lleno con la capacidad de 1100 litros. Tomando en cuenta una eficiencia al 100%</w:t>
      </w:r>
      <w:r>
        <w:t>.</w:t>
      </w:r>
    </w:p>
    <w:p w:rsidR="00BA5F9A" w:rsidRDefault="00BA5F9A" w:rsidP="00BA5F9A">
      <w:pPr>
        <w:pStyle w:val="Prrafodelista"/>
        <w:numPr>
          <w:ilvl w:val="3"/>
          <w:numId w:val="3"/>
        </w:numPr>
        <w:ind w:left="1843"/>
        <w:rPr>
          <w:lang w:val="es-ES"/>
        </w:rPr>
      </w:pPr>
      <w:r>
        <w:rPr>
          <w:lang w:val="es-ES"/>
        </w:rPr>
        <w:t>Gestión de riesgo</w:t>
      </w:r>
    </w:p>
    <w:p w:rsidR="00B34C2B" w:rsidRDefault="00B34C2B" w:rsidP="00B34C2B">
      <w:pPr>
        <w:jc w:val="both"/>
      </w:pPr>
      <w:r>
        <w:t xml:space="preserve">Se analizó la localización de los elementos que se utilizara (tanques, llave automática, un sensor ultrasónico, canal de conducción, </w:t>
      </w:r>
      <w:proofErr w:type="spellStart"/>
      <w:r>
        <w:t>arduino</w:t>
      </w:r>
      <w:proofErr w:type="spellEnd"/>
      <w:r>
        <w:t>)</w:t>
      </w:r>
    </w:p>
    <w:p w:rsidR="00B34C2B" w:rsidRDefault="00B34C2B" w:rsidP="00B34C2B">
      <w:pPr>
        <w:pStyle w:val="Prrafodelista"/>
        <w:numPr>
          <w:ilvl w:val="0"/>
          <w:numId w:val="5"/>
        </w:numPr>
        <w:jc w:val="both"/>
      </w:pPr>
      <w:r>
        <w:t>Los tanques se ubican en una aérea estable dond</w:t>
      </w:r>
      <w:r w:rsidR="0039792A">
        <w:t>e no es afectada</w:t>
      </w:r>
      <w:r>
        <w:t xml:space="preserve"> por ningún cambio climático extremo, con el paso de los años se llega a deteriorar los tanques, pero la solución es poner tanques nuevos.</w:t>
      </w:r>
    </w:p>
    <w:p w:rsidR="00B34C2B" w:rsidRDefault="00B34C2B" w:rsidP="00B34C2B">
      <w:pPr>
        <w:pStyle w:val="Prrafodelista"/>
        <w:numPr>
          <w:ilvl w:val="0"/>
          <w:numId w:val="5"/>
        </w:numPr>
        <w:jc w:val="both"/>
      </w:pPr>
      <w:r>
        <w:t xml:space="preserve">La llave automática no está expuesto a ningún riesgo, los pobladores no tendrán la necesidad de estar abriendo y cerrando ya que sea automatizado, la </w:t>
      </w:r>
      <w:r w:rsidR="0039792A">
        <w:t>automatización se</w:t>
      </w:r>
      <w:r>
        <w:t xml:space="preserve"> realizará con el </w:t>
      </w:r>
      <w:proofErr w:type="spellStart"/>
      <w:r>
        <w:t>arduino</w:t>
      </w:r>
      <w:proofErr w:type="spellEnd"/>
      <w:r>
        <w:t xml:space="preserve"> tampoco tiene algún riesgo. </w:t>
      </w:r>
    </w:p>
    <w:p w:rsidR="00B34C2B" w:rsidRDefault="00B34C2B" w:rsidP="00B34C2B">
      <w:pPr>
        <w:pStyle w:val="Prrafodelista"/>
        <w:numPr>
          <w:ilvl w:val="0"/>
          <w:numId w:val="5"/>
        </w:numPr>
        <w:jc w:val="both"/>
      </w:pPr>
      <w:r>
        <w:t>El sensor ultrasónico no estará expuesto a ser afectado por los cambios climáticos ya que se encontrará dentro del tanque en la parte inferior de la tapa.</w:t>
      </w:r>
    </w:p>
    <w:p w:rsidR="00B34C2B" w:rsidRDefault="00B34C2B" w:rsidP="00B34C2B">
      <w:pPr>
        <w:pStyle w:val="Prrafodelista"/>
        <w:numPr>
          <w:ilvl w:val="0"/>
          <w:numId w:val="5"/>
        </w:numPr>
        <w:jc w:val="both"/>
      </w:pPr>
      <w:r>
        <w:t xml:space="preserve"> El canal de conducción se puede ver afectada cuando </w:t>
      </w:r>
      <w:r>
        <w:t xml:space="preserve">llueve por hojas o ramas se </w:t>
      </w:r>
      <w:r>
        <w:t xml:space="preserve">desplacen hacen el canal, pero ahí se </w:t>
      </w:r>
      <w:r w:rsidR="0039792A">
        <w:t>encontrarán</w:t>
      </w:r>
      <w:r>
        <w:t xml:space="preserve"> unas mallas para controlar el pase de las hojas y ramas. </w:t>
      </w:r>
    </w:p>
    <w:p w:rsidR="00B34C2B" w:rsidRDefault="00B34C2B" w:rsidP="00B34C2B">
      <w:pPr>
        <w:pStyle w:val="Prrafodelista"/>
        <w:ind w:left="1843"/>
        <w:rPr>
          <w:lang w:val="es-ES"/>
        </w:rPr>
      </w:pPr>
    </w:p>
    <w:p w:rsidR="00BA5F9A" w:rsidRDefault="00BA5F9A" w:rsidP="00BA5F9A">
      <w:pPr>
        <w:pStyle w:val="Prrafodelista"/>
        <w:numPr>
          <w:ilvl w:val="3"/>
          <w:numId w:val="3"/>
        </w:numPr>
        <w:ind w:left="1843"/>
        <w:rPr>
          <w:lang w:val="es-ES"/>
        </w:rPr>
      </w:pPr>
      <w:r>
        <w:rPr>
          <w:lang w:val="es-ES"/>
        </w:rPr>
        <w:t xml:space="preserve">Momento </w:t>
      </w:r>
    </w:p>
    <w:p w:rsidR="00BA5F9A" w:rsidRDefault="00BA5F9A" w:rsidP="00BA5F9A">
      <w:pPr>
        <w:pStyle w:val="Prrafodelista"/>
        <w:numPr>
          <w:ilvl w:val="3"/>
          <w:numId w:val="3"/>
        </w:numPr>
        <w:ind w:left="1843"/>
        <w:rPr>
          <w:lang w:val="es-ES"/>
        </w:rPr>
      </w:pPr>
      <w:r w:rsidRPr="00BA5F9A">
        <w:rPr>
          <w:lang w:val="es-ES"/>
        </w:rPr>
        <w:t>Síntesis del análisis técnico</w:t>
      </w:r>
      <w:bookmarkStart w:id="4" w:name="_GoBack"/>
      <w:bookmarkEnd w:id="4"/>
    </w:p>
    <w:p w:rsidR="00BA5F9A" w:rsidRDefault="00BA5F9A" w:rsidP="00BA5F9A">
      <w:pPr>
        <w:pStyle w:val="Prrafodelista"/>
        <w:numPr>
          <w:ilvl w:val="1"/>
          <w:numId w:val="3"/>
        </w:numPr>
        <w:rPr>
          <w:lang w:val="es-ES"/>
        </w:rPr>
      </w:pPr>
      <w:r>
        <w:rPr>
          <w:lang w:val="es-ES"/>
        </w:rPr>
        <w:t>Costos a precios de mercado</w:t>
      </w:r>
    </w:p>
    <w:p w:rsidR="00BA5F9A" w:rsidRDefault="00BA5F9A" w:rsidP="00610931">
      <w:pPr>
        <w:pStyle w:val="Prrafodelista"/>
        <w:numPr>
          <w:ilvl w:val="2"/>
          <w:numId w:val="3"/>
        </w:numPr>
        <w:ind w:left="1418"/>
        <w:rPr>
          <w:lang w:val="es-ES"/>
        </w:rPr>
      </w:pPr>
      <w:r w:rsidRPr="00BA5F9A">
        <w:rPr>
          <w:lang w:val="es-ES"/>
        </w:rPr>
        <w:t>Estimación de costos de inversión</w:t>
      </w:r>
    </w:p>
    <w:p w:rsidR="00BA5F9A" w:rsidRDefault="00BA5F9A" w:rsidP="00610931">
      <w:pPr>
        <w:pStyle w:val="Prrafodelista"/>
        <w:numPr>
          <w:ilvl w:val="2"/>
          <w:numId w:val="3"/>
        </w:numPr>
        <w:ind w:left="1418"/>
        <w:rPr>
          <w:lang w:val="es-ES"/>
        </w:rPr>
      </w:pPr>
      <w:r w:rsidRPr="00BA5F9A">
        <w:rPr>
          <w:lang w:val="es-ES"/>
        </w:rPr>
        <w:t>Estimación de costos de reposición</w:t>
      </w:r>
    </w:p>
    <w:p w:rsidR="00610931" w:rsidRPr="004A0835" w:rsidRDefault="00610931" w:rsidP="004A0835">
      <w:pPr>
        <w:pStyle w:val="Prrafodelista"/>
        <w:numPr>
          <w:ilvl w:val="2"/>
          <w:numId w:val="3"/>
        </w:numPr>
        <w:ind w:left="1418"/>
        <w:rPr>
          <w:lang w:val="es-ES"/>
        </w:rPr>
      </w:pPr>
      <w:r w:rsidRPr="00610931">
        <w:rPr>
          <w:lang w:val="es-ES"/>
        </w:rPr>
        <w:t xml:space="preserve">Estimación de costos de </w:t>
      </w:r>
      <w:r w:rsidR="004A0835" w:rsidRPr="004A0835">
        <w:rPr>
          <w:lang w:val="es-ES"/>
        </w:rPr>
        <w:t>operación</w:t>
      </w:r>
      <w:r w:rsidR="004A0835">
        <w:rPr>
          <w:lang w:val="es-ES"/>
        </w:rPr>
        <w:t xml:space="preserve"> </w:t>
      </w:r>
      <w:r w:rsidR="004A0835" w:rsidRPr="004A0835">
        <w:rPr>
          <w:lang w:val="es-ES"/>
        </w:rPr>
        <w:t>y mantenimiento incrementales</w:t>
      </w:r>
    </w:p>
    <w:p w:rsidR="00610931" w:rsidRPr="004A0835" w:rsidRDefault="004A0835" w:rsidP="004A0835">
      <w:pPr>
        <w:pStyle w:val="Prrafodelista"/>
        <w:numPr>
          <w:ilvl w:val="2"/>
          <w:numId w:val="3"/>
        </w:numPr>
        <w:ind w:left="1418"/>
        <w:rPr>
          <w:lang w:val="es-ES"/>
        </w:rPr>
      </w:pPr>
      <w:r w:rsidRPr="004A0835">
        <w:rPr>
          <w:lang w:val="es-ES"/>
        </w:rPr>
        <w:t>Flujo de costos incrementales</w:t>
      </w:r>
      <w:r>
        <w:rPr>
          <w:lang w:val="es-ES"/>
        </w:rPr>
        <w:t xml:space="preserve"> </w:t>
      </w:r>
      <w:r w:rsidRPr="004A0835">
        <w:rPr>
          <w:lang w:val="es-ES"/>
        </w:rPr>
        <w:t>a precios de mercado</w:t>
      </w:r>
    </w:p>
    <w:sectPr w:rsidR="00610931" w:rsidRPr="004A08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3BB"/>
    <w:multiLevelType w:val="hybridMultilevel"/>
    <w:tmpl w:val="A7D0644C"/>
    <w:lvl w:ilvl="0" w:tplc="83ACE34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89C7285"/>
    <w:multiLevelType w:val="multilevel"/>
    <w:tmpl w:val="5282B23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AB566E6"/>
    <w:multiLevelType w:val="hybridMultilevel"/>
    <w:tmpl w:val="11A668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D97271E"/>
    <w:multiLevelType w:val="hybridMultilevel"/>
    <w:tmpl w:val="B5805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B5971"/>
    <w:multiLevelType w:val="multilevel"/>
    <w:tmpl w:val="6750E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93"/>
    <w:rsid w:val="00222BE8"/>
    <w:rsid w:val="00271692"/>
    <w:rsid w:val="0034645A"/>
    <w:rsid w:val="0039792A"/>
    <w:rsid w:val="00496793"/>
    <w:rsid w:val="004A0835"/>
    <w:rsid w:val="004A6C54"/>
    <w:rsid w:val="00610931"/>
    <w:rsid w:val="006F2A29"/>
    <w:rsid w:val="00765F50"/>
    <w:rsid w:val="007F17BA"/>
    <w:rsid w:val="008931FF"/>
    <w:rsid w:val="009D128D"/>
    <w:rsid w:val="00B34C2B"/>
    <w:rsid w:val="00BA5F9A"/>
    <w:rsid w:val="00E946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4AE2"/>
  <w15:chartTrackingRefBased/>
  <w15:docId w15:val="{2065CF60-6383-4104-A2BF-17B46E2D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6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679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6793"/>
    <w:pPr>
      <w:outlineLvl w:val="9"/>
    </w:pPr>
    <w:rPr>
      <w:lang w:eastAsia="es-PE"/>
    </w:rPr>
  </w:style>
  <w:style w:type="paragraph" w:styleId="TDC1">
    <w:name w:val="toc 1"/>
    <w:basedOn w:val="Normal"/>
    <w:next w:val="Normal"/>
    <w:autoRedefine/>
    <w:uiPriority w:val="39"/>
    <w:unhideWhenUsed/>
    <w:rsid w:val="00496793"/>
    <w:pPr>
      <w:spacing w:after="100"/>
    </w:pPr>
  </w:style>
  <w:style w:type="character" w:styleId="Hipervnculo">
    <w:name w:val="Hyperlink"/>
    <w:basedOn w:val="Fuentedeprrafopredeter"/>
    <w:uiPriority w:val="99"/>
    <w:unhideWhenUsed/>
    <w:rsid w:val="00496793"/>
    <w:rPr>
      <w:color w:val="0563C1" w:themeColor="hyperlink"/>
      <w:u w:val="single"/>
    </w:rPr>
  </w:style>
  <w:style w:type="paragraph" w:styleId="Prrafodelista">
    <w:name w:val="List Paragraph"/>
    <w:basedOn w:val="Normal"/>
    <w:uiPriority w:val="34"/>
    <w:qFormat/>
    <w:rsid w:val="00E94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E4BB9-A826-4622-B2D0-E5EB18B1A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3</Pages>
  <Words>591</Words>
  <Characters>3256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JuanCa</dc:creator>
  <cp:keywords/>
  <dc:description/>
  <cp:lastModifiedBy>DIANA</cp:lastModifiedBy>
  <cp:revision>5</cp:revision>
  <dcterms:created xsi:type="dcterms:W3CDTF">2019-10-26T15:18:00Z</dcterms:created>
  <dcterms:modified xsi:type="dcterms:W3CDTF">2019-10-27T17:14:00Z</dcterms:modified>
</cp:coreProperties>
</file>