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E81A2" w14:textId="0DF20E08" w:rsidR="0031215E" w:rsidRDefault="0031215E" w:rsidP="009B5FBE">
      <w:pPr>
        <w:spacing w:after="120"/>
        <w:jc w:val="center"/>
        <w:rPr>
          <w:b/>
          <w:bCs/>
          <w:sz w:val="32"/>
          <w:szCs w:val="32"/>
        </w:rPr>
      </w:pPr>
    </w:p>
    <w:p w14:paraId="148014B2" w14:textId="77777777" w:rsidR="00F03A71" w:rsidRPr="009B5FBE" w:rsidRDefault="007F02DC" w:rsidP="009B5FBE">
      <w:pPr>
        <w:shd w:val="clear" w:color="auto" w:fill="FFFFFF" w:themeFill="background1"/>
        <w:spacing w:after="0"/>
        <w:jc w:val="center"/>
        <w:rPr>
          <w:b/>
          <w:bCs/>
          <w:color w:val="1F497D" w:themeColor="text2"/>
          <w:sz w:val="44"/>
          <w:szCs w:val="44"/>
        </w:rPr>
      </w:pPr>
      <w:r w:rsidRPr="009B5FBE">
        <w:rPr>
          <w:b/>
          <w:bCs/>
          <w:color w:val="1F497D" w:themeColor="text2"/>
          <w:sz w:val="44"/>
          <w:szCs w:val="44"/>
        </w:rPr>
        <w:t xml:space="preserve">Politique </w:t>
      </w:r>
      <w:r w:rsidR="009B5FBE">
        <w:rPr>
          <w:b/>
          <w:bCs/>
          <w:color w:val="1F497D" w:themeColor="text2"/>
          <w:sz w:val="44"/>
          <w:szCs w:val="44"/>
        </w:rPr>
        <w:t xml:space="preserve">Générale de la </w:t>
      </w:r>
      <w:r w:rsidRPr="009B5FBE">
        <w:rPr>
          <w:b/>
          <w:bCs/>
          <w:color w:val="1F497D" w:themeColor="text2"/>
          <w:sz w:val="44"/>
          <w:szCs w:val="44"/>
        </w:rPr>
        <w:t>Sécurité de l’I</w:t>
      </w:r>
      <w:r w:rsidR="00D34DB5" w:rsidRPr="009B5FBE">
        <w:rPr>
          <w:b/>
          <w:bCs/>
          <w:color w:val="1F497D" w:themeColor="text2"/>
          <w:sz w:val="44"/>
          <w:szCs w:val="44"/>
        </w:rPr>
        <w:t>nformation</w:t>
      </w:r>
    </w:p>
    <w:p w14:paraId="10A6B946" w14:textId="77777777" w:rsidR="006D5793" w:rsidRDefault="006D5793" w:rsidP="00555DD4">
      <w:pPr>
        <w:spacing w:after="0"/>
        <w:jc w:val="both"/>
        <w:rPr>
          <w:rFonts w:ascii="Century Gothic" w:hAnsi="Century Gothic"/>
          <w:sz w:val="20"/>
          <w:szCs w:val="20"/>
        </w:rPr>
      </w:pPr>
    </w:p>
    <w:p w14:paraId="671E6647" w14:textId="349ED63B" w:rsidR="000438AF" w:rsidRPr="009F2C66" w:rsidRDefault="006D5793" w:rsidP="009F2C66">
      <w:pPr>
        <w:ind w:firstLine="708"/>
        <w:jc w:val="both"/>
        <w:rPr>
          <w:rFonts w:ascii="Century Gothic" w:hAnsi="Century Gothic"/>
          <w:b/>
          <w:bCs/>
          <w:sz w:val="20"/>
          <w:szCs w:val="20"/>
        </w:rPr>
      </w:pPr>
      <w:r w:rsidRPr="009F2C66">
        <w:rPr>
          <w:rFonts w:ascii="Century Gothic" w:hAnsi="Century Gothic"/>
          <w:b/>
          <w:bCs/>
          <w:sz w:val="20"/>
          <w:szCs w:val="20"/>
        </w:rPr>
        <w:t xml:space="preserve">Pour assurer son développement et son </w:t>
      </w:r>
      <w:r w:rsidR="000635FC" w:rsidRPr="000635FC">
        <w:rPr>
          <w:rFonts w:ascii="Century Gothic" w:hAnsi="Century Gothic"/>
          <w:b/>
          <w:bCs/>
          <w:sz w:val="20"/>
          <w:szCs w:val="20"/>
        </w:rPr>
        <w:t>évolution</w:t>
      </w:r>
      <w:r w:rsidRPr="009F2C66">
        <w:rPr>
          <w:rFonts w:ascii="Century Gothic" w:hAnsi="Century Gothic"/>
          <w:b/>
          <w:bCs/>
          <w:sz w:val="20"/>
          <w:szCs w:val="20"/>
        </w:rPr>
        <w:t xml:space="preserve"> technologique, </w:t>
      </w:r>
      <w:r w:rsidR="00932472">
        <w:rPr>
          <w:rFonts w:ascii="Century Gothic" w:hAnsi="Century Gothic"/>
          <w:b/>
          <w:bCs/>
          <w:sz w:val="20"/>
          <w:szCs w:val="20"/>
        </w:rPr>
        <w:t>&lt;&lt;&lt;&lt;&lt;&lt;&lt;</w:t>
      </w:r>
      <w:r w:rsidRPr="009F2C66">
        <w:rPr>
          <w:rFonts w:ascii="Century Gothic" w:hAnsi="Century Gothic"/>
          <w:b/>
          <w:bCs/>
          <w:sz w:val="20"/>
          <w:szCs w:val="20"/>
        </w:rPr>
        <w:t xml:space="preserve"> gère et partage avec ses clients, partenaires</w:t>
      </w:r>
      <w:r w:rsidR="000635FC">
        <w:rPr>
          <w:rFonts w:ascii="Century Gothic" w:hAnsi="Century Gothic"/>
          <w:b/>
          <w:bCs/>
          <w:sz w:val="20"/>
          <w:szCs w:val="20"/>
        </w:rPr>
        <w:t xml:space="preserve"> et </w:t>
      </w:r>
      <w:r w:rsidRPr="009F2C66">
        <w:rPr>
          <w:rFonts w:ascii="Century Gothic" w:hAnsi="Century Gothic"/>
          <w:b/>
          <w:bCs/>
          <w:sz w:val="20"/>
          <w:szCs w:val="20"/>
        </w:rPr>
        <w:t xml:space="preserve">fournisseurs un capital informationnel </w:t>
      </w:r>
      <w:r w:rsidR="001F148E" w:rsidRPr="009F2C66">
        <w:rPr>
          <w:rFonts w:ascii="Century Gothic" w:hAnsi="Century Gothic"/>
          <w:b/>
          <w:bCs/>
          <w:sz w:val="20"/>
          <w:szCs w:val="20"/>
        </w:rPr>
        <w:t xml:space="preserve">onéreux et </w:t>
      </w:r>
      <w:r w:rsidRPr="009F2C66">
        <w:rPr>
          <w:rFonts w:ascii="Century Gothic" w:hAnsi="Century Gothic"/>
          <w:b/>
          <w:bCs/>
          <w:sz w:val="20"/>
          <w:szCs w:val="20"/>
        </w:rPr>
        <w:t>précieux. Notre but est de protéger le</w:t>
      </w:r>
      <w:r w:rsidR="000438AF" w:rsidRPr="009F2C66">
        <w:rPr>
          <w:rFonts w:ascii="Century Gothic" w:hAnsi="Century Gothic"/>
          <w:b/>
          <w:bCs/>
          <w:sz w:val="20"/>
          <w:szCs w:val="20"/>
        </w:rPr>
        <w:t xml:space="preserve">s données </w:t>
      </w:r>
      <w:r w:rsidRPr="009F2C66">
        <w:rPr>
          <w:rFonts w:ascii="Century Gothic" w:hAnsi="Century Gothic"/>
          <w:b/>
          <w:bCs/>
          <w:sz w:val="20"/>
          <w:szCs w:val="20"/>
        </w:rPr>
        <w:t xml:space="preserve">de nos clients en leur procurant un niveau de confiance à la hauteur des </w:t>
      </w:r>
      <w:r w:rsidR="009F2C66" w:rsidRPr="009F2C66">
        <w:rPr>
          <w:rFonts w:ascii="Century Gothic" w:hAnsi="Century Gothic"/>
          <w:b/>
          <w:bCs/>
          <w:sz w:val="20"/>
          <w:szCs w:val="20"/>
        </w:rPr>
        <w:t>enjeux en</w:t>
      </w:r>
      <w:r w:rsidRPr="009F2C66">
        <w:rPr>
          <w:rFonts w:ascii="Century Gothic" w:hAnsi="Century Gothic"/>
          <w:b/>
          <w:bCs/>
          <w:sz w:val="20"/>
          <w:szCs w:val="20"/>
        </w:rPr>
        <w:t xml:space="preserve"> s’appuyant sur les </w:t>
      </w:r>
      <w:r w:rsidR="001F148E" w:rsidRPr="009F2C66">
        <w:rPr>
          <w:rFonts w:ascii="Century Gothic" w:hAnsi="Century Gothic"/>
          <w:b/>
          <w:bCs/>
          <w:sz w:val="20"/>
          <w:szCs w:val="20"/>
        </w:rPr>
        <w:t xml:space="preserve">normes et les </w:t>
      </w:r>
      <w:r w:rsidRPr="009F2C66">
        <w:rPr>
          <w:rFonts w:ascii="Century Gothic" w:hAnsi="Century Gothic"/>
          <w:b/>
          <w:bCs/>
          <w:sz w:val="20"/>
          <w:szCs w:val="20"/>
        </w:rPr>
        <w:t>plus hauts standards de sécurité, tant dans nos pratiques que dans nos offres de services</w:t>
      </w:r>
      <w:r w:rsidR="000438AF" w:rsidRPr="009F2C66">
        <w:rPr>
          <w:rFonts w:ascii="Century Gothic" w:hAnsi="Century Gothic"/>
          <w:b/>
          <w:bCs/>
          <w:sz w:val="20"/>
          <w:szCs w:val="20"/>
        </w:rPr>
        <w:t xml:space="preserve">, nos systèmes de paiement électronique </w:t>
      </w:r>
      <w:r w:rsidRPr="009F2C66">
        <w:rPr>
          <w:rFonts w:ascii="Century Gothic" w:hAnsi="Century Gothic"/>
          <w:b/>
          <w:bCs/>
          <w:sz w:val="20"/>
          <w:szCs w:val="20"/>
        </w:rPr>
        <w:t>et nos produits à valeur ajoutée.</w:t>
      </w:r>
      <w:bookmarkStart w:id="0" w:name="_Toc363636332"/>
      <w:r w:rsidR="000438AF" w:rsidRPr="009F2C66">
        <w:rPr>
          <w:rFonts w:ascii="Century Gothic" w:hAnsi="Century Gothic"/>
          <w:b/>
          <w:bCs/>
          <w:sz w:val="20"/>
          <w:szCs w:val="20"/>
        </w:rPr>
        <w:t xml:space="preserve"> </w:t>
      </w:r>
    </w:p>
    <w:p w14:paraId="1446A64F" w14:textId="77777777" w:rsidR="00153B49" w:rsidRPr="009F2C66" w:rsidRDefault="00153B49" w:rsidP="00153B49">
      <w:pPr>
        <w:jc w:val="both"/>
        <w:rPr>
          <w:rFonts w:asciiTheme="majorBidi" w:hAnsiTheme="majorBidi" w:cstheme="majorBidi"/>
          <w:b/>
          <w:bCs/>
          <w:i/>
          <w:sz w:val="20"/>
          <w:szCs w:val="20"/>
        </w:rPr>
      </w:pPr>
      <w:r w:rsidRPr="009F2C66">
        <w:rPr>
          <w:rFonts w:asciiTheme="majorBidi" w:hAnsiTheme="majorBidi" w:cstheme="majorBidi"/>
          <w:b/>
          <w:bCs/>
          <w:i/>
          <w:sz w:val="20"/>
          <w:szCs w:val="20"/>
        </w:rPr>
        <w:t>Notre ultime objectif e</w:t>
      </w:r>
      <w:r w:rsidR="000438AF" w:rsidRPr="009F2C66">
        <w:rPr>
          <w:rFonts w:asciiTheme="majorBidi" w:hAnsiTheme="majorBidi" w:cstheme="majorBidi"/>
          <w:b/>
          <w:bCs/>
          <w:i/>
          <w:sz w:val="20"/>
          <w:szCs w:val="20"/>
        </w:rPr>
        <w:t>st de garantir la protection de nos</w:t>
      </w:r>
      <w:r w:rsidRPr="009F2C66">
        <w:rPr>
          <w:rFonts w:asciiTheme="majorBidi" w:hAnsiTheme="majorBidi" w:cstheme="majorBidi"/>
          <w:b/>
          <w:bCs/>
          <w:i/>
          <w:sz w:val="20"/>
          <w:szCs w:val="20"/>
        </w:rPr>
        <w:t xml:space="preserve"> actifs informationnels contre toutes les menaces, qu'elles soient internes ou externes, délibérées ou accidentelles, et accroitre ainsi la confiance des clients et des différents partenaires.</w:t>
      </w:r>
      <w:bookmarkEnd w:id="0"/>
    </w:p>
    <w:p w14:paraId="7566E97B" w14:textId="3BB93299" w:rsidR="006B77A5" w:rsidRPr="009F2C66" w:rsidRDefault="006B77A5" w:rsidP="009F2C66">
      <w:pPr>
        <w:spacing w:after="120"/>
        <w:ind w:firstLine="708"/>
        <w:jc w:val="both"/>
        <w:rPr>
          <w:rFonts w:ascii="Century Gothic" w:hAnsi="Century Gothic"/>
          <w:b/>
          <w:bCs/>
          <w:sz w:val="20"/>
          <w:szCs w:val="20"/>
        </w:rPr>
      </w:pPr>
      <w:r w:rsidRPr="009F2C66">
        <w:rPr>
          <w:rFonts w:ascii="Century Gothic" w:hAnsi="Century Gothic"/>
          <w:b/>
          <w:bCs/>
          <w:sz w:val="20"/>
          <w:szCs w:val="20"/>
        </w:rPr>
        <w:t xml:space="preserve">Situé au </w:t>
      </w:r>
      <w:r w:rsidR="008533F7" w:rsidRPr="009F2C66">
        <w:rPr>
          <w:rFonts w:ascii="Century Gothic" w:hAnsi="Century Gothic"/>
          <w:b/>
          <w:bCs/>
          <w:sz w:val="20"/>
          <w:szCs w:val="20"/>
        </w:rPr>
        <w:t xml:space="preserve">cœur de l’économie numérique, </w:t>
      </w:r>
      <w:r w:rsidR="00932472">
        <w:rPr>
          <w:rFonts w:ascii="Century Gothic" w:hAnsi="Century Gothic"/>
          <w:b/>
          <w:bCs/>
          <w:sz w:val="20"/>
          <w:szCs w:val="20"/>
        </w:rPr>
        <w:t>&lt;&lt;&lt;&lt;&lt;&lt;&lt;</w:t>
      </w:r>
      <w:r w:rsidR="008533F7" w:rsidRPr="009F2C66">
        <w:rPr>
          <w:rFonts w:ascii="Century Gothic" w:hAnsi="Century Gothic"/>
          <w:b/>
          <w:bCs/>
          <w:sz w:val="20"/>
          <w:szCs w:val="20"/>
        </w:rPr>
        <w:t xml:space="preserve"> </w:t>
      </w:r>
      <w:r w:rsidRPr="009F2C66">
        <w:rPr>
          <w:rFonts w:ascii="Century Gothic" w:hAnsi="Century Gothic"/>
          <w:b/>
          <w:bCs/>
          <w:sz w:val="20"/>
          <w:szCs w:val="20"/>
        </w:rPr>
        <w:t>offre un environnement idéal pour fournir</w:t>
      </w:r>
      <w:r w:rsidR="00ED11D4" w:rsidRPr="009F2C66">
        <w:rPr>
          <w:rFonts w:ascii="Century Gothic" w:hAnsi="Century Gothic"/>
          <w:b/>
          <w:bCs/>
          <w:sz w:val="20"/>
          <w:szCs w:val="20"/>
        </w:rPr>
        <w:t xml:space="preserve"> des services </w:t>
      </w:r>
      <w:r w:rsidR="008533F7" w:rsidRPr="009F2C66">
        <w:rPr>
          <w:rFonts w:ascii="Century Gothic" w:hAnsi="Century Gothic"/>
          <w:b/>
          <w:bCs/>
          <w:sz w:val="20"/>
          <w:szCs w:val="20"/>
        </w:rPr>
        <w:t xml:space="preserve">financiers </w:t>
      </w:r>
      <w:r w:rsidRPr="009F2C66">
        <w:rPr>
          <w:rFonts w:ascii="Century Gothic" w:hAnsi="Century Gothic"/>
          <w:b/>
          <w:bCs/>
          <w:sz w:val="20"/>
          <w:szCs w:val="20"/>
        </w:rPr>
        <w:t>dotés de niveaux élevés d’évolutivité, de résilience et de sécurité.</w:t>
      </w:r>
    </w:p>
    <w:tbl>
      <w:tblPr>
        <w:tblStyle w:val="Grilledutableau"/>
        <w:tblpPr w:leftFromText="141" w:rightFromText="141"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tblGrid>
      <w:tr w:rsidR="003F2C52" w:rsidRPr="00AF5A37" w14:paraId="1D4A0E07" w14:textId="77777777" w:rsidTr="00AF5A37">
        <w:trPr>
          <w:trHeight w:val="416"/>
        </w:trPr>
        <w:tc>
          <w:tcPr>
            <w:tcW w:w="485" w:type="dxa"/>
            <w:vAlign w:val="bottom"/>
          </w:tcPr>
          <w:p w14:paraId="08180A26" w14:textId="4AD6E356" w:rsidR="003F2C52" w:rsidRPr="00AF5A37" w:rsidRDefault="003F2C52" w:rsidP="003F2C52">
            <w:pPr>
              <w:tabs>
                <w:tab w:val="left" w:pos="720"/>
              </w:tabs>
              <w:overflowPunct w:val="0"/>
              <w:autoSpaceDE w:val="0"/>
              <w:autoSpaceDN w:val="0"/>
              <w:adjustRightInd w:val="0"/>
              <w:spacing w:before="120"/>
              <w:jc w:val="both"/>
              <w:textAlignment w:val="baseline"/>
              <w:rPr>
                <w:rFonts w:ascii="Century Gothic" w:hAnsi="Century Gothic"/>
                <w:b/>
                <w:bCs/>
                <w:sz w:val="44"/>
                <w:szCs w:val="44"/>
              </w:rPr>
            </w:pPr>
          </w:p>
        </w:tc>
      </w:tr>
      <w:tr w:rsidR="003F2C52" w:rsidRPr="00AF5A37" w14:paraId="17CDA691" w14:textId="77777777" w:rsidTr="00AF5A37">
        <w:tc>
          <w:tcPr>
            <w:tcW w:w="485" w:type="dxa"/>
          </w:tcPr>
          <w:p w14:paraId="3D08DB30" w14:textId="30DC2639" w:rsidR="003F2C52" w:rsidRPr="00AF5A37" w:rsidRDefault="003F2C52" w:rsidP="003F2C52">
            <w:pPr>
              <w:tabs>
                <w:tab w:val="left" w:pos="720"/>
              </w:tabs>
              <w:overflowPunct w:val="0"/>
              <w:autoSpaceDE w:val="0"/>
              <w:autoSpaceDN w:val="0"/>
              <w:adjustRightInd w:val="0"/>
              <w:spacing w:before="120"/>
              <w:jc w:val="both"/>
              <w:textAlignment w:val="baseline"/>
              <w:rPr>
                <w:rFonts w:ascii="Century Gothic" w:hAnsi="Century Gothic"/>
                <w:b/>
                <w:bCs/>
                <w:sz w:val="44"/>
                <w:szCs w:val="44"/>
              </w:rPr>
            </w:pPr>
          </w:p>
        </w:tc>
      </w:tr>
      <w:tr w:rsidR="003F2C52" w:rsidRPr="00AF5A37" w14:paraId="743DEFB0" w14:textId="77777777" w:rsidTr="00AF5A37">
        <w:tc>
          <w:tcPr>
            <w:tcW w:w="485" w:type="dxa"/>
          </w:tcPr>
          <w:p w14:paraId="477BD241" w14:textId="08B3133B" w:rsidR="003F2C52" w:rsidRPr="00AF5A37" w:rsidRDefault="003F2C52" w:rsidP="003F2C52">
            <w:pPr>
              <w:tabs>
                <w:tab w:val="left" w:pos="720"/>
              </w:tabs>
              <w:overflowPunct w:val="0"/>
              <w:autoSpaceDE w:val="0"/>
              <w:autoSpaceDN w:val="0"/>
              <w:adjustRightInd w:val="0"/>
              <w:spacing w:before="120"/>
              <w:jc w:val="both"/>
              <w:textAlignment w:val="baseline"/>
              <w:rPr>
                <w:rFonts w:ascii="Century Gothic" w:hAnsi="Century Gothic"/>
                <w:b/>
                <w:bCs/>
                <w:sz w:val="44"/>
                <w:szCs w:val="44"/>
              </w:rPr>
            </w:pPr>
          </w:p>
        </w:tc>
      </w:tr>
      <w:tr w:rsidR="003F2C52" w:rsidRPr="00AF5A37" w14:paraId="1BABCC2E" w14:textId="77777777" w:rsidTr="00AF5A37">
        <w:tc>
          <w:tcPr>
            <w:tcW w:w="485" w:type="dxa"/>
          </w:tcPr>
          <w:p w14:paraId="0721183F" w14:textId="58F56C97" w:rsidR="003F2C52" w:rsidRPr="00AF5A37" w:rsidRDefault="003F2C52" w:rsidP="003F2C52">
            <w:pPr>
              <w:tabs>
                <w:tab w:val="left" w:pos="720"/>
              </w:tabs>
              <w:overflowPunct w:val="0"/>
              <w:autoSpaceDE w:val="0"/>
              <w:autoSpaceDN w:val="0"/>
              <w:adjustRightInd w:val="0"/>
              <w:spacing w:before="120"/>
              <w:jc w:val="both"/>
              <w:textAlignment w:val="baseline"/>
              <w:rPr>
                <w:rFonts w:ascii="Century Gothic" w:hAnsi="Century Gothic"/>
                <w:b/>
                <w:bCs/>
                <w:sz w:val="44"/>
                <w:szCs w:val="44"/>
              </w:rPr>
            </w:pPr>
          </w:p>
        </w:tc>
      </w:tr>
      <w:tr w:rsidR="003F2C52" w:rsidRPr="00AF5A37" w14:paraId="206EE283" w14:textId="77777777" w:rsidTr="00AF5A37">
        <w:trPr>
          <w:trHeight w:val="378"/>
        </w:trPr>
        <w:tc>
          <w:tcPr>
            <w:tcW w:w="485" w:type="dxa"/>
          </w:tcPr>
          <w:p w14:paraId="28C4C965" w14:textId="77777777" w:rsidR="003F2C52" w:rsidRPr="00AF5A37" w:rsidRDefault="003F2C52" w:rsidP="003F2C52">
            <w:pPr>
              <w:tabs>
                <w:tab w:val="left" w:pos="720"/>
              </w:tabs>
              <w:overflowPunct w:val="0"/>
              <w:autoSpaceDE w:val="0"/>
              <w:autoSpaceDN w:val="0"/>
              <w:adjustRightInd w:val="0"/>
              <w:spacing w:before="120"/>
              <w:jc w:val="both"/>
              <w:textAlignment w:val="baseline"/>
              <w:rPr>
                <w:rFonts w:ascii="Century Gothic" w:hAnsi="Century Gothic"/>
                <w:b/>
                <w:bCs/>
                <w:sz w:val="44"/>
                <w:szCs w:val="44"/>
              </w:rPr>
            </w:pPr>
          </w:p>
        </w:tc>
      </w:tr>
    </w:tbl>
    <w:p w14:paraId="58F4859E" w14:textId="77777777" w:rsidR="006B77A5" w:rsidRPr="009F2C66" w:rsidRDefault="003F2C52" w:rsidP="006B77A5">
      <w:pPr>
        <w:jc w:val="both"/>
        <w:rPr>
          <w:rFonts w:ascii="Century Gothic" w:hAnsi="Century Gothic"/>
          <w:b/>
          <w:bCs/>
          <w:sz w:val="20"/>
          <w:szCs w:val="20"/>
        </w:rPr>
      </w:pPr>
      <w:r w:rsidRPr="009F2C66">
        <w:rPr>
          <w:rFonts w:ascii="Century Gothic" w:hAnsi="Century Gothic"/>
          <w:b/>
          <w:bCs/>
          <w:sz w:val="20"/>
          <w:szCs w:val="20"/>
        </w:rPr>
        <w:t xml:space="preserve"> </w:t>
      </w:r>
      <w:r w:rsidR="006D5793" w:rsidRPr="009F2C66">
        <w:rPr>
          <w:rFonts w:ascii="Century Gothic" w:hAnsi="Century Gothic"/>
          <w:b/>
          <w:bCs/>
          <w:sz w:val="20"/>
          <w:szCs w:val="20"/>
        </w:rPr>
        <w:t xml:space="preserve">Pour cela, </w:t>
      </w:r>
      <w:r w:rsidR="006B77A5" w:rsidRPr="009F2C66">
        <w:rPr>
          <w:rFonts w:ascii="Century Gothic" w:hAnsi="Century Gothic"/>
          <w:b/>
          <w:bCs/>
          <w:sz w:val="20"/>
          <w:szCs w:val="20"/>
        </w:rPr>
        <w:t>l</w:t>
      </w:r>
      <w:r w:rsidR="00AF5A37">
        <w:rPr>
          <w:rFonts w:ascii="Century Gothic" w:hAnsi="Century Gothic"/>
          <w:b/>
          <w:bCs/>
          <w:sz w:val="20"/>
          <w:szCs w:val="20"/>
        </w:rPr>
        <w:t>es piliers sur lesquels repose</w:t>
      </w:r>
      <w:r w:rsidR="006B77A5" w:rsidRPr="009F2C66">
        <w:rPr>
          <w:rFonts w:ascii="Century Gothic" w:hAnsi="Century Gothic"/>
          <w:b/>
          <w:bCs/>
          <w:sz w:val="20"/>
          <w:szCs w:val="20"/>
        </w:rPr>
        <w:t xml:space="preserve"> notre stratégie en matière de la sécurité de l’information se présent</w:t>
      </w:r>
      <w:r w:rsidR="00ED11D4" w:rsidRPr="009F2C66">
        <w:rPr>
          <w:rFonts w:ascii="Century Gothic" w:hAnsi="Century Gothic"/>
          <w:b/>
          <w:bCs/>
          <w:sz w:val="20"/>
          <w:szCs w:val="20"/>
        </w:rPr>
        <w:t>ent</w:t>
      </w:r>
      <w:r w:rsidR="006B77A5" w:rsidRPr="009F2C66">
        <w:rPr>
          <w:rFonts w:ascii="Century Gothic" w:hAnsi="Century Gothic"/>
          <w:b/>
          <w:bCs/>
          <w:sz w:val="20"/>
          <w:szCs w:val="20"/>
        </w:rPr>
        <w:t xml:space="preserve"> principalement ainsi :</w:t>
      </w:r>
    </w:p>
    <w:p w14:paraId="37B6E9EC" w14:textId="77777777" w:rsidR="006B77A5" w:rsidRPr="009F2C66" w:rsidRDefault="003F2C52" w:rsidP="003F2C52">
      <w:pPr>
        <w:tabs>
          <w:tab w:val="left" w:pos="720"/>
        </w:tabs>
        <w:overflowPunct w:val="0"/>
        <w:autoSpaceDE w:val="0"/>
        <w:autoSpaceDN w:val="0"/>
        <w:adjustRightInd w:val="0"/>
        <w:spacing w:before="120" w:after="0" w:line="240" w:lineRule="auto"/>
        <w:ind w:left="360"/>
        <w:jc w:val="both"/>
        <w:textAlignment w:val="baseline"/>
        <w:rPr>
          <w:rFonts w:ascii="Century Gothic" w:hAnsi="Century Gothic"/>
          <w:b/>
          <w:bCs/>
          <w:sz w:val="20"/>
          <w:szCs w:val="20"/>
        </w:rPr>
      </w:pPr>
      <w:r w:rsidRPr="009F2C66">
        <w:rPr>
          <w:rFonts w:ascii="Century Gothic" w:hAnsi="Century Gothic"/>
          <w:b/>
          <w:bCs/>
          <w:sz w:val="20"/>
          <w:szCs w:val="20"/>
        </w:rPr>
        <w:t xml:space="preserve"> </w:t>
      </w:r>
      <w:r w:rsidR="006B77A5" w:rsidRPr="009F2C66">
        <w:rPr>
          <w:rFonts w:ascii="Century Gothic" w:hAnsi="Century Gothic"/>
          <w:b/>
          <w:bCs/>
          <w:sz w:val="20"/>
          <w:szCs w:val="20"/>
        </w:rPr>
        <w:t>Considérer que la sécurité est une valeur fondamentale, un facteur de progrès et un indicateur de qualité et d’efficacité.</w:t>
      </w:r>
    </w:p>
    <w:p w14:paraId="7F38CF4F" w14:textId="77777777" w:rsidR="006B77A5" w:rsidRPr="009F2C66" w:rsidRDefault="003F2C52" w:rsidP="003F2C52">
      <w:pPr>
        <w:tabs>
          <w:tab w:val="left" w:pos="720"/>
        </w:tabs>
        <w:overflowPunct w:val="0"/>
        <w:autoSpaceDE w:val="0"/>
        <w:autoSpaceDN w:val="0"/>
        <w:adjustRightInd w:val="0"/>
        <w:spacing w:before="120" w:after="0" w:line="240" w:lineRule="auto"/>
        <w:ind w:left="360"/>
        <w:jc w:val="both"/>
        <w:textAlignment w:val="baseline"/>
        <w:rPr>
          <w:rFonts w:ascii="Century Gothic" w:hAnsi="Century Gothic"/>
          <w:b/>
          <w:bCs/>
          <w:sz w:val="20"/>
          <w:szCs w:val="20"/>
        </w:rPr>
      </w:pPr>
      <w:r w:rsidRPr="009F2C66">
        <w:rPr>
          <w:rFonts w:ascii="Century Gothic" w:hAnsi="Century Gothic"/>
          <w:b/>
          <w:bCs/>
          <w:sz w:val="20"/>
          <w:szCs w:val="20"/>
        </w:rPr>
        <w:t xml:space="preserve"> </w:t>
      </w:r>
      <w:r w:rsidR="006B77A5" w:rsidRPr="009F2C66">
        <w:rPr>
          <w:rFonts w:ascii="Century Gothic" w:hAnsi="Century Gothic"/>
          <w:b/>
          <w:bCs/>
          <w:sz w:val="20"/>
          <w:szCs w:val="20"/>
        </w:rPr>
        <w:t>Garantir la disponibilité, la confidentialité, l'intégrité de l'information et des moyens de preuve et de contrôle</w:t>
      </w:r>
      <w:r w:rsidR="00ED11D4" w:rsidRPr="009F2C66">
        <w:rPr>
          <w:rFonts w:ascii="Century Gothic" w:hAnsi="Century Gothic"/>
          <w:b/>
          <w:bCs/>
          <w:sz w:val="20"/>
          <w:szCs w:val="20"/>
        </w:rPr>
        <w:t>.</w:t>
      </w:r>
      <w:r w:rsidR="006B77A5" w:rsidRPr="009F2C66">
        <w:rPr>
          <w:rFonts w:ascii="Century Gothic" w:hAnsi="Century Gothic"/>
          <w:b/>
          <w:bCs/>
          <w:sz w:val="20"/>
          <w:szCs w:val="20"/>
        </w:rPr>
        <w:t xml:space="preserve"> </w:t>
      </w:r>
    </w:p>
    <w:p w14:paraId="4175FBF7" w14:textId="623E9C3A" w:rsidR="006B77A5" w:rsidRPr="009F2C66" w:rsidRDefault="006B77A5" w:rsidP="0054495D">
      <w:pPr>
        <w:tabs>
          <w:tab w:val="left" w:pos="720"/>
        </w:tabs>
        <w:overflowPunct w:val="0"/>
        <w:autoSpaceDE w:val="0"/>
        <w:autoSpaceDN w:val="0"/>
        <w:adjustRightInd w:val="0"/>
        <w:spacing w:before="120" w:after="0" w:line="240" w:lineRule="auto"/>
        <w:ind w:left="360"/>
        <w:jc w:val="both"/>
        <w:textAlignment w:val="baseline"/>
        <w:rPr>
          <w:rFonts w:ascii="Century Gothic" w:hAnsi="Century Gothic"/>
          <w:b/>
          <w:bCs/>
          <w:sz w:val="20"/>
          <w:szCs w:val="20"/>
        </w:rPr>
      </w:pPr>
      <w:r w:rsidRPr="009F2C66">
        <w:rPr>
          <w:rFonts w:ascii="Century Gothic" w:hAnsi="Century Gothic"/>
          <w:b/>
          <w:bCs/>
          <w:sz w:val="20"/>
          <w:szCs w:val="20"/>
        </w:rPr>
        <w:t>Garantir le respect des différents Cod</w:t>
      </w:r>
      <w:r w:rsidR="00ED11D4" w:rsidRPr="009F2C66">
        <w:rPr>
          <w:rFonts w:ascii="Century Gothic" w:hAnsi="Century Gothic"/>
          <w:b/>
          <w:bCs/>
          <w:sz w:val="20"/>
          <w:szCs w:val="20"/>
        </w:rPr>
        <w:t xml:space="preserve">es de conduite adoptés </w:t>
      </w:r>
      <w:r w:rsidR="00932472">
        <w:rPr>
          <w:rFonts w:ascii="Century Gothic" w:hAnsi="Century Gothic"/>
          <w:b/>
          <w:bCs/>
          <w:sz w:val="20"/>
          <w:szCs w:val="20"/>
        </w:rPr>
        <w:t>//////</w:t>
      </w:r>
      <w:r w:rsidR="00ED11D4" w:rsidRPr="009F2C66">
        <w:rPr>
          <w:rFonts w:ascii="Century Gothic" w:hAnsi="Century Gothic"/>
          <w:b/>
          <w:bCs/>
          <w:sz w:val="20"/>
          <w:szCs w:val="20"/>
        </w:rPr>
        <w:t xml:space="preserve"> concernant l</w:t>
      </w:r>
      <w:r w:rsidRPr="009F2C66">
        <w:rPr>
          <w:rFonts w:ascii="Century Gothic" w:hAnsi="Century Gothic"/>
          <w:b/>
          <w:bCs/>
          <w:sz w:val="20"/>
          <w:szCs w:val="20"/>
        </w:rPr>
        <w:t>'utilisation et la gestion des technologies de l'information et des communications.</w:t>
      </w:r>
    </w:p>
    <w:p w14:paraId="66500CB8" w14:textId="77777777" w:rsidR="006B77A5" w:rsidRPr="009F2C66" w:rsidRDefault="006B77A5" w:rsidP="003F2C52">
      <w:pPr>
        <w:tabs>
          <w:tab w:val="left" w:pos="720"/>
        </w:tabs>
        <w:overflowPunct w:val="0"/>
        <w:autoSpaceDE w:val="0"/>
        <w:autoSpaceDN w:val="0"/>
        <w:adjustRightInd w:val="0"/>
        <w:spacing w:before="120" w:after="0" w:line="240" w:lineRule="auto"/>
        <w:ind w:left="360"/>
        <w:jc w:val="both"/>
        <w:textAlignment w:val="baseline"/>
        <w:rPr>
          <w:rFonts w:ascii="Century Gothic" w:hAnsi="Century Gothic"/>
          <w:b/>
          <w:bCs/>
          <w:sz w:val="20"/>
          <w:szCs w:val="20"/>
        </w:rPr>
      </w:pPr>
      <w:r w:rsidRPr="009F2C66">
        <w:rPr>
          <w:rFonts w:ascii="Century Gothic" w:hAnsi="Century Gothic"/>
          <w:b/>
          <w:bCs/>
          <w:sz w:val="20"/>
          <w:szCs w:val="20"/>
        </w:rPr>
        <w:t xml:space="preserve">Se conformer aux lois, règlements, normes nationales et internationales en vigueur en matière de Sécurité </w:t>
      </w:r>
      <w:r w:rsidR="00ED11D4" w:rsidRPr="009F2C66">
        <w:rPr>
          <w:rFonts w:ascii="Century Gothic" w:hAnsi="Century Gothic"/>
          <w:b/>
          <w:bCs/>
          <w:sz w:val="20"/>
          <w:szCs w:val="20"/>
        </w:rPr>
        <w:t>de l’information</w:t>
      </w:r>
      <w:r w:rsidRPr="009F2C66">
        <w:rPr>
          <w:rFonts w:ascii="Century Gothic" w:hAnsi="Century Gothic"/>
          <w:b/>
          <w:bCs/>
          <w:sz w:val="20"/>
          <w:szCs w:val="20"/>
        </w:rPr>
        <w:t>.</w:t>
      </w:r>
    </w:p>
    <w:p w14:paraId="2804CE74" w14:textId="5A53B27F" w:rsidR="00ED11D4" w:rsidRPr="003F2C52" w:rsidRDefault="00ED11D4" w:rsidP="003F2C52">
      <w:pPr>
        <w:autoSpaceDE w:val="0"/>
        <w:autoSpaceDN w:val="0"/>
        <w:adjustRightInd w:val="0"/>
        <w:spacing w:before="120" w:after="0" w:line="240" w:lineRule="auto"/>
        <w:ind w:left="360"/>
        <w:jc w:val="both"/>
        <w:rPr>
          <w:rFonts w:ascii="Century Gothic" w:hAnsi="Century Gothic"/>
          <w:b/>
          <w:bCs/>
          <w:sz w:val="20"/>
          <w:szCs w:val="20"/>
        </w:rPr>
      </w:pPr>
      <w:r w:rsidRPr="003F2C52">
        <w:rPr>
          <w:rFonts w:ascii="Century Gothic" w:hAnsi="Century Gothic"/>
          <w:b/>
          <w:bCs/>
          <w:sz w:val="20"/>
          <w:szCs w:val="20"/>
        </w:rPr>
        <w:t xml:space="preserve">Répondre aux attentes des </w:t>
      </w:r>
      <w:r w:rsidR="00555DD4" w:rsidRPr="003F2C52">
        <w:rPr>
          <w:rFonts w:ascii="Century Gothic" w:hAnsi="Century Gothic"/>
          <w:b/>
          <w:bCs/>
          <w:sz w:val="20"/>
          <w:szCs w:val="20"/>
        </w:rPr>
        <w:t>partenaires</w:t>
      </w:r>
      <w:r w:rsidR="00B735A6" w:rsidRPr="003F2C52">
        <w:rPr>
          <w:rFonts w:ascii="Century Gothic" w:hAnsi="Century Gothic"/>
          <w:b/>
          <w:bCs/>
          <w:sz w:val="20"/>
          <w:szCs w:val="20"/>
        </w:rPr>
        <w:t>, citoyens</w:t>
      </w:r>
      <w:r w:rsidR="00555DD4" w:rsidRPr="003F2C52">
        <w:rPr>
          <w:rFonts w:ascii="Century Gothic" w:hAnsi="Century Gothic"/>
          <w:b/>
          <w:bCs/>
          <w:sz w:val="20"/>
          <w:szCs w:val="20"/>
        </w:rPr>
        <w:t xml:space="preserve"> et </w:t>
      </w:r>
      <w:r w:rsidRPr="003F2C52">
        <w:rPr>
          <w:rFonts w:ascii="Century Gothic" w:hAnsi="Century Gothic"/>
          <w:b/>
          <w:bCs/>
          <w:sz w:val="20"/>
          <w:szCs w:val="20"/>
        </w:rPr>
        <w:t>clients qui dans le cadre de</w:t>
      </w:r>
      <w:r w:rsidR="009F2C66" w:rsidRPr="003F2C52">
        <w:rPr>
          <w:rFonts w:ascii="Century Gothic" w:hAnsi="Century Gothic"/>
          <w:b/>
          <w:bCs/>
          <w:sz w:val="20"/>
          <w:szCs w:val="20"/>
        </w:rPr>
        <w:t xml:space="preserve"> nos </w:t>
      </w:r>
      <w:r w:rsidR="00D4393F" w:rsidRPr="003F2C52">
        <w:rPr>
          <w:rFonts w:ascii="Century Gothic" w:hAnsi="Century Gothic"/>
          <w:b/>
          <w:bCs/>
          <w:sz w:val="20"/>
          <w:szCs w:val="20"/>
        </w:rPr>
        <w:t>services</w:t>
      </w:r>
      <w:r w:rsidRPr="003F2C52">
        <w:rPr>
          <w:rFonts w:ascii="Century Gothic" w:hAnsi="Century Gothic"/>
          <w:b/>
          <w:bCs/>
          <w:sz w:val="20"/>
          <w:szCs w:val="20"/>
        </w:rPr>
        <w:t xml:space="preserve"> émettent des exigences en matière de Sécurité de l’information.</w:t>
      </w:r>
    </w:p>
    <w:p w14:paraId="5B710949" w14:textId="77777777" w:rsidR="00153B49" w:rsidRPr="009F2C66" w:rsidRDefault="00153B49" w:rsidP="002A56D8">
      <w:pPr>
        <w:spacing w:after="0"/>
        <w:jc w:val="both"/>
        <w:rPr>
          <w:rFonts w:ascii="Century Gothic" w:hAnsi="Century Gothic"/>
          <w:b/>
          <w:bCs/>
          <w:sz w:val="20"/>
          <w:szCs w:val="20"/>
        </w:rPr>
      </w:pPr>
    </w:p>
    <w:p w14:paraId="1A7E2ADC" w14:textId="719DF887" w:rsidR="00153B49" w:rsidRPr="009F2C66" w:rsidRDefault="00153B49" w:rsidP="009F2C66">
      <w:pPr>
        <w:autoSpaceDE w:val="0"/>
        <w:autoSpaceDN w:val="0"/>
        <w:adjustRightInd w:val="0"/>
        <w:ind w:firstLine="360"/>
        <w:jc w:val="both"/>
        <w:rPr>
          <w:rFonts w:ascii="Century Gothic" w:hAnsi="Century Gothic"/>
          <w:b/>
          <w:bCs/>
          <w:sz w:val="20"/>
          <w:szCs w:val="20"/>
        </w:rPr>
      </w:pPr>
      <w:r w:rsidRPr="009F2C66">
        <w:rPr>
          <w:rFonts w:ascii="Century Gothic" w:hAnsi="Century Gothic"/>
          <w:b/>
          <w:bCs/>
          <w:sz w:val="20"/>
          <w:szCs w:val="20"/>
        </w:rPr>
        <w:t xml:space="preserve">Pour atteindre les </w:t>
      </w:r>
      <w:r w:rsidR="000635FC">
        <w:rPr>
          <w:rFonts w:ascii="Century Gothic" w:hAnsi="Century Gothic"/>
          <w:b/>
          <w:bCs/>
          <w:sz w:val="20"/>
          <w:szCs w:val="20"/>
        </w:rPr>
        <w:t>objectifs</w:t>
      </w:r>
      <w:r w:rsidRPr="009F2C66">
        <w:rPr>
          <w:rFonts w:ascii="Century Gothic" w:hAnsi="Century Gothic"/>
          <w:b/>
          <w:bCs/>
          <w:sz w:val="20"/>
          <w:szCs w:val="20"/>
        </w:rPr>
        <w:t xml:space="preserve"> fixés par notre politique de sécurité de l’information, nous avons défini un SMSI (Système de Management de la Sécurité de l’Information) </w:t>
      </w:r>
      <w:r w:rsidR="00B735A6" w:rsidRPr="009F2C66">
        <w:rPr>
          <w:rFonts w:ascii="Century Gothic" w:hAnsi="Century Gothic"/>
          <w:b/>
          <w:bCs/>
          <w:sz w:val="20"/>
          <w:szCs w:val="20"/>
        </w:rPr>
        <w:t xml:space="preserve">au sein du processus de gestion du paiement électronique </w:t>
      </w:r>
      <w:r w:rsidRPr="009F2C66">
        <w:rPr>
          <w:rFonts w:ascii="Century Gothic" w:hAnsi="Century Gothic"/>
          <w:b/>
          <w:bCs/>
          <w:sz w:val="20"/>
          <w:szCs w:val="20"/>
        </w:rPr>
        <w:t>selon le référentiel ISO 27001 version 20</w:t>
      </w:r>
      <w:r w:rsidR="00932472">
        <w:rPr>
          <w:rFonts w:ascii="Century Gothic" w:hAnsi="Century Gothic"/>
          <w:b/>
          <w:bCs/>
          <w:sz w:val="20"/>
          <w:szCs w:val="20"/>
        </w:rPr>
        <w:t>22</w:t>
      </w:r>
      <w:r w:rsidRPr="009F2C66">
        <w:rPr>
          <w:rFonts w:ascii="Century Gothic" w:hAnsi="Century Gothic"/>
          <w:b/>
          <w:bCs/>
          <w:sz w:val="20"/>
          <w:szCs w:val="20"/>
        </w:rPr>
        <w:t xml:space="preserve">. </w:t>
      </w:r>
    </w:p>
    <w:p w14:paraId="753EFEA1" w14:textId="54543D97" w:rsidR="00153B49" w:rsidRPr="009F2C66" w:rsidRDefault="00153B49" w:rsidP="00153B49">
      <w:pPr>
        <w:spacing w:before="120" w:after="120"/>
        <w:jc w:val="both"/>
        <w:rPr>
          <w:rFonts w:ascii="Century Gothic" w:hAnsi="Century Gothic"/>
          <w:b/>
          <w:bCs/>
          <w:sz w:val="20"/>
          <w:szCs w:val="20"/>
        </w:rPr>
      </w:pPr>
      <w:r w:rsidRPr="009F2C66">
        <w:rPr>
          <w:rFonts w:ascii="Century Gothic" w:hAnsi="Century Gothic"/>
          <w:b/>
          <w:bCs/>
          <w:sz w:val="20"/>
          <w:szCs w:val="20"/>
        </w:rPr>
        <w:t xml:space="preserve">La Direction Générale </w:t>
      </w:r>
      <w:r w:rsidR="00C22003" w:rsidRPr="009F2C66">
        <w:rPr>
          <w:rFonts w:ascii="Century Gothic" w:hAnsi="Century Gothic"/>
          <w:b/>
          <w:bCs/>
          <w:sz w:val="20"/>
          <w:szCs w:val="20"/>
        </w:rPr>
        <w:t>soutient cette</w:t>
      </w:r>
      <w:r w:rsidRPr="009F2C66">
        <w:rPr>
          <w:rFonts w:ascii="Century Gothic" w:hAnsi="Century Gothic"/>
          <w:b/>
          <w:bCs/>
          <w:sz w:val="20"/>
          <w:szCs w:val="20"/>
        </w:rPr>
        <w:t xml:space="preserve"> démarche de sécurité et s’engage à mettre à disposition les moyens humains, financiers, organisationnels et techniques nécessaires pour la réalisation des objectifs de la présente politique, le respect des exigences applicables en matière de sécurité ainsi que pour le maintien et l’amélioration continue du système de management de la sécurité de l’information.</w:t>
      </w:r>
    </w:p>
    <w:p w14:paraId="0CBB55FC" w14:textId="69ACC4BE" w:rsidR="009F27F2" w:rsidRPr="009F2C66" w:rsidRDefault="009F27F2" w:rsidP="0031215E">
      <w:pPr>
        <w:spacing w:after="0"/>
        <w:jc w:val="both"/>
        <w:rPr>
          <w:rFonts w:ascii="Century Gothic" w:hAnsi="Century Gothic"/>
          <w:b/>
          <w:bCs/>
          <w:sz w:val="20"/>
          <w:szCs w:val="20"/>
        </w:rPr>
      </w:pPr>
      <w:r w:rsidRPr="009F2C66">
        <w:rPr>
          <w:rFonts w:ascii="Century Gothic" w:hAnsi="Century Gothic"/>
          <w:b/>
          <w:bCs/>
          <w:sz w:val="20"/>
          <w:szCs w:val="20"/>
        </w:rPr>
        <w:t>Consciente, que la démarche de sécurité ne peut s’inscrire que dans une dynamique globale d’entreprise, la Direction Générale compte sur l’</w:t>
      </w:r>
      <w:r w:rsidR="00D036D6" w:rsidRPr="009F2C66">
        <w:rPr>
          <w:rFonts w:ascii="Century Gothic" w:hAnsi="Century Gothic"/>
          <w:b/>
          <w:bCs/>
          <w:sz w:val="20"/>
          <w:szCs w:val="20"/>
        </w:rPr>
        <w:t xml:space="preserve">implication </w:t>
      </w:r>
      <w:r w:rsidRPr="009F2C66">
        <w:rPr>
          <w:rFonts w:ascii="Century Gothic" w:hAnsi="Century Gothic"/>
          <w:b/>
          <w:bCs/>
          <w:sz w:val="20"/>
          <w:szCs w:val="20"/>
        </w:rPr>
        <w:t>de l’ensemble du personnel, sans égard à la position.</w:t>
      </w:r>
    </w:p>
    <w:p w14:paraId="09DE62D1" w14:textId="24048DFC" w:rsidR="00361295" w:rsidRPr="009F2C66" w:rsidRDefault="00E55794" w:rsidP="00555DD4">
      <w:pPr>
        <w:spacing w:before="240" w:after="120" w:line="240" w:lineRule="auto"/>
        <w:jc w:val="center"/>
        <w:rPr>
          <w:b/>
          <w:bCs/>
          <w:color w:val="002060"/>
        </w:rPr>
      </w:pPr>
      <w:r w:rsidRPr="009F2C66">
        <w:rPr>
          <w:b/>
          <w:bCs/>
          <w:color w:val="002060"/>
        </w:rPr>
        <w:t xml:space="preserve">                                                                              </w:t>
      </w:r>
      <w:r w:rsidR="00440E65" w:rsidRPr="009F2C66">
        <w:rPr>
          <w:b/>
          <w:bCs/>
          <w:color w:val="002060"/>
        </w:rPr>
        <w:t xml:space="preserve">          </w:t>
      </w:r>
      <w:r w:rsidRPr="009F2C66">
        <w:rPr>
          <w:b/>
          <w:bCs/>
          <w:color w:val="002060"/>
        </w:rPr>
        <w:t xml:space="preserve">   Le Président Directeur Général</w:t>
      </w:r>
      <w:r w:rsidR="003F2C52" w:rsidRPr="003F2C52">
        <w:rPr>
          <w:noProof/>
        </w:rPr>
        <w:t xml:space="preserve"> </w:t>
      </w:r>
    </w:p>
    <w:p w14:paraId="0E79A7D8" w14:textId="77777777" w:rsidR="0082781E" w:rsidRPr="0082781E" w:rsidRDefault="0082781E" w:rsidP="0082781E">
      <w:pPr>
        <w:spacing w:before="100" w:beforeAutospacing="1" w:after="0" w:line="240" w:lineRule="auto"/>
        <w:jc w:val="center"/>
        <w:outlineLvl w:val="0"/>
        <w:rPr>
          <w:rFonts w:ascii="Arial" w:hAnsi="Arial" w:cs="Arial"/>
          <w:b/>
          <w:bCs/>
          <w:i/>
          <w:color w:val="4F6228" w:themeColor="accent3" w:themeShade="80"/>
          <w:sz w:val="8"/>
          <w:szCs w:val="8"/>
        </w:rPr>
      </w:pPr>
    </w:p>
    <w:sectPr w:rsidR="0082781E" w:rsidRPr="0082781E" w:rsidSect="009B5FBE">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992"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C7035" w14:textId="77777777" w:rsidR="00833B2B" w:rsidRDefault="00833B2B" w:rsidP="0082781E">
      <w:pPr>
        <w:spacing w:after="0" w:line="240" w:lineRule="auto"/>
      </w:pPr>
      <w:r>
        <w:separator/>
      </w:r>
    </w:p>
  </w:endnote>
  <w:endnote w:type="continuationSeparator" w:id="0">
    <w:p w14:paraId="5383A76A" w14:textId="77777777" w:rsidR="00833B2B" w:rsidRDefault="00833B2B" w:rsidP="0082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mnes Medium">
    <w:altName w:val="Omnes Medium"/>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mnes Regular">
    <w:altName w:val="Omnes Regula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9B220" w14:textId="77777777" w:rsidR="0054495D" w:rsidRDefault="0054495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A2E3A" w14:textId="77777777" w:rsidR="0054495D" w:rsidRDefault="005449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BB193" w14:textId="77777777" w:rsidR="0054495D" w:rsidRDefault="005449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2A544" w14:textId="77777777" w:rsidR="00833B2B" w:rsidRDefault="00833B2B" w:rsidP="0082781E">
      <w:pPr>
        <w:spacing w:after="0" w:line="240" w:lineRule="auto"/>
      </w:pPr>
      <w:r>
        <w:separator/>
      </w:r>
    </w:p>
  </w:footnote>
  <w:footnote w:type="continuationSeparator" w:id="0">
    <w:p w14:paraId="3BB344F6" w14:textId="77777777" w:rsidR="00833B2B" w:rsidRDefault="00833B2B" w:rsidP="00827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FAFD" w14:textId="77777777" w:rsidR="0054495D" w:rsidRDefault="00000000">
    <w:pPr>
      <w:pStyle w:val="En-tte"/>
    </w:pPr>
    <w:r>
      <w:rPr>
        <w:noProof/>
      </w:rPr>
      <w:pict w14:anchorId="704CF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459266" o:spid="_x0000_s1029" type="#_x0000_t75" style="position:absolute;margin-left:0;margin-top:0;width:503pt;height:503pt;z-index:-251657216;mso-position-horizontal:center;mso-position-horizontal-relative:margin;mso-position-vertical:center;mso-position-vertical-relative:margin" o:allowincell="f">
          <v:imagedata r:id="rId1" o:title="téléchargemen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8DDC9" w14:textId="77777777" w:rsidR="0054495D" w:rsidRDefault="00000000">
    <w:pPr>
      <w:pStyle w:val="En-tte"/>
    </w:pPr>
    <w:r>
      <w:rPr>
        <w:noProof/>
      </w:rPr>
      <w:pict w14:anchorId="52E91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459267" o:spid="_x0000_s1030" type="#_x0000_t75" style="position:absolute;margin-left:0;margin-top:0;width:503pt;height:503pt;z-index:-251656192;mso-position-horizontal:center;mso-position-horizontal-relative:margin;mso-position-vertical:center;mso-position-vertical-relative:margin" o:allowincell="f">
          <v:imagedata r:id="rId1" o:title="téléchargemen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DF504" w14:textId="77777777" w:rsidR="0054495D" w:rsidRDefault="00000000">
    <w:pPr>
      <w:pStyle w:val="En-tte"/>
    </w:pPr>
    <w:r>
      <w:rPr>
        <w:noProof/>
      </w:rPr>
      <w:pict w14:anchorId="52624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459265" o:spid="_x0000_s1028" type="#_x0000_t75" style="position:absolute;margin-left:0;margin-top:0;width:503pt;height:503pt;z-index:-251658240;mso-position-horizontal:center;mso-position-horizontal-relative:margin;mso-position-vertical:center;mso-position-vertical-relative:margin" o:allowincell="f">
          <v:imagedata r:id="rId1" o:title="téléchargemen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A9386130"/>
    <w:lvl w:ilvl="0">
      <w:numFmt w:val="bullet"/>
      <w:lvlText w:val="*"/>
      <w:lvlJc w:val="left"/>
    </w:lvl>
  </w:abstractNum>
  <w:abstractNum w:abstractNumId="1" w15:restartNumberingAfterBreak="0">
    <w:nsid w:val="0C5B2ACC"/>
    <w:multiLevelType w:val="hybridMultilevel"/>
    <w:tmpl w:val="FCA02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E2260"/>
    <w:multiLevelType w:val="hybridMultilevel"/>
    <w:tmpl w:val="3F4CAC8A"/>
    <w:lvl w:ilvl="0" w:tplc="E2A4659A">
      <w:numFmt w:val="bullet"/>
      <w:lvlText w:val="-"/>
      <w:lvlJc w:val="left"/>
      <w:pPr>
        <w:ind w:left="720" w:hanging="360"/>
      </w:pPr>
      <w:rPr>
        <w:rFonts w:ascii="Calibri" w:eastAsiaTheme="minorHAnsi" w:hAnsi="Calibri" w:cs="Omnes Mediu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BB295A"/>
    <w:multiLevelType w:val="hybridMultilevel"/>
    <w:tmpl w:val="2C96D7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4C4ADB"/>
    <w:multiLevelType w:val="hybridMultilevel"/>
    <w:tmpl w:val="7CA89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B145F3"/>
    <w:multiLevelType w:val="hybridMultilevel"/>
    <w:tmpl w:val="89C4CE3A"/>
    <w:lvl w:ilvl="0" w:tplc="E2A4659A">
      <w:numFmt w:val="bullet"/>
      <w:lvlText w:val="-"/>
      <w:lvlJc w:val="left"/>
      <w:pPr>
        <w:ind w:left="720" w:hanging="360"/>
      </w:pPr>
      <w:rPr>
        <w:rFonts w:ascii="Calibri" w:eastAsiaTheme="minorHAnsi" w:hAnsi="Calibri" w:cs="Omnes Mediu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2A3A9C"/>
    <w:multiLevelType w:val="hybridMultilevel"/>
    <w:tmpl w:val="3F7C0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F5364F"/>
    <w:multiLevelType w:val="hybridMultilevel"/>
    <w:tmpl w:val="A80C523A"/>
    <w:lvl w:ilvl="0" w:tplc="5B9277C8">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1031688">
    <w:abstractNumId w:val="2"/>
  </w:num>
  <w:num w:numId="2" w16cid:durableId="642000259">
    <w:abstractNumId w:val="0"/>
    <w:lvlOverride w:ilvl="0">
      <w:lvl w:ilvl="0">
        <w:start w:val="1"/>
        <w:numFmt w:val="bullet"/>
        <w:lvlText w:val=""/>
        <w:legacy w:legacy="1" w:legacySpace="120" w:legacyIndent="340"/>
        <w:lvlJc w:val="left"/>
        <w:pPr>
          <w:ind w:left="624" w:hanging="340"/>
        </w:pPr>
        <w:rPr>
          <w:rFonts w:ascii="Symbol" w:hAnsi="Symbol" w:hint="default"/>
        </w:rPr>
      </w:lvl>
    </w:lvlOverride>
  </w:num>
  <w:num w:numId="3" w16cid:durableId="448284659">
    <w:abstractNumId w:val="0"/>
    <w:lvlOverride w:ilvl="0">
      <w:lvl w:ilvl="0">
        <w:start w:val="1"/>
        <w:numFmt w:val="bullet"/>
        <w:lvlText w:val="o"/>
        <w:legacy w:legacy="1" w:legacySpace="120" w:legacyIndent="284"/>
        <w:lvlJc w:val="left"/>
        <w:pPr>
          <w:ind w:left="992" w:hanging="284"/>
        </w:pPr>
        <w:rPr>
          <w:rFonts w:ascii="Courier New" w:hAnsi="Courier New" w:cs="Courier New" w:hint="default"/>
        </w:rPr>
      </w:lvl>
    </w:lvlOverride>
  </w:num>
  <w:num w:numId="4" w16cid:durableId="111485920">
    <w:abstractNumId w:val="7"/>
  </w:num>
  <w:num w:numId="5" w16cid:durableId="1776099920">
    <w:abstractNumId w:val="5"/>
  </w:num>
  <w:num w:numId="6" w16cid:durableId="1291015164">
    <w:abstractNumId w:val="4"/>
  </w:num>
  <w:num w:numId="7" w16cid:durableId="1753624946">
    <w:abstractNumId w:val="1"/>
  </w:num>
  <w:num w:numId="8" w16cid:durableId="436413604">
    <w:abstractNumId w:val="3"/>
  </w:num>
  <w:num w:numId="9" w16cid:durableId="153617479">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10" w16cid:durableId="1015039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B5"/>
    <w:rsid w:val="000438AF"/>
    <w:rsid w:val="000635FC"/>
    <w:rsid w:val="000A2E20"/>
    <w:rsid w:val="000C5F19"/>
    <w:rsid w:val="001026A5"/>
    <w:rsid w:val="00133490"/>
    <w:rsid w:val="00153B49"/>
    <w:rsid w:val="001731C1"/>
    <w:rsid w:val="00176FD7"/>
    <w:rsid w:val="00181A56"/>
    <w:rsid w:val="001901E8"/>
    <w:rsid w:val="001A5974"/>
    <w:rsid w:val="001F148E"/>
    <w:rsid w:val="00280F71"/>
    <w:rsid w:val="0029069A"/>
    <w:rsid w:val="002A56D8"/>
    <w:rsid w:val="002A5C67"/>
    <w:rsid w:val="002C7BD1"/>
    <w:rsid w:val="0031215E"/>
    <w:rsid w:val="00315D77"/>
    <w:rsid w:val="00320238"/>
    <w:rsid w:val="00361295"/>
    <w:rsid w:val="00395FE0"/>
    <w:rsid w:val="003D53F6"/>
    <w:rsid w:val="003E0849"/>
    <w:rsid w:val="003E681B"/>
    <w:rsid w:val="003F2C52"/>
    <w:rsid w:val="00440E65"/>
    <w:rsid w:val="004A07D8"/>
    <w:rsid w:val="004F2CA8"/>
    <w:rsid w:val="005155E9"/>
    <w:rsid w:val="00520DF2"/>
    <w:rsid w:val="0054495D"/>
    <w:rsid w:val="00555DD4"/>
    <w:rsid w:val="0055775F"/>
    <w:rsid w:val="0057168D"/>
    <w:rsid w:val="005C73F0"/>
    <w:rsid w:val="006068CB"/>
    <w:rsid w:val="00642E54"/>
    <w:rsid w:val="006814CE"/>
    <w:rsid w:val="006B77A5"/>
    <w:rsid w:val="006D5793"/>
    <w:rsid w:val="006F5FB0"/>
    <w:rsid w:val="0072091D"/>
    <w:rsid w:val="00727938"/>
    <w:rsid w:val="007561F2"/>
    <w:rsid w:val="00782DC4"/>
    <w:rsid w:val="007C178E"/>
    <w:rsid w:val="007F02DC"/>
    <w:rsid w:val="0082781E"/>
    <w:rsid w:val="00833B2B"/>
    <w:rsid w:val="008533F7"/>
    <w:rsid w:val="008C196E"/>
    <w:rsid w:val="008F2145"/>
    <w:rsid w:val="00932472"/>
    <w:rsid w:val="0097535E"/>
    <w:rsid w:val="00991E81"/>
    <w:rsid w:val="009B5FBE"/>
    <w:rsid w:val="009D7093"/>
    <w:rsid w:val="009F27F2"/>
    <w:rsid w:val="009F2C66"/>
    <w:rsid w:val="009F41A7"/>
    <w:rsid w:val="009F6E78"/>
    <w:rsid w:val="00A44288"/>
    <w:rsid w:val="00A970C4"/>
    <w:rsid w:val="00AB768C"/>
    <w:rsid w:val="00AD1650"/>
    <w:rsid w:val="00AF5A37"/>
    <w:rsid w:val="00B11D8B"/>
    <w:rsid w:val="00B735A6"/>
    <w:rsid w:val="00B81CB3"/>
    <w:rsid w:val="00B87D0E"/>
    <w:rsid w:val="00BA4B58"/>
    <w:rsid w:val="00BD5BEB"/>
    <w:rsid w:val="00C04559"/>
    <w:rsid w:val="00C22003"/>
    <w:rsid w:val="00C81954"/>
    <w:rsid w:val="00CF0FEA"/>
    <w:rsid w:val="00D032CE"/>
    <w:rsid w:val="00D036D6"/>
    <w:rsid w:val="00D34DB5"/>
    <w:rsid w:val="00D422A3"/>
    <w:rsid w:val="00D4393F"/>
    <w:rsid w:val="00D64360"/>
    <w:rsid w:val="00D77B73"/>
    <w:rsid w:val="00D97B62"/>
    <w:rsid w:val="00DD28D7"/>
    <w:rsid w:val="00DF0A8A"/>
    <w:rsid w:val="00E12F5B"/>
    <w:rsid w:val="00E55794"/>
    <w:rsid w:val="00E55A1B"/>
    <w:rsid w:val="00E97E55"/>
    <w:rsid w:val="00ED11D4"/>
    <w:rsid w:val="00EF6A3E"/>
    <w:rsid w:val="00F03A71"/>
    <w:rsid w:val="00F13FD9"/>
    <w:rsid w:val="00F570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70F8"/>
  <w15:docId w15:val="{2220EE7E-F8B8-4689-95C3-35E36407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01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1901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61295"/>
    <w:pPr>
      <w:autoSpaceDE w:val="0"/>
      <w:autoSpaceDN w:val="0"/>
      <w:adjustRightInd w:val="0"/>
      <w:spacing w:after="0" w:line="240" w:lineRule="auto"/>
    </w:pPr>
    <w:rPr>
      <w:rFonts w:ascii="Omnes Medium" w:hAnsi="Omnes Medium" w:cs="Omnes Medium"/>
      <w:color w:val="000000"/>
      <w:sz w:val="24"/>
      <w:szCs w:val="24"/>
    </w:rPr>
  </w:style>
  <w:style w:type="character" w:customStyle="1" w:styleId="A0">
    <w:name w:val="A0"/>
    <w:uiPriority w:val="99"/>
    <w:rsid w:val="00361295"/>
    <w:rPr>
      <w:rFonts w:cs="Omnes Medium"/>
      <w:color w:val="000000"/>
      <w:sz w:val="18"/>
      <w:szCs w:val="18"/>
    </w:rPr>
  </w:style>
  <w:style w:type="character" w:customStyle="1" w:styleId="Titre2Car">
    <w:name w:val="Titre 2 Car"/>
    <w:basedOn w:val="Policepardfaut"/>
    <w:link w:val="Titre2"/>
    <w:uiPriority w:val="9"/>
    <w:rsid w:val="001901E8"/>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1901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901E8"/>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link w:val="ParagraphedelisteCar"/>
    <w:uiPriority w:val="34"/>
    <w:qFormat/>
    <w:rsid w:val="001901E8"/>
    <w:pPr>
      <w:ind w:left="720"/>
      <w:contextualSpacing/>
    </w:pPr>
  </w:style>
  <w:style w:type="paragraph" w:customStyle="1" w:styleId="Pa1">
    <w:name w:val="Pa1"/>
    <w:basedOn w:val="Default"/>
    <w:next w:val="Default"/>
    <w:uiPriority w:val="99"/>
    <w:rsid w:val="001901E8"/>
    <w:pPr>
      <w:spacing w:line="201" w:lineRule="atLeast"/>
    </w:pPr>
    <w:rPr>
      <w:rFonts w:ascii="Omnes Regular" w:hAnsi="Omnes Regular" w:cstheme="minorBidi"/>
      <w:color w:val="auto"/>
    </w:rPr>
  </w:style>
  <w:style w:type="paragraph" w:customStyle="1" w:styleId="Pa0">
    <w:name w:val="Pa0"/>
    <w:basedOn w:val="Default"/>
    <w:next w:val="Default"/>
    <w:uiPriority w:val="99"/>
    <w:rsid w:val="007561F2"/>
    <w:pPr>
      <w:spacing w:line="201" w:lineRule="atLeast"/>
    </w:pPr>
    <w:rPr>
      <w:rFonts w:cstheme="minorBidi"/>
      <w:color w:val="auto"/>
    </w:rPr>
  </w:style>
  <w:style w:type="paragraph" w:customStyle="1" w:styleId="Pa2">
    <w:name w:val="Pa2"/>
    <w:basedOn w:val="Default"/>
    <w:next w:val="Default"/>
    <w:uiPriority w:val="99"/>
    <w:rsid w:val="00E12F5B"/>
    <w:pPr>
      <w:spacing w:line="201" w:lineRule="atLeast"/>
    </w:pPr>
    <w:rPr>
      <w:rFonts w:cstheme="minorBidi"/>
      <w:color w:val="auto"/>
    </w:rPr>
  </w:style>
  <w:style w:type="character" w:customStyle="1" w:styleId="ParagraphedelisteCar">
    <w:name w:val="Paragraphe de liste Car"/>
    <w:link w:val="Paragraphedeliste"/>
    <w:uiPriority w:val="34"/>
    <w:locked/>
    <w:rsid w:val="00B11D8B"/>
  </w:style>
  <w:style w:type="paragraph" w:styleId="Textedebulles">
    <w:name w:val="Balloon Text"/>
    <w:basedOn w:val="Normal"/>
    <w:link w:val="TextedebullesCar"/>
    <w:uiPriority w:val="99"/>
    <w:semiHidden/>
    <w:unhideWhenUsed/>
    <w:rsid w:val="00E557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794"/>
    <w:rPr>
      <w:rFonts w:ascii="Tahoma" w:hAnsi="Tahoma" w:cs="Tahoma"/>
      <w:sz w:val="16"/>
      <w:szCs w:val="16"/>
    </w:rPr>
  </w:style>
  <w:style w:type="paragraph" w:styleId="En-tte">
    <w:name w:val="header"/>
    <w:basedOn w:val="Normal"/>
    <w:link w:val="En-tteCar"/>
    <w:uiPriority w:val="99"/>
    <w:unhideWhenUsed/>
    <w:rsid w:val="0082781E"/>
    <w:pPr>
      <w:tabs>
        <w:tab w:val="center" w:pos="4536"/>
        <w:tab w:val="right" w:pos="9072"/>
      </w:tabs>
      <w:spacing w:after="0" w:line="240" w:lineRule="auto"/>
    </w:pPr>
  </w:style>
  <w:style w:type="character" w:customStyle="1" w:styleId="En-tteCar">
    <w:name w:val="En-tête Car"/>
    <w:basedOn w:val="Policepardfaut"/>
    <w:link w:val="En-tte"/>
    <w:uiPriority w:val="99"/>
    <w:rsid w:val="0082781E"/>
  </w:style>
  <w:style w:type="paragraph" w:styleId="Pieddepage">
    <w:name w:val="footer"/>
    <w:basedOn w:val="Normal"/>
    <w:link w:val="PieddepageCar"/>
    <w:uiPriority w:val="99"/>
    <w:unhideWhenUsed/>
    <w:rsid w:val="008278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81E"/>
  </w:style>
  <w:style w:type="table" w:styleId="Grilledutableau">
    <w:name w:val="Table Grid"/>
    <w:basedOn w:val="TableauNormal"/>
    <w:uiPriority w:val="59"/>
    <w:rsid w:val="003F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26835">
      <w:bodyDiv w:val="1"/>
      <w:marLeft w:val="0"/>
      <w:marRight w:val="0"/>
      <w:marTop w:val="0"/>
      <w:marBottom w:val="0"/>
      <w:divBdr>
        <w:top w:val="none" w:sz="0" w:space="0" w:color="auto"/>
        <w:left w:val="none" w:sz="0" w:space="0" w:color="auto"/>
        <w:bottom w:val="none" w:sz="0" w:space="0" w:color="auto"/>
        <w:right w:val="none" w:sz="0" w:space="0" w:color="auto"/>
      </w:divBdr>
    </w:div>
    <w:div w:id="403454247">
      <w:bodyDiv w:val="1"/>
      <w:marLeft w:val="0"/>
      <w:marRight w:val="0"/>
      <w:marTop w:val="0"/>
      <w:marBottom w:val="0"/>
      <w:divBdr>
        <w:top w:val="none" w:sz="0" w:space="0" w:color="auto"/>
        <w:left w:val="none" w:sz="0" w:space="0" w:color="auto"/>
        <w:bottom w:val="none" w:sz="0" w:space="0" w:color="auto"/>
        <w:right w:val="none" w:sz="0" w:space="0" w:color="auto"/>
      </w:divBdr>
    </w:div>
    <w:div w:id="449204971">
      <w:bodyDiv w:val="1"/>
      <w:marLeft w:val="0"/>
      <w:marRight w:val="0"/>
      <w:marTop w:val="0"/>
      <w:marBottom w:val="0"/>
      <w:divBdr>
        <w:top w:val="none" w:sz="0" w:space="0" w:color="auto"/>
        <w:left w:val="none" w:sz="0" w:space="0" w:color="auto"/>
        <w:bottom w:val="none" w:sz="0" w:space="0" w:color="auto"/>
        <w:right w:val="none" w:sz="0" w:space="0" w:color="auto"/>
      </w:divBdr>
    </w:div>
    <w:div w:id="1107969531">
      <w:bodyDiv w:val="1"/>
      <w:marLeft w:val="0"/>
      <w:marRight w:val="0"/>
      <w:marTop w:val="0"/>
      <w:marBottom w:val="0"/>
      <w:divBdr>
        <w:top w:val="none" w:sz="0" w:space="0" w:color="auto"/>
        <w:left w:val="none" w:sz="0" w:space="0" w:color="auto"/>
        <w:bottom w:val="none" w:sz="0" w:space="0" w:color="auto"/>
        <w:right w:val="none" w:sz="0" w:space="0" w:color="auto"/>
      </w:divBdr>
      <w:divsChild>
        <w:div w:id="2066098587">
          <w:marLeft w:val="0"/>
          <w:marRight w:val="0"/>
          <w:marTop w:val="0"/>
          <w:marBottom w:val="0"/>
          <w:divBdr>
            <w:top w:val="none" w:sz="0" w:space="0" w:color="auto"/>
            <w:left w:val="none" w:sz="0" w:space="0" w:color="auto"/>
            <w:bottom w:val="none" w:sz="0" w:space="0" w:color="auto"/>
            <w:right w:val="none" w:sz="0" w:space="0" w:color="auto"/>
          </w:divBdr>
          <w:divsChild>
            <w:div w:id="817890487">
              <w:marLeft w:val="0"/>
              <w:marRight w:val="0"/>
              <w:marTop w:val="0"/>
              <w:marBottom w:val="0"/>
              <w:divBdr>
                <w:top w:val="none" w:sz="0" w:space="0" w:color="auto"/>
                <w:left w:val="none" w:sz="0" w:space="0" w:color="auto"/>
                <w:bottom w:val="none" w:sz="0" w:space="0" w:color="auto"/>
                <w:right w:val="none" w:sz="0" w:space="0" w:color="auto"/>
              </w:divBdr>
            </w:div>
            <w:div w:id="1980913840">
              <w:marLeft w:val="72"/>
              <w:marRight w:val="72"/>
              <w:marTop w:val="72"/>
              <w:marBottom w:val="72"/>
              <w:divBdr>
                <w:top w:val="none" w:sz="0" w:space="0" w:color="auto"/>
                <w:left w:val="none" w:sz="0" w:space="0" w:color="auto"/>
                <w:bottom w:val="none" w:sz="0" w:space="0" w:color="auto"/>
                <w:right w:val="none" w:sz="0" w:space="0" w:color="auto"/>
              </w:divBdr>
            </w:div>
          </w:divsChild>
        </w:div>
      </w:divsChild>
    </w:div>
    <w:div w:id="21220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7E58-A9BE-4B92-B60E-890F61EA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pcnet</dc:creator>
  <cp:lastModifiedBy>X380</cp:lastModifiedBy>
  <cp:revision>2</cp:revision>
  <cp:lastPrinted>2018-10-30T09:57:00Z</cp:lastPrinted>
  <dcterms:created xsi:type="dcterms:W3CDTF">2024-08-03T08:01:00Z</dcterms:created>
  <dcterms:modified xsi:type="dcterms:W3CDTF">2024-08-03T08:01:00Z</dcterms:modified>
</cp:coreProperties>
</file>