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Default="00A33923" w:rsidP="00F22A7B">
      <w:pPr>
        <w:pStyle w:val="Titre"/>
      </w:pPr>
      <w:r>
        <w:t>Relations avec les fournisseurs</w:t>
      </w:r>
    </w:p>
    <w:p w:rsidR="00ED444D" w:rsidRDefault="00ED444D" w:rsidP="00F22A7B">
      <w:pPr>
        <w:jc w:val="both"/>
        <w:rPr>
          <w:rFonts w:ascii="Arial" w:hAnsi="Arial" w:cs="Arial"/>
          <w:sz w:val="24"/>
          <w:szCs w:val="24"/>
        </w:rPr>
      </w:pPr>
    </w:p>
    <w:p w:rsidR="00ED444D" w:rsidRDefault="003726FA" w:rsidP="00F22A7B">
      <w:pPr>
        <w:jc w:val="both"/>
        <w:rPr>
          <w:rFonts w:ascii="Arial" w:hAnsi="Arial" w:cs="Arial"/>
          <w:b/>
          <w:sz w:val="24"/>
          <w:szCs w:val="24"/>
        </w:rPr>
      </w:pPr>
      <w:r>
        <w:rPr>
          <w:rFonts w:ascii="Arial" w:hAnsi="Arial" w:cs="Arial"/>
          <w:b/>
          <w:sz w:val="24"/>
          <w:szCs w:val="24"/>
        </w:rPr>
        <w:t xml:space="preserve">1. Objet </w:t>
      </w:r>
    </w:p>
    <w:p w:rsidR="00ED444D" w:rsidRDefault="00ED444D" w:rsidP="00F22A7B">
      <w:pPr>
        <w:jc w:val="both"/>
        <w:rPr>
          <w:rFonts w:ascii="Arial" w:hAnsi="Arial" w:cs="Arial"/>
          <w:b/>
          <w:sz w:val="24"/>
          <w:szCs w:val="24"/>
        </w:rPr>
      </w:pPr>
    </w:p>
    <w:p w:rsidR="00ED444D" w:rsidRDefault="00053253" w:rsidP="00F22A7B">
      <w:pPr>
        <w:ind w:left="708"/>
        <w:jc w:val="both"/>
        <w:rPr>
          <w:rFonts w:ascii="Arial" w:hAnsi="Arial" w:cs="Arial"/>
          <w:b/>
          <w:sz w:val="24"/>
          <w:szCs w:val="24"/>
        </w:rPr>
      </w:pPr>
      <w:r>
        <w:rPr>
          <w:rFonts w:ascii="Arial" w:hAnsi="Arial" w:cs="Arial"/>
          <w:b/>
          <w:sz w:val="24"/>
          <w:szCs w:val="24"/>
        </w:rPr>
        <w:t>1.1 Finalité</w:t>
      </w:r>
      <w:r w:rsidR="003726FA">
        <w:rPr>
          <w:rFonts w:ascii="Arial" w:hAnsi="Arial" w:cs="Arial"/>
          <w:b/>
          <w:sz w:val="24"/>
          <w:szCs w:val="24"/>
        </w:rPr>
        <w:t xml:space="preserve"> </w:t>
      </w:r>
    </w:p>
    <w:p w:rsidR="00EE2781" w:rsidRDefault="00EE2781" w:rsidP="00F22A7B">
      <w:pPr>
        <w:ind w:left="708"/>
        <w:jc w:val="both"/>
        <w:rPr>
          <w:rFonts w:ascii="Arial" w:hAnsi="Arial" w:cs="Arial"/>
          <w:b/>
          <w:sz w:val="24"/>
          <w:szCs w:val="24"/>
        </w:rPr>
      </w:pPr>
      <w:r>
        <w:rPr>
          <w:rFonts w:ascii="Arial" w:hAnsi="Arial" w:cs="Arial"/>
          <w:b/>
          <w:sz w:val="24"/>
          <w:szCs w:val="24"/>
        </w:rPr>
        <w:t>1.2 Domaine d'application</w:t>
      </w:r>
    </w:p>
    <w:p w:rsidR="00EE2781" w:rsidRDefault="00EE2781" w:rsidP="00F22A7B">
      <w:pPr>
        <w:ind w:left="708"/>
        <w:jc w:val="both"/>
        <w:rPr>
          <w:rFonts w:ascii="Arial" w:hAnsi="Arial" w:cs="Arial"/>
          <w:b/>
          <w:sz w:val="24"/>
          <w:szCs w:val="24"/>
        </w:rPr>
      </w:pPr>
      <w:r>
        <w:rPr>
          <w:rFonts w:ascii="Arial" w:hAnsi="Arial" w:cs="Arial"/>
          <w:b/>
          <w:sz w:val="24"/>
          <w:szCs w:val="24"/>
        </w:rPr>
        <w:t>1.3 Glossaire</w:t>
      </w:r>
    </w:p>
    <w:p w:rsidR="00EE2781" w:rsidRDefault="00EE2781" w:rsidP="00F22A7B">
      <w:pPr>
        <w:jc w:val="both"/>
        <w:rPr>
          <w:rFonts w:ascii="Arial" w:hAnsi="Arial" w:cs="Arial"/>
          <w:b/>
          <w:sz w:val="24"/>
          <w:szCs w:val="24"/>
        </w:rPr>
      </w:pPr>
    </w:p>
    <w:p w:rsidR="00CF7292" w:rsidRDefault="00EE2781" w:rsidP="00F22A7B">
      <w:pPr>
        <w:jc w:val="both"/>
        <w:rPr>
          <w:rFonts w:ascii="Arial" w:hAnsi="Arial" w:cs="Arial"/>
          <w:b/>
          <w:sz w:val="24"/>
          <w:szCs w:val="24"/>
        </w:rPr>
      </w:pPr>
      <w:r>
        <w:rPr>
          <w:rFonts w:ascii="Arial" w:hAnsi="Arial" w:cs="Arial"/>
          <w:b/>
          <w:sz w:val="24"/>
          <w:szCs w:val="24"/>
        </w:rPr>
        <w:t>2.</w:t>
      </w:r>
      <w:r w:rsidR="00CF7292">
        <w:rPr>
          <w:rFonts w:ascii="Arial" w:hAnsi="Arial" w:cs="Arial"/>
          <w:b/>
          <w:sz w:val="24"/>
          <w:szCs w:val="24"/>
        </w:rPr>
        <w:t xml:space="preserve"> Responsabilité</w:t>
      </w:r>
    </w:p>
    <w:p w:rsidR="00ED444D" w:rsidRDefault="00ED444D" w:rsidP="00F22A7B">
      <w:pPr>
        <w:jc w:val="both"/>
        <w:rPr>
          <w:rFonts w:ascii="Arial" w:hAnsi="Arial" w:cs="Arial"/>
          <w:b/>
          <w:sz w:val="24"/>
          <w:szCs w:val="24"/>
        </w:rPr>
      </w:pPr>
    </w:p>
    <w:p w:rsidR="005A5B15" w:rsidRDefault="00EE2781" w:rsidP="00F22A7B">
      <w:pPr>
        <w:jc w:val="both"/>
        <w:rPr>
          <w:rFonts w:ascii="Arial" w:hAnsi="Arial" w:cs="Arial"/>
          <w:b/>
          <w:sz w:val="24"/>
          <w:szCs w:val="24"/>
        </w:rPr>
      </w:pPr>
      <w:r>
        <w:rPr>
          <w:rFonts w:ascii="Arial" w:hAnsi="Arial" w:cs="Arial"/>
          <w:b/>
          <w:sz w:val="24"/>
          <w:szCs w:val="24"/>
        </w:rPr>
        <w:t>3</w:t>
      </w:r>
      <w:r w:rsidR="003726FA">
        <w:rPr>
          <w:rFonts w:ascii="Arial" w:hAnsi="Arial" w:cs="Arial"/>
          <w:b/>
          <w:sz w:val="24"/>
          <w:szCs w:val="24"/>
        </w:rPr>
        <w:t xml:space="preserve">. </w:t>
      </w:r>
      <w:r>
        <w:rPr>
          <w:rFonts w:ascii="Arial" w:hAnsi="Arial" w:cs="Arial"/>
          <w:b/>
          <w:sz w:val="24"/>
          <w:szCs w:val="24"/>
        </w:rPr>
        <w:t>Documents</w:t>
      </w:r>
    </w:p>
    <w:p w:rsidR="00EE1064" w:rsidRDefault="00EE1064" w:rsidP="00F22A7B">
      <w:pPr>
        <w:jc w:val="both"/>
        <w:rPr>
          <w:rFonts w:ascii="Arial" w:hAnsi="Arial" w:cs="Arial"/>
          <w:b/>
          <w:sz w:val="24"/>
          <w:szCs w:val="24"/>
        </w:rPr>
      </w:pPr>
    </w:p>
    <w:p w:rsidR="00A2014A" w:rsidRDefault="00A2014A" w:rsidP="00F22A7B">
      <w:pPr>
        <w:jc w:val="both"/>
        <w:rPr>
          <w:rFonts w:ascii="Arial" w:hAnsi="Arial" w:cs="Arial"/>
          <w:b/>
          <w:sz w:val="24"/>
          <w:szCs w:val="24"/>
        </w:rPr>
      </w:pPr>
      <w:r>
        <w:rPr>
          <w:rFonts w:ascii="Arial" w:hAnsi="Arial" w:cs="Arial"/>
          <w:b/>
          <w:sz w:val="24"/>
          <w:szCs w:val="24"/>
        </w:rPr>
        <w:t xml:space="preserve">4. Exigences de la norme ISO </w:t>
      </w:r>
      <w:r w:rsidR="00F22A7B">
        <w:rPr>
          <w:rFonts w:ascii="Arial" w:hAnsi="Arial" w:cs="Arial"/>
          <w:b/>
          <w:sz w:val="24"/>
          <w:szCs w:val="24"/>
        </w:rPr>
        <w:t>27</w:t>
      </w:r>
      <w:r w:rsidR="00770ED5">
        <w:rPr>
          <w:rFonts w:ascii="Arial" w:hAnsi="Arial" w:cs="Arial"/>
          <w:b/>
          <w:sz w:val="24"/>
          <w:szCs w:val="24"/>
        </w:rPr>
        <w:t>001 : 2022</w:t>
      </w:r>
    </w:p>
    <w:p w:rsidR="00EE2781" w:rsidRDefault="00EE2781" w:rsidP="00F22A7B">
      <w:pPr>
        <w:jc w:val="both"/>
        <w:rPr>
          <w:rFonts w:ascii="Arial" w:hAnsi="Arial" w:cs="Arial"/>
          <w:b/>
          <w:sz w:val="24"/>
          <w:szCs w:val="24"/>
        </w:rPr>
      </w:pPr>
    </w:p>
    <w:p w:rsidR="00ED444D" w:rsidRDefault="00EE2781" w:rsidP="00F22A7B">
      <w:pPr>
        <w:jc w:val="both"/>
        <w:rPr>
          <w:rFonts w:ascii="Arial" w:hAnsi="Arial" w:cs="Arial"/>
          <w:b/>
          <w:sz w:val="24"/>
          <w:szCs w:val="24"/>
        </w:rPr>
      </w:pPr>
      <w:r>
        <w:rPr>
          <w:rFonts w:ascii="Arial" w:hAnsi="Arial" w:cs="Arial"/>
          <w:b/>
          <w:sz w:val="24"/>
          <w:szCs w:val="24"/>
        </w:rPr>
        <w:t xml:space="preserve">5. </w:t>
      </w:r>
      <w:r w:rsidR="003726FA">
        <w:rPr>
          <w:rFonts w:ascii="Arial" w:hAnsi="Arial" w:cs="Arial"/>
          <w:b/>
          <w:sz w:val="24"/>
          <w:szCs w:val="24"/>
        </w:rPr>
        <w:t xml:space="preserve">Déroulement </w:t>
      </w:r>
    </w:p>
    <w:p w:rsidR="00DF3846" w:rsidRDefault="00DF3846" w:rsidP="00F22A7B">
      <w:pPr>
        <w:jc w:val="both"/>
        <w:rPr>
          <w:rFonts w:ascii="Arial" w:hAnsi="Arial" w:cs="Arial"/>
          <w:b/>
          <w:sz w:val="24"/>
          <w:szCs w:val="24"/>
        </w:rPr>
      </w:pPr>
    </w:p>
    <w:p w:rsidR="00DF3846" w:rsidRDefault="00DF3846" w:rsidP="00F22A7B">
      <w:pPr>
        <w:jc w:val="both"/>
        <w:rPr>
          <w:rFonts w:ascii="Arial" w:hAnsi="Arial" w:cs="Arial"/>
          <w:b/>
          <w:sz w:val="24"/>
          <w:szCs w:val="24"/>
        </w:rPr>
      </w:pPr>
      <w:r>
        <w:rPr>
          <w:rFonts w:ascii="Arial" w:hAnsi="Arial" w:cs="Arial"/>
          <w:b/>
          <w:sz w:val="24"/>
          <w:szCs w:val="24"/>
        </w:rPr>
        <w:tab/>
        <w:t>5.1 Sécurité de l’information dans les relations avec les fournisseurs</w:t>
      </w:r>
    </w:p>
    <w:p w:rsidR="00DF3846" w:rsidRDefault="00DF3846" w:rsidP="00F22A7B">
      <w:pPr>
        <w:jc w:val="both"/>
        <w:rPr>
          <w:rFonts w:ascii="Arial" w:hAnsi="Arial" w:cs="Arial"/>
          <w:b/>
          <w:sz w:val="24"/>
          <w:szCs w:val="24"/>
        </w:rPr>
      </w:pPr>
      <w:r>
        <w:rPr>
          <w:rFonts w:ascii="Arial" w:hAnsi="Arial" w:cs="Arial"/>
          <w:b/>
          <w:sz w:val="24"/>
          <w:szCs w:val="24"/>
        </w:rPr>
        <w:tab/>
        <w:t>5.2 Sécurité de l’information dans les accords avec les fournisseurs</w:t>
      </w:r>
    </w:p>
    <w:p w:rsidR="00ED444D" w:rsidRDefault="00ED444D" w:rsidP="00F22A7B">
      <w:pPr>
        <w:jc w:val="both"/>
        <w:rPr>
          <w:rFonts w:ascii="Arial" w:hAnsi="Arial" w:cs="Arial"/>
          <w:b/>
          <w:sz w:val="24"/>
          <w:szCs w:val="24"/>
        </w:rPr>
      </w:pPr>
    </w:p>
    <w:p w:rsidR="009306E8" w:rsidRPr="00522594" w:rsidRDefault="009306E8" w:rsidP="009306E8">
      <w:pPr>
        <w:rPr>
          <w:rFonts w:ascii="Arial" w:hAnsi="Arial" w:cs="Arial"/>
          <w:b/>
          <w:bCs/>
          <w:sz w:val="24"/>
          <w:szCs w:val="24"/>
        </w:rPr>
      </w:pPr>
    </w:p>
    <w:p w:rsidR="009306E8" w:rsidRDefault="009306E8" w:rsidP="00F22A7B">
      <w:pPr>
        <w:ind w:left="708"/>
        <w:jc w:val="both"/>
        <w:rPr>
          <w:rFonts w:ascii="Arial" w:hAnsi="Arial" w:cs="Arial"/>
          <w:b/>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5A5B15" w:rsidRDefault="005A5B15" w:rsidP="00F22A7B">
      <w:pPr>
        <w:jc w:val="both"/>
        <w:rPr>
          <w:rFonts w:ascii="Arial" w:hAnsi="Arial" w:cs="Arial"/>
          <w:sz w:val="24"/>
          <w:szCs w:val="24"/>
        </w:rPr>
      </w:pPr>
    </w:p>
    <w:p w:rsidR="00D22795" w:rsidRDefault="00D22795" w:rsidP="00F22A7B">
      <w:pPr>
        <w:jc w:val="both"/>
        <w:rPr>
          <w:rFonts w:ascii="Arial" w:hAnsi="Arial" w:cs="Arial"/>
          <w:sz w:val="24"/>
          <w:szCs w:val="24"/>
        </w:rPr>
      </w:pPr>
    </w:p>
    <w:p w:rsidR="00D22795" w:rsidRDefault="00D22795" w:rsidP="00F22A7B">
      <w:pPr>
        <w:jc w:val="both"/>
        <w:rPr>
          <w:rFonts w:ascii="Arial" w:hAnsi="Arial" w:cs="Arial"/>
          <w:sz w:val="24"/>
          <w:szCs w:val="24"/>
        </w:rPr>
      </w:pPr>
    </w:p>
    <w:p w:rsidR="00D22795" w:rsidRDefault="00D22795" w:rsidP="00F22A7B">
      <w:pPr>
        <w:jc w:val="both"/>
        <w:rPr>
          <w:rFonts w:ascii="Arial" w:hAnsi="Arial" w:cs="Arial"/>
          <w:sz w:val="24"/>
          <w:szCs w:val="24"/>
        </w:rPr>
      </w:pPr>
    </w:p>
    <w:p w:rsidR="00D22795" w:rsidRDefault="00D22795" w:rsidP="00F22A7B">
      <w:pPr>
        <w:jc w:val="both"/>
        <w:rPr>
          <w:rFonts w:ascii="Arial" w:hAnsi="Arial" w:cs="Arial"/>
          <w:sz w:val="24"/>
          <w:szCs w:val="24"/>
        </w:rPr>
      </w:pPr>
    </w:p>
    <w:p w:rsidR="00ED444D" w:rsidRPr="00AE180F" w:rsidRDefault="00AE180F" w:rsidP="00F22A7B">
      <w:pPr>
        <w:jc w:val="both"/>
        <w:rPr>
          <w:rFonts w:ascii="Arial" w:hAnsi="Arial" w:cs="Arial"/>
          <w:sz w:val="24"/>
          <w:szCs w:val="24"/>
        </w:rPr>
      </w:pPr>
      <w:r w:rsidRPr="00AE180F">
        <w:rPr>
          <w:rFonts w:ascii="Arial" w:hAnsi="Arial" w:cs="Arial"/>
          <w:sz w:val="24"/>
          <w:szCs w:val="24"/>
        </w:rPr>
        <w:t>Historique</w:t>
      </w:r>
    </w:p>
    <w:p w:rsidR="00AE180F"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r>
              <w:rPr>
                <w:rFonts w:ascii="Arial" w:hAnsi="Arial" w:cs="Arial"/>
                <w:szCs w:val="22"/>
              </w:rPr>
              <w:t>Toutes</w:t>
            </w:r>
          </w:p>
        </w:tc>
        <w:tc>
          <w:tcPr>
            <w:tcW w:w="6946" w:type="dxa"/>
          </w:tcPr>
          <w:p w:rsidR="0056151E" w:rsidRDefault="0056151E" w:rsidP="00F22A7B">
            <w:pPr>
              <w:jc w:val="both"/>
              <w:rPr>
                <w:rFonts w:ascii="Arial" w:hAnsi="Arial" w:cs="Arial"/>
                <w:szCs w:val="22"/>
              </w:rPr>
            </w:pPr>
            <w:r>
              <w:rPr>
                <w:rFonts w:ascii="Arial" w:hAnsi="Arial" w:cs="Arial"/>
                <w:szCs w:val="22"/>
              </w:rPr>
              <w:t>Création</w:t>
            </w:r>
          </w:p>
        </w:tc>
        <w:tc>
          <w:tcPr>
            <w:tcW w:w="1417" w:type="dxa"/>
          </w:tcPr>
          <w:p w:rsidR="0056151E" w:rsidRDefault="0056151E" w:rsidP="00770ED5">
            <w:pPr>
              <w:jc w:val="both"/>
              <w:rPr>
                <w:rFonts w:ascii="Arial" w:hAnsi="Arial" w:cs="Arial"/>
                <w:szCs w:val="22"/>
              </w:rPr>
            </w:pPr>
            <w:r>
              <w:rPr>
                <w:rFonts w:ascii="Arial" w:hAnsi="Arial" w:cs="Arial"/>
                <w:szCs w:val="22"/>
              </w:rPr>
              <w:t>01/01/20</w:t>
            </w:r>
            <w:r w:rsidR="00770ED5">
              <w:rPr>
                <w:rFonts w:ascii="Arial" w:hAnsi="Arial" w:cs="Arial"/>
                <w:szCs w:val="22"/>
              </w:rPr>
              <w:t>22</w:t>
            </w:r>
          </w:p>
        </w:tc>
      </w:tr>
      <w:tr w:rsidR="0056151E" w:rsidRPr="00BF680B" w:rsidTr="0056151E">
        <w:tc>
          <w:tcPr>
            <w:tcW w:w="1178" w:type="dxa"/>
          </w:tcPr>
          <w:p w:rsidR="0056151E" w:rsidRPr="00BF680B" w:rsidRDefault="0056151E" w:rsidP="00F22A7B">
            <w:pPr>
              <w:jc w:val="both"/>
              <w:rPr>
                <w:rFonts w:ascii="Arial" w:hAnsi="Arial" w:cs="Arial"/>
                <w:b/>
                <w:szCs w:val="22"/>
              </w:rPr>
            </w:pPr>
            <w:r w:rsidRPr="00BF680B">
              <w:rPr>
                <w:rFonts w:ascii="Arial" w:hAnsi="Arial" w:cs="Arial"/>
                <w:b/>
                <w:szCs w:val="22"/>
              </w:rPr>
              <w:t>Page</w:t>
            </w:r>
          </w:p>
        </w:tc>
        <w:tc>
          <w:tcPr>
            <w:tcW w:w="6946" w:type="dxa"/>
          </w:tcPr>
          <w:p w:rsidR="0056151E" w:rsidRPr="00BF680B" w:rsidRDefault="0056151E" w:rsidP="00F22A7B">
            <w:pPr>
              <w:jc w:val="both"/>
              <w:rPr>
                <w:rFonts w:ascii="Arial" w:hAnsi="Arial" w:cs="Arial"/>
                <w:b/>
                <w:szCs w:val="22"/>
              </w:rPr>
            </w:pPr>
            <w:r>
              <w:rPr>
                <w:rFonts w:ascii="Arial" w:hAnsi="Arial" w:cs="Arial"/>
                <w:b/>
                <w:szCs w:val="22"/>
              </w:rPr>
              <w:t>Changement</w:t>
            </w:r>
          </w:p>
        </w:tc>
        <w:tc>
          <w:tcPr>
            <w:tcW w:w="1417" w:type="dxa"/>
          </w:tcPr>
          <w:p w:rsidR="0056151E" w:rsidRPr="00BF680B" w:rsidRDefault="0056151E" w:rsidP="00F22A7B">
            <w:pPr>
              <w:jc w:val="both"/>
              <w:rPr>
                <w:rFonts w:ascii="Arial" w:hAnsi="Arial" w:cs="Arial"/>
                <w:b/>
                <w:szCs w:val="22"/>
              </w:rPr>
            </w:pPr>
            <w:r>
              <w:rPr>
                <w:rFonts w:ascii="Arial" w:hAnsi="Arial" w:cs="Arial"/>
                <w:b/>
                <w:szCs w:val="22"/>
              </w:rPr>
              <w:t>Date</w:t>
            </w:r>
          </w:p>
        </w:tc>
      </w:tr>
    </w:tbl>
    <w:p w:rsidR="00BF680B" w:rsidRDefault="00BF680B" w:rsidP="00F22A7B">
      <w:pPr>
        <w:jc w:val="both"/>
        <w:rPr>
          <w:rFonts w:ascii="Arial" w:hAnsi="Arial" w:cs="Arial"/>
          <w:b/>
          <w:sz w:val="24"/>
          <w:szCs w:val="24"/>
        </w:rPr>
      </w:pPr>
      <w:r>
        <w:rPr>
          <w:rFonts w:ascii="Arial" w:hAnsi="Arial" w:cs="Arial"/>
          <w:b/>
          <w:sz w:val="24"/>
          <w:szCs w:val="24"/>
        </w:rPr>
        <w:br w:type="page"/>
      </w:r>
      <w:r w:rsidR="00312522">
        <w:rPr>
          <w:rFonts w:ascii="Arial" w:hAnsi="Arial" w:cs="Arial"/>
          <w:b/>
          <w:sz w:val="24"/>
          <w:szCs w:val="24"/>
        </w:rPr>
        <w:lastRenderedPageBreak/>
        <w:t>1. Objet</w:t>
      </w:r>
    </w:p>
    <w:p w:rsidR="00BF680B" w:rsidRDefault="00BF680B" w:rsidP="00F22A7B">
      <w:pPr>
        <w:jc w:val="both"/>
        <w:rPr>
          <w:rFonts w:ascii="Arial" w:hAnsi="Arial" w:cs="Arial"/>
          <w:b/>
          <w:sz w:val="24"/>
          <w:szCs w:val="24"/>
        </w:rPr>
      </w:pPr>
    </w:p>
    <w:p w:rsidR="00BF680B" w:rsidRDefault="00BF680B" w:rsidP="00F22A7B">
      <w:pPr>
        <w:jc w:val="both"/>
        <w:rPr>
          <w:rFonts w:ascii="Arial" w:hAnsi="Arial" w:cs="Arial"/>
          <w:b/>
          <w:sz w:val="24"/>
          <w:szCs w:val="24"/>
        </w:rPr>
      </w:pPr>
      <w:r>
        <w:rPr>
          <w:rFonts w:ascii="Arial" w:hAnsi="Arial" w:cs="Arial"/>
          <w:b/>
          <w:sz w:val="24"/>
          <w:szCs w:val="24"/>
        </w:rPr>
        <w:t xml:space="preserve">1.1 </w:t>
      </w:r>
      <w:r w:rsidR="00312522">
        <w:rPr>
          <w:rFonts w:ascii="Arial" w:hAnsi="Arial" w:cs="Arial"/>
          <w:b/>
          <w:sz w:val="24"/>
          <w:szCs w:val="24"/>
        </w:rPr>
        <w:t>Finalité</w:t>
      </w:r>
    </w:p>
    <w:p w:rsidR="00BF680B" w:rsidRDefault="00BF680B" w:rsidP="00F22A7B">
      <w:pPr>
        <w:jc w:val="both"/>
        <w:rPr>
          <w:rFonts w:ascii="Arial" w:hAnsi="Arial" w:cs="Arial"/>
          <w:sz w:val="24"/>
          <w:szCs w:val="24"/>
        </w:rPr>
      </w:pPr>
    </w:p>
    <w:p w:rsidR="00146D7D" w:rsidRDefault="00BF680B" w:rsidP="00F22A7B">
      <w:pPr>
        <w:jc w:val="both"/>
        <w:rPr>
          <w:rFonts w:ascii="Arial" w:hAnsi="Arial" w:cs="Arial"/>
          <w:sz w:val="24"/>
          <w:szCs w:val="24"/>
        </w:rPr>
      </w:pPr>
      <w:r>
        <w:rPr>
          <w:rFonts w:ascii="Arial" w:hAnsi="Arial" w:cs="Arial"/>
          <w:sz w:val="24"/>
          <w:szCs w:val="24"/>
        </w:rPr>
        <w:t xml:space="preserve">La présente procédure a pour </w:t>
      </w:r>
      <w:r w:rsidR="00312522">
        <w:rPr>
          <w:rFonts w:ascii="Arial" w:hAnsi="Arial" w:cs="Arial"/>
          <w:sz w:val="24"/>
          <w:szCs w:val="24"/>
        </w:rPr>
        <w:t xml:space="preserve">finalité </w:t>
      </w:r>
      <w:r w:rsidR="00146D7D" w:rsidRPr="00146D7D">
        <w:rPr>
          <w:rFonts w:ascii="Arial" w:hAnsi="Arial" w:cs="Arial"/>
          <w:sz w:val="24"/>
          <w:szCs w:val="24"/>
        </w:rPr>
        <w:t>de maintenir un niveau convenu de sécurité de l’information dans les relations avec les fournisseurs</w:t>
      </w:r>
      <w:r w:rsidR="00146D7D">
        <w:rPr>
          <w:rFonts w:ascii="Arial" w:hAnsi="Arial" w:cs="Arial"/>
          <w:sz w:val="24"/>
          <w:szCs w:val="24"/>
        </w:rPr>
        <w:t>.</w:t>
      </w:r>
      <w:r w:rsidR="00146D7D" w:rsidRPr="00146D7D">
        <w:rPr>
          <w:rFonts w:ascii="Arial" w:hAnsi="Arial" w:cs="Arial"/>
          <w:sz w:val="24"/>
          <w:szCs w:val="24"/>
        </w:rPr>
        <w:t xml:space="preserve"> </w:t>
      </w:r>
    </w:p>
    <w:p w:rsidR="007A4857" w:rsidRDefault="007A4857" w:rsidP="00F22A7B">
      <w:pPr>
        <w:jc w:val="both"/>
        <w:rPr>
          <w:rFonts w:ascii="Arial" w:hAnsi="Arial" w:cs="Arial"/>
          <w:sz w:val="24"/>
          <w:szCs w:val="24"/>
        </w:rPr>
      </w:pPr>
    </w:p>
    <w:p w:rsidR="00BF680B" w:rsidRDefault="00BF680B" w:rsidP="00F22A7B">
      <w:pPr>
        <w:jc w:val="both"/>
        <w:rPr>
          <w:rFonts w:ascii="Arial" w:hAnsi="Arial" w:cs="Arial"/>
          <w:b/>
          <w:sz w:val="24"/>
          <w:szCs w:val="24"/>
        </w:rPr>
      </w:pPr>
      <w:r>
        <w:rPr>
          <w:rFonts w:ascii="Arial" w:hAnsi="Arial" w:cs="Arial"/>
          <w:b/>
          <w:sz w:val="24"/>
          <w:szCs w:val="24"/>
        </w:rPr>
        <w:t>1.2 Domaine d'application</w:t>
      </w:r>
    </w:p>
    <w:p w:rsidR="00BF680B" w:rsidRDefault="00BF680B" w:rsidP="00F22A7B">
      <w:pPr>
        <w:jc w:val="both"/>
        <w:rPr>
          <w:rFonts w:ascii="Arial" w:hAnsi="Arial" w:cs="Arial"/>
          <w:sz w:val="24"/>
          <w:szCs w:val="24"/>
        </w:rPr>
      </w:pPr>
    </w:p>
    <w:p w:rsidR="00BF680B" w:rsidRDefault="00BF4992" w:rsidP="00F22A7B">
      <w:pPr>
        <w:jc w:val="both"/>
        <w:rPr>
          <w:rFonts w:ascii="Arial" w:hAnsi="Arial" w:cs="Arial"/>
          <w:color w:val="000000"/>
          <w:sz w:val="24"/>
          <w:szCs w:val="24"/>
          <w:lang w:eastAsia="en-GB"/>
        </w:rPr>
      </w:pPr>
      <w:r w:rsidRPr="00BF4992">
        <w:rPr>
          <w:rFonts w:ascii="Arial" w:hAnsi="Arial" w:cs="Arial"/>
          <w:color w:val="000000"/>
          <w:sz w:val="24"/>
          <w:szCs w:val="24"/>
          <w:lang w:eastAsia="en-GB"/>
        </w:rPr>
        <w:t>Le domaine d’application de</w:t>
      </w:r>
      <w:r w:rsidR="00AE3C45">
        <w:rPr>
          <w:rFonts w:ascii="Arial" w:hAnsi="Arial" w:cs="Arial"/>
          <w:color w:val="000000"/>
          <w:sz w:val="24"/>
          <w:szCs w:val="24"/>
          <w:lang w:eastAsia="en-GB"/>
        </w:rPr>
        <w:t xml:space="preserve"> la procédure </w:t>
      </w:r>
      <w:r w:rsidR="002A654B">
        <w:rPr>
          <w:rFonts w:ascii="Arial" w:hAnsi="Arial" w:cs="Arial"/>
          <w:color w:val="000000"/>
          <w:sz w:val="24"/>
          <w:szCs w:val="24"/>
          <w:lang w:eastAsia="en-GB"/>
        </w:rPr>
        <w:t>« R</w:t>
      </w:r>
      <w:r>
        <w:rPr>
          <w:rFonts w:ascii="Arial" w:hAnsi="Arial" w:cs="Arial"/>
          <w:color w:val="000000"/>
          <w:sz w:val="24"/>
          <w:szCs w:val="24"/>
          <w:lang w:eastAsia="en-GB"/>
        </w:rPr>
        <w:t>elations avec les fournisseurs</w:t>
      </w:r>
      <w:r w:rsidR="002A654B">
        <w:rPr>
          <w:rFonts w:ascii="Arial" w:hAnsi="Arial" w:cs="Arial"/>
          <w:color w:val="000000"/>
          <w:sz w:val="24"/>
          <w:szCs w:val="24"/>
          <w:lang w:eastAsia="en-GB"/>
        </w:rPr>
        <w:t> »</w:t>
      </w:r>
      <w:r>
        <w:rPr>
          <w:rFonts w:ascii="Arial" w:hAnsi="Arial" w:cs="Arial"/>
          <w:color w:val="000000"/>
          <w:sz w:val="24"/>
          <w:szCs w:val="24"/>
          <w:lang w:eastAsia="en-GB"/>
        </w:rPr>
        <w:t xml:space="preserve"> </w:t>
      </w:r>
      <w:r w:rsidRPr="00BF4992">
        <w:rPr>
          <w:rFonts w:ascii="Arial" w:hAnsi="Arial" w:cs="Arial"/>
          <w:color w:val="000000"/>
          <w:sz w:val="24"/>
          <w:szCs w:val="24"/>
          <w:lang w:eastAsia="en-GB"/>
        </w:rPr>
        <w:t xml:space="preserve">s’applique à l’ensemble du personnel ayant </w:t>
      </w:r>
      <w:r w:rsidR="002920A3">
        <w:rPr>
          <w:rFonts w:ascii="Arial" w:hAnsi="Arial" w:cs="Arial"/>
          <w:color w:val="000000"/>
          <w:sz w:val="24"/>
          <w:szCs w:val="24"/>
          <w:lang w:eastAsia="en-GB"/>
        </w:rPr>
        <w:t>des contacts avec les</w:t>
      </w:r>
      <w:r>
        <w:rPr>
          <w:rFonts w:ascii="Arial" w:hAnsi="Arial" w:cs="Arial"/>
          <w:color w:val="000000"/>
          <w:sz w:val="24"/>
          <w:szCs w:val="24"/>
          <w:lang w:eastAsia="en-GB"/>
        </w:rPr>
        <w:t xml:space="preserve"> fournisseurs de produits et de services.</w:t>
      </w:r>
    </w:p>
    <w:p w:rsidR="00BF4992" w:rsidRDefault="00BF4992" w:rsidP="00F22A7B">
      <w:pPr>
        <w:jc w:val="both"/>
        <w:rPr>
          <w:rFonts w:ascii="Arial" w:hAnsi="Arial" w:cs="Arial"/>
          <w:sz w:val="24"/>
          <w:szCs w:val="24"/>
        </w:rPr>
      </w:pPr>
    </w:p>
    <w:p w:rsidR="00BF680B" w:rsidRDefault="00312522" w:rsidP="00F22A7B">
      <w:pPr>
        <w:jc w:val="both"/>
        <w:rPr>
          <w:rFonts w:ascii="Arial" w:hAnsi="Arial" w:cs="Arial"/>
          <w:b/>
          <w:sz w:val="24"/>
          <w:szCs w:val="24"/>
        </w:rPr>
      </w:pPr>
      <w:r>
        <w:rPr>
          <w:rFonts w:ascii="Arial" w:hAnsi="Arial" w:cs="Arial"/>
          <w:b/>
          <w:sz w:val="24"/>
          <w:szCs w:val="24"/>
        </w:rPr>
        <w:t>1.3</w:t>
      </w:r>
      <w:r w:rsidR="00BF680B">
        <w:rPr>
          <w:rFonts w:ascii="Arial" w:hAnsi="Arial" w:cs="Arial"/>
          <w:b/>
          <w:sz w:val="24"/>
          <w:szCs w:val="24"/>
        </w:rPr>
        <w:t xml:space="preserve"> G</w:t>
      </w:r>
      <w:r>
        <w:rPr>
          <w:rFonts w:ascii="Arial" w:hAnsi="Arial" w:cs="Arial"/>
          <w:b/>
          <w:sz w:val="24"/>
          <w:szCs w:val="24"/>
        </w:rPr>
        <w:t>lossaire</w:t>
      </w:r>
    </w:p>
    <w:p w:rsidR="00BF680B" w:rsidRDefault="00BF680B" w:rsidP="00F22A7B">
      <w:pPr>
        <w:jc w:val="both"/>
        <w:rPr>
          <w:rFonts w:ascii="Arial" w:hAnsi="Arial" w:cs="Arial"/>
          <w:b/>
          <w:sz w:val="24"/>
          <w:szCs w:val="24"/>
        </w:rPr>
      </w:pPr>
    </w:p>
    <w:p w:rsidR="00312522" w:rsidRDefault="00312522" w:rsidP="00F22A7B">
      <w:pPr>
        <w:jc w:val="both"/>
        <w:rPr>
          <w:rFonts w:ascii="Arial" w:hAnsi="Arial" w:cs="Arial"/>
          <w:sz w:val="24"/>
          <w:szCs w:val="24"/>
        </w:rPr>
      </w:pPr>
      <w:r>
        <w:rPr>
          <w:rFonts w:ascii="Arial" w:hAnsi="Arial" w:cs="Arial"/>
          <w:sz w:val="24"/>
          <w:szCs w:val="24"/>
        </w:rPr>
        <w:t>SM</w:t>
      </w:r>
      <w:r w:rsidR="00F22A7B">
        <w:rPr>
          <w:rFonts w:ascii="Arial" w:hAnsi="Arial" w:cs="Arial"/>
          <w:sz w:val="24"/>
          <w:szCs w:val="24"/>
        </w:rPr>
        <w:t>SI</w:t>
      </w:r>
      <w:r>
        <w:rPr>
          <w:rFonts w:ascii="Arial" w:hAnsi="Arial" w:cs="Arial"/>
          <w:sz w:val="24"/>
          <w:szCs w:val="24"/>
        </w:rPr>
        <w:t xml:space="preserve"> – système de management de la </w:t>
      </w:r>
      <w:r w:rsidR="00F22A7B">
        <w:rPr>
          <w:rFonts w:ascii="Arial" w:hAnsi="Arial" w:cs="Arial"/>
          <w:sz w:val="24"/>
          <w:szCs w:val="24"/>
        </w:rPr>
        <w:t>sécurité de l’information</w:t>
      </w:r>
    </w:p>
    <w:p w:rsidR="00F22A7B" w:rsidRDefault="00F22A7B" w:rsidP="00F22A7B">
      <w:pPr>
        <w:jc w:val="both"/>
        <w:rPr>
          <w:rFonts w:ascii="Arial" w:hAnsi="Arial" w:cs="Arial"/>
          <w:sz w:val="24"/>
          <w:szCs w:val="24"/>
        </w:rPr>
      </w:pPr>
      <w:r>
        <w:rPr>
          <w:rFonts w:ascii="Arial" w:hAnsi="Arial" w:cs="Arial"/>
          <w:sz w:val="24"/>
          <w:szCs w:val="24"/>
        </w:rPr>
        <w:t>RSI – responsable sécurité de l’information</w:t>
      </w:r>
    </w:p>
    <w:p w:rsidR="00692931" w:rsidRDefault="00692931" w:rsidP="00F22A7B">
      <w:pPr>
        <w:jc w:val="both"/>
        <w:rPr>
          <w:rFonts w:ascii="Arial" w:hAnsi="Arial" w:cs="Arial"/>
          <w:sz w:val="24"/>
          <w:szCs w:val="24"/>
        </w:rPr>
      </w:pPr>
      <w:r>
        <w:rPr>
          <w:rFonts w:ascii="Arial" w:hAnsi="Arial" w:cs="Arial"/>
          <w:sz w:val="24"/>
          <w:szCs w:val="24"/>
        </w:rPr>
        <w:t>SI – sécurité de l’information</w:t>
      </w:r>
    </w:p>
    <w:p w:rsidR="00DF3846" w:rsidRDefault="00DF3846" w:rsidP="00F22A7B">
      <w:pPr>
        <w:jc w:val="both"/>
        <w:rPr>
          <w:rFonts w:ascii="Arial" w:hAnsi="Arial" w:cs="Arial"/>
          <w:sz w:val="24"/>
          <w:szCs w:val="24"/>
        </w:rPr>
      </w:pPr>
      <w:r>
        <w:rPr>
          <w:rFonts w:ascii="Arial" w:hAnsi="Arial" w:cs="Arial"/>
          <w:sz w:val="24"/>
          <w:szCs w:val="24"/>
        </w:rPr>
        <w:t>DCP - données à caractère personnel</w:t>
      </w:r>
    </w:p>
    <w:p w:rsidR="002C6ED4" w:rsidRDefault="002C6ED4" w:rsidP="00F22A7B">
      <w:pPr>
        <w:jc w:val="both"/>
        <w:rPr>
          <w:rFonts w:ascii="Arial" w:hAnsi="Arial" w:cs="Arial"/>
          <w:sz w:val="24"/>
          <w:szCs w:val="24"/>
        </w:rPr>
      </w:pPr>
      <w:r>
        <w:rPr>
          <w:rFonts w:ascii="Arial" w:hAnsi="Arial" w:cs="Arial"/>
          <w:sz w:val="24"/>
          <w:szCs w:val="24"/>
        </w:rPr>
        <w:t>TIC – technologie de l’information et de la communication</w:t>
      </w:r>
    </w:p>
    <w:p w:rsidR="00312522" w:rsidRPr="00312522" w:rsidRDefault="00312522" w:rsidP="00F22A7B">
      <w:pPr>
        <w:jc w:val="both"/>
        <w:rPr>
          <w:rFonts w:ascii="Arial" w:hAnsi="Arial" w:cs="Arial"/>
          <w:sz w:val="24"/>
          <w:szCs w:val="24"/>
        </w:rPr>
      </w:pPr>
    </w:p>
    <w:p w:rsidR="00BF680B" w:rsidRDefault="00BF680B" w:rsidP="00F22A7B">
      <w:pPr>
        <w:jc w:val="both"/>
        <w:rPr>
          <w:rFonts w:ascii="Arial" w:hAnsi="Arial" w:cs="Arial"/>
          <w:b/>
          <w:sz w:val="24"/>
          <w:szCs w:val="24"/>
        </w:rPr>
      </w:pPr>
      <w:r>
        <w:rPr>
          <w:rFonts w:ascii="Arial" w:hAnsi="Arial" w:cs="Arial"/>
          <w:b/>
          <w:sz w:val="24"/>
          <w:szCs w:val="24"/>
        </w:rPr>
        <w:t>2.</w:t>
      </w:r>
      <w:r w:rsidR="00312522">
        <w:rPr>
          <w:rFonts w:ascii="Arial" w:hAnsi="Arial" w:cs="Arial"/>
          <w:b/>
          <w:sz w:val="24"/>
          <w:szCs w:val="24"/>
        </w:rPr>
        <w:t xml:space="preserve"> Responsabilité</w:t>
      </w:r>
    </w:p>
    <w:p w:rsidR="00BF680B" w:rsidRDefault="00BF680B" w:rsidP="00F22A7B">
      <w:pPr>
        <w:jc w:val="both"/>
        <w:rPr>
          <w:rFonts w:ascii="Arial" w:hAnsi="Arial" w:cs="Arial"/>
          <w:sz w:val="24"/>
          <w:szCs w:val="24"/>
        </w:rPr>
      </w:pPr>
    </w:p>
    <w:p w:rsidR="00107E41" w:rsidRDefault="00107E41" w:rsidP="00F22A7B">
      <w:pPr>
        <w:jc w:val="both"/>
        <w:rPr>
          <w:rFonts w:ascii="Arial" w:hAnsi="Arial" w:cs="Arial"/>
          <w:sz w:val="24"/>
          <w:szCs w:val="24"/>
        </w:rPr>
      </w:pPr>
      <w:r>
        <w:rPr>
          <w:rFonts w:ascii="Arial" w:hAnsi="Arial" w:cs="Arial"/>
          <w:sz w:val="24"/>
          <w:szCs w:val="24"/>
        </w:rPr>
        <w:t xml:space="preserve">Le responsable </w:t>
      </w:r>
      <w:r w:rsidR="00F22A7B">
        <w:rPr>
          <w:rFonts w:ascii="Arial" w:hAnsi="Arial" w:cs="Arial"/>
          <w:sz w:val="24"/>
          <w:szCs w:val="24"/>
        </w:rPr>
        <w:t>sécurité de l’information</w:t>
      </w:r>
      <w:r w:rsidR="00AE202D">
        <w:rPr>
          <w:rFonts w:ascii="Arial" w:hAnsi="Arial" w:cs="Arial"/>
          <w:sz w:val="24"/>
          <w:szCs w:val="24"/>
        </w:rPr>
        <w:t xml:space="preserve"> (RSI)</w:t>
      </w:r>
      <w:r>
        <w:rPr>
          <w:rFonts w:ascii="Arial" w:hAnsi="Arial" w:cs="Arial"/>
          <w:sz w:val="24"/>
          <w:szCs w:val="24"/>
        </w:rPr>
        <w:t xml:space="preserve"> a l’autorité de l’écriture et de la mise à jour de cette procédure.</w:t>
      </w:r>
      <w:r w:rsidRPr="008F1DCC">
        <w:rPr>
          <w:rFonts w:ascii="Arial" w:hAnsi="Arial" w:cs="Arial"/>
          <w:sz w:val="24"/>
          <w:szCs w:val="24"/>
        </w:rPr>
        <w:t xml:space="preserve"> </w:t>
      </w:r>
      <w:r>
        <w:rPr>
          <w:rFonts w:ascii="Arial" w:hAnsi="Arial" w:cs="Arial"/>
          <w:sz w:val="24"/>
          <w:szCs w:val="24"/>
        </w:rPr>
        <w:t>Il est garant de son application. Il a l’appui du directeur.</w:t>
      </w:r>
    </w:p>
    <w:p w:rsidR="00A4786C" w:rsidRDefault="00A4786C" w:rsidP="00F22A7B">
      <w:pPr>
        <w:jc w:val="both"/>
        <w:rPr>
          <w:rFonts w:ascii="Arial" w:hAnsi="Arial" w:cs="Arial"/>
          <w:sz w:val="24"/>
          <w:szCs w:val="24"/>
        </w:rPr>
      </w:pPr>
    </w:p>
    <w:p w:rsidR="003A6BB2" w:rsidRDefault="003726FA" w:rsidP="00F22A7B">
      <w:pPr>
        <w:jc w:val="both"/>
        <w:rPr>
          <w:rFonts w:ascii="Arial" w:hAnsi="Arial" w:cs="Arial"/>
          <w:b/>
          <w:sz w:val="24"/>
          <w:szCs w:val="24"/>
        </w:rPr>
      </w:pPr>
      <w:r>
        <w:rPr>
          <w:rFonts w:ascii="Arial" w:hAnsi="Arial" w:cs="Arial"/>
          <w:b/>
          <w:sz w:val="24"/>
          <w:szCs w:val="24"/>
        </w:rPr>
        <w:t>3.</w:t>
      </w:r>
      <w:r w:rsidR="009F6597">
        <w:rPr>
          <w:rFonts w:ascii="Arial" w:hAnsi="Arial" w:cs="Arial"/>
          <w:b/>
          <w:sz w:val="24"/>
          <w:szCs w:val="24"/>
        </w:rPr>
        <w:t xml:space="preserve"> </w:t>
      </w:r>
      <w:r w:rsidR="00A4786C">
        <w:rPr>
          <w:rFonts w:ascii="Arial" w:hAnsi="Arial" w:cs="Arial"/>
          <w:b/>
          <w:sz w:val="24"/>
          <w:szCs w:val="24"/>
        </w:rPr>
        <w:t>Documents</w:t>
      </w:r>
    </w:p>
    <w:p w:rsidR="00CA1B89" w:rsidRDefault="00CA1B89" w:rsidP="00F22A7B">
      <w:pPr>
        <w:jc w:val="both"/>
        <w:rPr>
          <w:rFonts w:ascii="Arial" w:hAnsi="Arial" w:cs="Arial"/>
          <w:b/>
          <w:sz w:val="24"/>
          <w:szCs w:val="24"/>
        </w:rPr>
      </w:pPr>
    </w:p>
    <w:p w:rsidR="006A7DD8" w:rsidRDefault="006A7DD8" w:rsidP="006A7DD8">
      <w:pPr>
        <w:tabs>
          <w:tab w:val="left" w:pos="2930"/>
        </w:tabs>
        <w:jc w:val="both"/>
        <w:rPr>
          <w:rFonts w:ascii="Arial" w:hAnsi="Arial" w:cs="Arial"/>
          <w:color w:val="000000" w:themeColor="text1"/>
          <w:sz w:val="24"/>
          <w:szCs w:val="24"/>
        </w:rPr>
      </w:pPr>
      <w:r w:rsidRPr="006A7DD8">
        <w:rPr>
          <w:rFonts w:ascii="Arial" w:hAnsi="Arial" w:cs="Arial"/>
          <w:color w:val="000000" w:themeColor="text1"/>
          <w:sz w:val="24"/>
          <w:szCs w:val="24"/>
        </w:rPr>
        <w:t>Gérer la sécurité des fournisseurs</w:t>
      </w:r>
    </w:p>
    <w:p w:rsidR="00AF3699" w:rsidRPr="006A7DD8" w:rsidRDefault="00AF3699" w:rsidP="006A7DD8">
      <w:pPr>
        <w:tabs>
          <w:tab w:val="left" w:pos="2930"/>
        </w:tabs>
        <w:jc w:val="both"/>
        <w:rPr>
          <w:rFonts w:ascii="Arial" w:hAnsi="Arial" w:cs="Arial"/>
          <w:b/>
          <w:color w:val="000000" w:themeColor="text1"/>
          <w:sz w:val="24"/>
          <w:szCs w:val="24"/>
        </w:rPr>
      </w:pPr>
      <w:r>
        <w:rPr>
          <w:rFonts w:ascii="Arial" w:hAnsi="Arial" w:cs="Arial"/>
          <w:sz w:val="24"/>
          <w:szCs w:val="24"/>
        </w:rPr>
        <w:t>Gérer les services en nuage</w:t>
      </w:r>
    </w:p>
    <w:p w:rsidR="00EE1064" w:rsidRDefault="006A7DD8" w:rsidP="00F22A7B">
      <w:pPr>
        <w:jc w:val="both"/>
        <w:rPr>
          <w:rFonts w:ascii="Arial" w:hAnsi="Arial" w:cs="Arial"/>
          <w:sz w:val="24"/>
          <w:szCs w:val="24"/>
        </w:rPr>
      </w:pPr>
      <w:r>
        <w:rPr>
          <w:rFonts w:ascii="Arial" w:hAnsi="Arial" w:cs="Arial"/>
          <w:sz w:val="24"/>
          <w:szCs w:val="24"/>
        </w:rPr>
        <w:t>Relations avec les fournisseurs</w:t>
      </w:r>
    </w:p>
    <w:p w:rsidR="005666D5" w:rsidRDefault="005666D5" w:rsidP="00F22A7B">
      <w:pPr>
        <w:jc w:val="both"/>
        <w:rPr>
          <w:rFonts w:ascii="Arial" w:hAnsi="Arial" w:cs="Arial"/>
          <w:sz w:val="24"/>
          <w:szCs w:val="24"/>
        </w:rPr>
      </w:pPr>
      <w:r>
        <w:rPr>
          <w:rFonts w:ascii="Arial" w:hAnsi="Arial" w:cs="Arial"/>
          <w:sz w:val="24"/>
          <w:szCs w:val="24"/>
        </w:rPr>
        <w:t>Performance fournisseur</w:t>
      </w:r>
    </w:p>
    <w:p w:rsidR="005666D5" w:rsidRDefault="005666D5" w:rsidP="00F22A7B">
      <w:pPr>
        <w:jc w:val="both"/>
        <w:rPr>
          <w:rFonts w:ascii="Arial" w:hAnsi="Arial" w:cs="Arial"/>
          <w:sz w:val="24"/>
          <w:szCs w:val="24"/>
        </w:rPr>
      </w:pPr>
      <w:r>
        <w:rPr>
          <w:rFonts w:ascii="Arial" w:hAnsi="Arial" w:cs="Arial"/>
          <w:sz w:val="24"/>
          <w:szCs w:val="24"/>
        </w:rPr>
        <w:t>Incidents</w:t>
      </w:r>
    </w:p>
    <w:p w:rsidR="005666D5" w:rsidRDefault="005666D5" w:rsidP="00F22A7B">
      <w:pPr>
        <w:jc w:val="both"/>
        <w:rPr>
          <w:rFonts w:ascii="Arial" w:hAnsi="Arial" w:cs="Arial"/>
          <w:sz w:val="24"/>
          <w:szCs w:val="24"/>
        </w:rPr>
      </w:pPr>
      <w:r>
        <w:rPr>
          <w:rFonts w:ascii="Arial" w:hAnsi="Arial" w:cs="Arial"/>
          <w:sz w:val="24"/>
          <w:szCs w:val="24"/>
        </w:rPr>
        <w:t>Plan de continuité d’activité</w:t>
      </w:r>
    </w:p>
    <w:p w:rsidR="005666D5" w:rsidRDefault="005666D5" w:rsidP="00F22A7B">
      <w:pPr>
        <w:jc w:val="both"/>
        <w:rPr>
          <w:rFonts w:ascii="Arial" w:hAnsi="Arial" w:cs="Arial"/>
          <w:sz w:val="24"/>
          <w:szCs w:val="24"/>
        </w:rPr>
      </w:pPr>
      <w:r>
        <w:rPr>
          <w:rFonts w:ascii="Arial" w:hAnsi="Arial" w:cs="Arial"/>
          <w:sz w:val="24"/>
          <w:szCs w:val="24"/>
        </w:rPr>
        <w:t>Sensibilisation et formation</w:t>
      </w:r>
    </w:p>
    <w:p w:rsidR="005666D5" w:rsidRDefault="005666D5" w:rsidP="00F22A7B">
      <w:pPr>
        <w:jc w:val="both"/>
        <w:rPr>
          <w:rFonts w:ascii="Arial" w:hAnsi="Arial" w:cs="Arial"/>
          <w:sz w:val="24"/>
          <w:szCs w:val="24"/>
        </w:rPr>
      </w:pPr>
      <w:r>
        <w:rPr>
          <w:rFonts w:ascii="Arial" w:hAnsi="Arial" w:cs="Arial"/>
          <w:sz w:val="24"/>
          <w:szCs w:val="24"/>
        </w:rPr>
        <w:t>Transfert de l’information</w:t>
      </w:r>
    </w:p>
    <w:p w:rsidR="005666D5" w:rsidRDefault="005666D5" w:rsidP="00F22A7B">
      <w:pPr>
        <w:jc w:val="both"/>
        <w:rPr>
          <w:rFonts w:ascii="Arial" w:hAnsi="Arial" w:cs="Arial"/>
          <w:sz w:val="24"/>
          <w:szCs w:val="24"/>
        </w:rPr>
      </w:pPr>
      <w:r>
        <w:rPr>
          <w:rFonts w:ascii="Arial" w:hAnsi="Arial" w:cs="Arial"/>
          <w:sz w:val="24"/>
          <w:szCs w:val="24"/>
        </w:rPr>
        <w:t>Continuité d’activité</w:t>
      </w:r>
    </w:p>
    <w:p w:rsidR="00DF3846" w:rsidRDefault="00DF3846" w:rsidP="00F22A7B">
      <w:pPr>
        <w:jc w:val="both"/>
        <w:rPr>
          <w:rFonts w:ascii="Arial" w:hAnsi="Arial" w:cs="Arial"/>
          <w:sz w:val="24"/>
          <w:szCs w:val="24"/>
        </w:rPr>
      </w:pPr>
      <w:r>
        <w:rPr>
          <w:rFonts w:ascii="Arial" w:hAnsi="Arial" w:cs="Arial"/>
          <w:sz w:val="24"/>
          <w:szCs w:val="24"/>
        </w:rPr>
        <w:t>Classification de l’information</w:t>
      </w:r>
    </w:p>
    <w:p w:rsidR="00DF3846" w:rsidRDefault="00DF3846" w:rsidP="00F22A7B">
      <w:pPr>
        <w:jc w:val="both"/>
        <w:rPr>
          <w:rFonts w:ascii="Arial" w:hAnsi="Arial" w:cs="Arial"/>
          <w:sz w:val="24"/>
          <w:szCs w:val="24"/>
        </w:rPr>
      </w:pPr>
      <w:r w:rsidRPr="00DF3846">
        <w:rPr>
          <w:rFonts w:ascii="Arial" w:hAnsi="Arial" w:cs="Arial"/>
          <w:sz w:val="24"/>
          <w:szCs w:val="24"/>
        </w:rPr>
        <w:t>Propriété intellectuelle</w:t>
      </w:r>
    </w:p>
    <w:p w:rsidR="00DF3846" w:rsidRDefault="00DF3846" w:rsidP="00F22A7B">
      <w:pPr>
        <w:jc w:val="both"/>
        <w:rPr>
          <w:rFonts w:ascii="Arial" w:hAnsi="Arial" w:cs="Arial"/>
          <w:sz w:val="24"/>
          <w:szCs w:val="24"/>
        </w:rPr>
      </w:pPr>
      <w:r w:rsidRPr="00DF3846">
        <w:rPr>
          <w:rFonts w:ascii="Arial" w:hAnsi="Arial" w:cs="Arial"/>
          <w:sz w:val="24"/>
          <w:szCs w:val="24"/>
        </w:rPr>
        <w:t>Protection de la vie privée</w:t>
      </w:r>
    </w:p>
    <w:p w:rsidR="00942B1F" w:rsidRDefault="00942B1F" w:rsidP="00942B1F">
      <w:pPr>
        <w:jc w:val="both"/>
        <w:rPr>
          <w:rFonts w:ascii="Arial" w:hAnsi="Arial" w:cs="Arial"/>
          <w:sz w:val="24"/>
          <w:szCs w:val="24"/>
        </w:rPr>
      </w:pPr>
      <w:r>
        <w:rPr>
          <w:rFonts w:ascii="Arial" w:hAnsi="Arial" w:cs="Arial"/>
          <w:sz w:val="24"/>
          <w:szCs w:val="24"/>
        </w:rPr>
        <w:t>Accord fournisseur</w:t>
      </w:r>
    </w:p>
    <w:p w:rsidR="00942B1F" w:rsidRPr="00942B1F" w:rsidRDefault="00942B1F" w:rsidP="00F22A7B">
      <w:pPr>
        <w:jc w:val="both"/>
        <w:rPr>
          <w:rFonts w:ascii="Arial" w:hAnsi="Arial" w:cs="Arial"/>
          <w:sz w:val="24"/>
          <w:szCs w:val="24"/>
        </w:rPr>
      </w:pPr>
      <w:r w:rsidRPr="00942B1F">
        <w:rPr>
          <w:rFonts w:ascii="Arial" w:hAnsi="Arial" w:cs="Arial"/>
          <w:sz w:val="24"/>
          <w:szCs w:val="24"/>
        </w:rPr>
        <w:t>Sécurité de l’information avec les fournisseurs</w:t>
      </w:r>
    </w:p>
    <w:p w:rsidR="00942B1F" w:rsidRDefault="00942B1F" w:rsidP="00F22A7B">
      <w:pPr>
        <w:jc w:val="both"/>
        <w:rPr>
          <w:rFonts w:ascii="Arial" w:hAnsi="Arial" w:cs="Arial"/>
          <w:sz w:val="24"/>
          <w:szCs w:val="24"/>
        </w:rPr>
      </w:pPr>
    </w:p>
    <w:p w:rsidR="00ED444D" w:rsidRDefault="00A4786C" w:rsidP="00F22A7B">
      <w:pPr>
        <w:jc w:val="both"/>
        <w:rPr>
          <w:rFonts w:ascii="Arial" w:hAnsi="Arial" w:cs="Arial"/>
          <w:b/>
          <w:sz w:val="24"/>
          <w:szCs w:val="24"/>
        </w:rPr>
      </w:pPr>
      <w:r>
        <w:rPr>
          <w:rFonts w:ascii="Arial" w:hAnsi="Arial" w:cs="Arial"/>
          <w:b/>
          <w:sz w:val="24"/>
          <w:szCs w:val="24"/>
        </w:rPr>
        <w:t>4. Exigence</w:t>
      </w:r>
      <w:r w:rsidR="003726FA">
        <w:rPr>
          <w:rFonts w:ascii="Arial" w:hAnsi="Arial" w:cs="Arial"/>
          <w:b/>
          <w:sz w:val="24"/>
          <w:szCs w:val="24"/>
        </w:rPr>
        <w:t>s</w:t>
      </w:r>
      <w:r w:rsidR="00A2014A">
        <w:rPr>
          <w:rFonts w:ascii="Arial" w:hAnsi="Arial" w:cs="Arial"/>
          <w:b/>
          <w:sz w:val="24"/>
          <w:szCs w:val="24"/>
        </w:rPr>
        <w:t xml:space="preserve"> de la norme ISO </w:t>
      </w:r>
      <w:r w:rsidR="00F22A7B">
        <w:rPr>
          <w:rFonts w:ascii="Arial" w:hAnsi="Arial" w:cs="Arial"/>
          <w:b/>
          <w:sz w:val="24"/>
          <w:szCs w:val="24"/>
        </w:rPr>
        <w:t>27</w:t>
      </w:r>
      <w:r w:rsidR="00770ED5">
        <w:rPr>
          <w:rFonts w:ascii="Arial" w:hAnsi="Arial" w:cs="Arial"/>
          <w:b/>
          <w:sz w:val="24"/>
          <w:szCs w:val="24"/>
        </w:rPr>
        <w:t>001 : 2022</w:t>
      </w:r>
    </w:p>
    <w:p w:rsidR="00177FBD" w:rsidRDefault="00177FBD" w:rsidP="00F22A7B">
      <w:pPr>
        <w:jc w:val="both"/>
        <w:rPr>
          <w:rFonts w:ascii="Arial" w:hAnsi="Arial" w:cs="Arial"/>
          <w:b/>
          <w:sz w:val="24"/>
          <w:szCs w:val="24"/>
        </w:rPr>
      </w:pPr>
    </w:p>
    <w:p w:rsidR="00770ED5" w:rsidRDefault="00177FBD" w:rsidP="00177FBD">
      <w:pPr>
        <w:jc w:val="both"/>
        <w:rPr>
          <w:rFonts w:ascii="Arial" w:hAnsi="Arial" w:cs="Arial"/>
          <w:sz w:val="24"/>
          <w:szCs w:val="24"/>
        </w:rPr>
      </w:pPr>
      <w:r>
        <w:rPr>
          <w:rFonts w:ascii="Arial" w:hAnsi="Arial" w:cs="Arial"/>
          <w:sz w:val="24"/>
          <w:szCs w:val="24"/>
        </w:rPr>
        <w:t>A.</w:t>
      </w:r>
      <w:r w:rsidR="00770ED5">
        <w:rPr>
          <w:rFonts w:ascii="Arial" w:hAnsi="Arial" w:cs="Arial"/>
          <w:sz w:val="24"/>
          <w:szCs w:val="24"/>
        </w:rPr>
        <w:t>5.1</w:t>
      </w:r>
      <w:r w:rsidR="00146D7D">
        <w:rPr>
          <w:rFonts w:ascii="Arial" w:hAnsi="Arial" w:cs="Arial"/>
          <w:sz w:val="24"/>
          <w:szCs w:val="24"/>
        </w:rPr>
        <w:t>9 Relations avec les fournisseurs</w:t>
      </w:r>
    </w:p>
    <w:p w:rsidR="00177FBD" w:rsidRDefault="00177FBD" w:rsidP="00177FBD">
      <w:pPr>
        <w:jc w:val="both"/>
        <w:rPr>
          <w:rFonts w:ascii="Arial" w:hAnsi="Arial" w:cs="Arial"/>
          <w:sz w:val="24"/>
          <w:szCs w:val="24"/>
        </w:rPr>
      </w:pPr>
    </w:p>
    <w:p w:rsidR="00146D7D" w:rsidRDefault="00146D7D" w:rsidP="00177FBD">
      <w:pPr>
        <w:jc w:val="both"/>
        <w:rPr>
          <w:rFonts w:ascii="Arial" w:hAnsi="Arial" w:cs="Arial"/>
          <w:sz w:val="24"/>
          <w:szCs w:val="24"/>
        </w:rPr>
      </w:pPr>
      <w:r>
        <w:rPr>
          <w:rFonts w:ascii="Arial" w:hAnsi="Arial" w:cs="Arial"/>
          <w:sz w:val="24"/>
          <w:szCs w:val="24"/>
        </w:rPr>
        <w:t>D</w:t>
      </w:r>
      <w:r w:rsidRPr="00146D7D">
        <w:rPr>
          <w:rFonts w:ascii="Arial" w:hAnsi="Arial" w:cs="Arial"/>
          <w:sz w:val="24"/>
          <w:szCs w:val="24"/>
        </w:rPr>
        <w:t xml:space="preserve">es processus et procédures </w:t>
      </w:r>
      <w:r>
        <w:rPr>
          <w:rFonts w:ascii="Arial" w:hAnsi="Arial" w:cs="Arial"/>
          <w:sz w:val="24"/>
          <w:szCs w:val="24"/>
        </w:rPr>
        <w:t>doivent être définis et appliqués pour gérer l</w:t>
      </w:r>
      <w:r w:rsidRPr="00146D7D">
        <w:rPr>
          <w:rFonts w:ascii="Arial" w:hAnsi="Arial" w:cs="Arial"/>
          <w:sz w:val="24"/>
          <w:szCs w:val="24"/>
        </w:rPr>
        <w:t>es risques de sécurité de l'information liés à l'utilisation de produits et services des fournisseurs</w:t>
      </w:r>
      <w:r>
        <w:rPr>
          <w:rFonts w:ascii="Arial" w:hAnsi="Arial" w:cs="Arial"/>
          <w:sz w:val="24"/>
          <w:szCs w:val="24"/>
        </w:rPr>
        <w:t>.</w:t>
      </w:r>
      <w:r w:rsidRPr="00146D7D">
        <w:rPr>
          <w:rFonts w:ascii="Arial" w:hAnsi="Arial" w:cs="Arial"/>
          <w:sz w:val="24"/>
          <w:szCs w:val="24"/>
        </w:rPr>
        <w:t xml:space="preserve"> </w:t>
      </w:r>
    </w:p>
    <w:p w:rsidR="00DF3846" w:rsidRDefault="00DF3846" w:rsidP="00177FBD">
      <w:pPr>
        <w:jc w:val="both"/>
        <w:rPr>
          <w:rFonts w:ascii="Arial" w:hAnsi="Arial" w:cs="Arial"/>
          <w:sz w:val="24"/>
          <w:szCs w:val="24"/>
        </w:rPr>
      </w:pPr>
    </w:p>
    <w:p w:rsidR="00DF3846" w:rsidRDefault="00DF3846" w:rsidP="00177FBD">
      <w:pPr>
        <w:jc w:val="both"/>
        <w:rPr>
          <w:rFonts w:ascii="Arial" w:hAnsi="Arial" w:cs="Arial"/>
          <w:sz w:val="24"/>
          <w:szCs w:val="24"/>
        </w:rPr>
      </w:pPr>
      <w:r>
        <w:rPr>
          <w:rFonts w:ascii="Arial" w:hAnsi="Arial" w:cs="Arial"/>
          <w:sz w:val="24"/>
          <w:szCs w:val="24"/>
        </w:rPr>
        <w:lastRenderedPageBreak/>
        <w:t>A.5.20</w:t>
      </w:r>
    </w:p>
    <w:p w:rsidR="00DF3846" w:rsidRDefault="00DF3846" w:rsidP="00177FBD">
      <w:pPr>
        <w:jc w:val="both"/>
        <w:rPr>
          <w:rFonts w:ascii="Arial" w:hAnsi="Arial" w:cs="Arial"/>
          <w:sz w:val="24"/>
          <w:szCs w:val="24"/>
        </w:rPr>
      </w:pPr>
    </w:p>
    <w:p w:rsidR="00DF3846" w:rsidRPr="006A3B77" w:rsidRDefault="00DF3846" w:rsidP="00177FBD">
      <w:pPr>
        <w:jc w:val="both"/>
        <w:rPr>
          <w:rFonts w:ascii="Arial" w:hAnsi="Arial" w:cs="Arial"/>
          <w:sz w:val="24"/>
          <w:szCs w:val="24"/>
        </w:rPr>
      </w:pPr>
      <w:r w:rsidRPr="00DF3846">
        <w:rPr>
          <w:rFonts w:ascii="Arial" w:hAnsi="Arial" w:cs="Arial"/>
          <w:sz w:val="24"/>
          <w:szCs w:val="24"/>
        </w:rPr>
        <w:t>Les exigences de sécurité de l'information appropriées doivent être mises en place et convenues avec chaque fournisseur, selon le type de relation avec le fournisseur.</w:t>
      </w:r>
    </w:p>
    <w:p w:rsidR="00146D7D" w:rsidRDefault="00146D7D" w:rsidP="00F22A7B">
      <w:pPr>
        <w:jc w:val="both"/>
        <w:rPr>
          <w:rFonts w:ascii="Arial" w:hAnsi="Arial" w:cs="Arial"/>
          <w:sz w:val="24"/>
          <w:szCs w:val="24"/>
        </w:rPr>
      </w:pPr>
    </w:p>
    <w:p w:rsidR="00ED444D" w:rsidRDefault="009F6597" w:rsidP="00F22A7B">
      <w:pPr>
        <w:jc w:val="both"/>
        <w:rPr>
          <w:rFonts w:ascii="Arial" w:hAnsi="Arial" w:cs="Arial"/>
          <w:b/>
          <w:sz w:val="24"/>
          <w:szCs w:val="24"/>
        </w:rPr>
      </w:pPr>
      <w:r w:rsidRPr="007941AE">
        <w:rPr>
          <w:rFonts w:ascii="Arial" w:hAnsi="Arial" w:cs="Arial"/>
          <w:b/>
          <w:sz w:val="24"/>
          <w:szCs w:val="24"/>
        </w:rPr>
        <w:t xml:space="preserve">5. </w:t>
      </w:r>
      <w:r w:rsidRPr="0030003E">
        <w:rPr>
          <w:rFonts w:ascii="Arial" w:hAnsi="Arial" w:cs="Arial"/>
          <w:b/>
          <w:sz w:val="24"/>
          <w:szCs w:val="24"/>
        </w:rPr>
        <w:t>Déroulement</w:t>
      </w:r>
    </w:p>
    <w:p w:rsidR="00DF3846" w:rsidRDefault="00DF3846" w:rsidP="00F22A7B">
      <w:pPr>
        <w:jc w:val="both"/>
        <w:rPr>
          <w:rFonts w:ascii="Arial" w:hAnsi="Arial" w:cs="Arial"/>
          <w:b/>
          <w:sz w:val="24"/>
          <w:szCs w:val="24"/>
        </w:rPr>
      </w:pPr>
    </w:p>
    <w:p w:rsidR="00DF3846" w:rsidRDefault="00DF3846" w:rsidP="00F22A7B">
      <w:pPr>
        <w:jc w:val="both"/>
        <w:rPr>
          <w:rFonts w:ascii="Arial" w:hAnsi="Arial" w:cs="Arial"/>
          <w:b/>
          <w:sz w:val="24"/>
          <w:szCs w:val="24"/>
        </w:rPr>
      </w:pPr>
      <w:r w:rsidRPr="00DF3846">
        <w:rPr>
          <w:rFonts w:ascii="Arial" w:hAnsi="Arial" w:cs="Arial"/>
          <w:b/>
          <w:sz w:val="24"/>
          <w:szCs w:val="24"/>
        </w:rPr>
        <w:t>5.1 Sécurité de l’information dans les relations avec les fournisseurs</w:t>
      </w:r>
    </w:p>
    <w:p w:rsidR="006A7DD8" w:rsidRDefault="006A7DD8" w:rsidP="006A7DD8">
      <w:pPr>
        <w:tabs>
          <w:tab w:val="left" w:pos="2930"/>
        </w:tabs>
        <w:jc w:val="both"/>
        <w:rPr>
          <w:rFonts w:ascii="Arial" w:hAnsi="Arial" w:cs="Arial"/>
          <w:b/>
          <w:sz w:val="24"/>
          <w:szCs w:val="24"/>
        </w:rPr>
      </w:pPr>
      <w:r>
        <w:rPr>
          <w:rFonts w:ascii="Arial" w:hAnsi="Arial" w:cs="Arial"/>
          <w:b/>
          <w:sz w:val="24"/>
          <w:szCs w:val="24"/>
        </w:rPr>
        <w:tab/>
      </w:r>
    </w:p>
    <w:p w:rsidR="00AF3699" w:rsidRDefault="006A7DD8" w:rsidP="006A7DD8">
      <w:pPr>
        <w:jc w:val="both"/>
        <w:rPr>
          <w:rFonts w:ascii="Arial" w:hAnsi="Arial" w:cs="Arial"/>
          <w:sz w:val="24"/>
          <w:szCs w:val="24"/>
        </w:rPr>
      </w:pPr>
      <w:r>
        <w:rPr>
          <w:rFonts w:ascii="Arial" w:hAnsi="Arial" w:cs="Arial"/>
          <w:sz w:val="24"/>
          <w:szCs w:val="24"/>
        </w:rPr>
        <w:t xml:space="preserve">Le processus </w:t>
      </w:r>
      <w:r w:rsidRPr="006A7DD8">
        <w:rPr>
          <w:rFonts w:ascii="Arial" w:hAnsi="Arial" w:cs="Arial"/>
          <w:color w:val="0070C0"/>
          <w:sz w:val="24"/>
          <w:szCs w:val="24"/>
        </w:rPr>
        <w:t xml:space="preserve">Gérer la sécurité des fournisseurs </w:t>
      </w:r>
      <w:r w:rsidR="00AF3699">
        <w:rPr>
          <w:rFonts w:ascii="Arial" w:hAnsi="Arial" w:cs="Arial"/>
          <w:sz w:val="24"/>
          <w:szCs w:val="24"/>
        </w:rPr>
        <w:t xml:space="preserve">est mis en place et respecté afin de maîtriser les </w:t>
      </w:r>
      <w:r w:rsidRPr="006A7DD8">
        <w:rPr>
          <w:rFonts w:ascii="Arial" w:hAnsi="Arial" w:cs="Arial"/>
          <w:sz w:val="24"/>
          <w:szCs w:val="24"/>
        </w:rPr>
        <w:t>risques de sécurité associés à l'utilisation des produits et services fournis par les fournisseurs</w:t>
      </w:r>
      <w:r w:rsidR="00AF3699">
        <w:rPr>
          <w:rFonts w:ascii="Arial" w:hAnsi="Arial" w:cs="Arial"/>
          <w:sz w:val="24"/>
          <w:szCs w:val="24"/>
        </w:rPr>
        <w:t xml:space="preserve">, y compris les services en nuage, cf. le processus </w:t>
      </w:r>
      <w:r w:rsidR="00AF3699" w:rsidRPr="00AF3699">
        <w:rPr>
          <w:rFonts w:ascii="Arial" w:hAnsi="Arial" w:cs="Arial"/>
          <w:color w:val="0070C0"/>
          <w:sz w:val="24"/>
          <w:szCs w:val="24"/>
        </w:rPr>
        <w:t>Gérer les services en nuage</w:t>
      </w:r>
      <w:r w:rsidR="00AF3699">
        <w:rPr>
          <w:rFonts w:ascii="Arial" w:hAnsi="Arial" w:cs="Arial"/>
          <w:sz w:val="24"/>
          <w:szCs w:val="24"/>
        </w:rPr>
        <w:t>. Les activités incluent :</w:t>
      </w:r>
    </w:p>
    <w:p w:rsidR="00AF3699" w:rsidRDefault="00AF3699" w:rsidP="006A7DD8">
      <w:pPr>
        <w:jc w:val="both"/>
        <w:rPr>
          <w:rFonts w:ascii="Arial" w:hAnsi="Arial" w:cs="Arial"/>
          <w:sz w:val="24"/>
          <w:szCs w:val="24"/>
        </w:rPr>
      </w:pPr>
    </w:p>
    <w:p w:rsidR="006A7DD8" w:rsidRPr="00AF3699" w:rsidRDefault="00AF3699" w:rsidP="00AF3699">
      <w:pPr>
        <w:pStyle w:val="Paragraphedeliste"/>
        <w:numPr>
          <w:ilvl w:val="0"/>
          <w:numId w:val="44"/>
        </w:numPr>
        <w:jc w:val="both"/>
        <w:rPr>
          <w:rFonts w:ascii="Arial" w:hAnsi="Arial" w:cs="Arial"/>
          <w:sz w:val="24"/>
          <w:szCs w:val="24"/>
        </w:rPr>
      </w:pPr>
      <w:r>
        <w:rPr>
          <w:rFonts w:ascii="Arial" w:hAnsi="Arial" w:cs="Arial"/>
          <w:sz w:val="24"/>
          <w:szCs w:val="24"/>
        </w:rPr>
        <w:t>l’</w:t>
      </w:r>
      <w:r w:rsidR="006A7DD8" w:rsidRPr="00AF3699">
        <w:rPr>
          <w:rFonts w:ascii="Arial" w:hAnsi="Arial" w:cs="Arial"/>
          <w:sz w:val="24"/>
          <w:szCs w:val="24"/>
        </w:rPr>
        <w:t>identifi</w:t>
      </w:r>
      <w:r>
        <w:rPr>
          <w:rFonts w:ascii="Arial" w:hAnsi="Arial" w:cs="Arial"/>
          <w:sz w:val="24"/>
          <w:szCs w:val="24"/>
        </w:rPr>
        <w:t>cation et la documentation d</w:t>
      </w:r>
      <w:r w:rsidR="006A7DD8" w:rsidRPr="00AF3699">
        <w:rPr>
          <w:rFonts w:ascii="Arial" w:hAnsi="Arial" w:cs="Arial"/>
          <w:sz w:val="24"/>
          <w:szCs w:val="24"/>
        </w:rPr>
        <w:t>es types de fournisseurs (services TIC, logistique, services publics, services financiers, composants d'infrastructure TIC) qui peuvent affecter la confidentialité, l'intégrité et la disponibilité de</w:t>
      </w:r>
      <w:r>
        <w:rPr>
          <w:rFonts w:ascii="Arial" w:hAnsi="Arial" w:cs="Arial"/>
          <w:sz w:val="24"/>
          <w:szCs w:val="24"/>
        </w:rPr>
        <w:t xml:space="preserve"> l’</w:t>
      </w:r>
      <w:r w:rsidR="006A7DD8" w:rsidRPr="00AF3699">
        <w:rPr>
          <w:rFonts w:ascii="Arial" w:hAnsi="Arial" w:cs="Arial"/>
          <w:sz w:val="24"/>
          <w:szCs w:val="24"/>
        </w:rPr>
        <w:t xml:space="preserve">information </w:t>
      </w:r>
      <w:r>
        <w:rPr>
          <w:rFonts w:ascii="Arial" w:hAnsi="Arial" w:cs="Arial"/>
          <w:sz w:val="24"/>
          <w:szCs w:val="24"/>
        </w:rPr>
        <w:t>de l'organisation</w:t>
      </w:r>
    </w:p>
    <w:p w:rsidR="006A7DD8" w:rsidRPr="00AF3699" w:rsidRDefault="00AF3699" w:rsidP="00AF3699">
      <w:pPr>
        <w:pStyle w:val="Paragraphedeliste"/>
        <w:numPr>
          <w:ilvl w:val="0"/>
          <w:numId w:val="44"/>
        </w:numPr>
        <w:jc w:val="both"/>
        <w:rPr>
          <w:rFonts w:ascii="Arial" w:hAnsi="Arial" w:cs="Arial"/>
          <w:sz w:val="24"/>
          <w:szCs w:val="24"/>
        </w:rPr>
      </w:pPr>
      <w:r>
        <w:rPr>
          <w:rFonts w:ascii="Arial" w:hAnsi="Arial" w:cs="Arial"/>
          <w:sz w:val="24"/>
          <w:szCs w:val="24"/>
        </w:rPr>
        <w:t>l’</w:t>
      </w:r>
      <w:r w:rsidR="006A7DD8" w:rsidRPr="00AF3699">
        <w:rPr>
          <w:rFonts w:ascii="Arial" w:hAnsi="Arial" w:cs="Arial"/>
          <w:sz w:val="24"/>
          <w:szCs w:val="24"/>
        </w:rPr>
        <w:t>établi</w:t>
      </w:r>
      <w:r>
        <w:rPr>
          <w:rFonts w:ascii="Arial" w:hAnsi="Arial" w:cs="Arial"/>
          <w:sz w:val="24"/>
          <w:szCs w:val="24"/>
        </w:rPr>
        <w:t xml:space="preserve">ssement des règles </w:t>
      </w:r>
      <w:r w:rsidR="006A7DD8" w:rsidRPr="00AF3699">
        <w:rPr>
          <w:rFonts w:ascii="Arial" w:hAnsi="Arial" w:cs="Arial"/>
          <w:sz w:val="24"/>
          <w:szCs w:val="24"/>
        </w:rPr>
        <w:t>comment évaluer et sélectionner les fournisseurs en fonction de la sensibilité de</w:t>
      </w:r>
      <w:r>
        <w:rPr>
          <w:rFonts w:ascii="Arial" w:hAnsi="Arial" w:cs="Arial"/>
          <w:sz w:val="24"/>
          <w:szCs w:val="24"/>
        </w:rPr>
        <w:t xml:space="preserve"> l’</w:t>
      </w:r>
      <w:r w:rsidR="006A7DD8" w:rsidRPr="00AF3699">
        <w:rPr>
          <w:rFonts w:ascii="Arial" w:hAnsi="Arial" w:cs="Arial"/>
          <w:sz w:val="24"/>
          <w:szCs w:val="24"/>
        </w:rPr>
        <w:t>information, des produits et des services (analyse d</w:t>
      </w:r>
      <w:r>
        <w:rPr>
          <w:rFonts w:ascii="Arial" w:hAnsi="Arial" w:cs="Arial"/>
          <w:sz w:val="24"/>
          <w:szCs w:val="24"/>
        </w:rPr>
        <w:t>u</w:t>
      </w:r>
      <w:r w:rsidR="006A7DD8" w:rsidRPr="00AF3699">
        <w:rPr>
          <w:rFonts w:ascii="Arial" w:hAnsi="Arial" w:cs="Arial"/>
          <w:sz w:val="24"/>
          <w:szCs w:val="24"/>
        </w:rPr>
        <w:t xml:space="preserve"> marché, références de</w:t>
      </w:r>
      <w:r>
        <w:rPr>
          <w:rFonts w:ascii="Arial" w:hAnsi="Arial" w:cs="Arial"/>
          <w:sz w:val="24"/>
          <w:szCs w:val="24"/>
        </w:rPr>
        <w:t>s</w:t>
      </w:r>
      <w:r w:rsidR="006A7DD8" w:rsidRPr="00AF3699">
        <w:rPr>
          <w:rFonts w:ascii="Arial" w:hAnsi="Arial" w:cs="Arial"/>
          <w:sz w:val="24"/>
          <w:szCs w:val="24"/>
        </w:rPr>
        <w:t xml:space="preserve"> clients, examen de documents, évaluations sur </w:t>
      </w:r>
      <w:r>
        <w:rPr>
          <w:rFonts w:ascii="Arial" w:hAnsi="Arial" w:cs="Arial"/>
          <w:sz w:val="24"/>
          <w:szCs w:val="24"/>
        </w:rPr>
        <w:t>place</w:t>
      </w:r>
      <w:r w:rsidR="006A7DD8" w:rsidRPr="00AF3699">
        <w:rPr>
          <w:rFonts w:ascii="Arial" w:hAnsi="Arial" w:cs="Arial"/>
          <w:sz w:val="24"/>
          <w:szCs w:val="24"/>
        </w:rPr>
        <w:t xml:space="preserve">, </w:t>
      </w:r>
      <w:r>
        <w:rPr>
          <w:rFonts w:ascii="Arial" w:hAnsi="Arial" w:cs="Arial"/>
          <w:sz w:val="24"/>
          <w:szCs w:val="24"/>
        </w:rPr>
        <w:t>certifications)</w:t>
      </w:r>
    </w:p>
    <w:p w:rsidR="00AF3699" w:rsidRDefault="00AF3699" w:rsidP="00AF3699">
      <w:pPr>
        <w:pStyle w:val="Paragraphedeliste"/>
        <w:numPr>
          <w:ilvl w:val="0"/>
          <w:numId w:val="44"/>
        </w:numPr>
        <w:jc w:val="both"/>
        <w:rPr>
          <w:rFonts w:ascii="Arial" w:hAnsi="Arial" w:cs="Arial"/>
          <w:sz w:val="24"/>
          <w:szCs w:val="24"/>
        </w:rPr>
      </w:pPr>
      <w:r>
        <w:rPr>
          <w:rFonts w:ascii="Arial" w:hAnsi="Arial" w:cs="Arial"/>
          <w:sz w:val="24"/>
          <w:szCs w:val="24"/>
        </w:rPr>
        <w:t>l’</w:t>
      </w:r>
      <w:r w:rsidR="006A7DD8" w:rsidRPr="00AF3699">
        <w:rPr>
          <w:rFonts w:ascii="Arial" w:hAnsi="Arial" w:cs="Arial"/>
          <w:sz w:val="24"/>
          <w:szCs w:val="24"/>
        </w:rPr>
        <w:t>évalu</w:t>
      </w:r>
      <w:r>
        <w:rPr>
          <w:rFonts w:ascii="Arial" w:hAnsi="Arial" w:cs="Arial"/>
          <w:sz w:val="24"/>
          <w:szCs w:val="24"/>
        </w:rPr>
        <w:t xml:space="preserve">ation </w:t>
      </w:r>
      <w:r w:rsidR="006A7DD8" w:rsidRPr="00AF3699">
        <w:rPr>
          <w:rFonts w:ascii="Arial" w:hAnsi="Arial" w:cs="Arial"/>
          <w:sz w:val="24"/>
          <w:szCs w:val="24"/>
        </w:rPr>
        <w:t xml:space="preserve">et </w:t>
      </w:r>
      <w:r>
        <w:rPr>
          <w:rFonts w:ascii="Arial" w:hAnsi="Arial" w:cs="Arial"/>
          <w:sz w:val="24"/>
          <w:szCs w:val="24"/>
        </w:rPr>
        <w:t xml:space="preserve">la </w:t>
      </w:r>
      <w:r w:rsidR="006A7DD8" w:rsidRPr="00AF3699">
        <w:rPr>
          <w:rFonts w:ascii="Arial" w:hAnsi="Arial" w:cs="Arial"/>
          <w:sz w:val="24"/>
          <w:szCs w:val="24"/>
        </w:rPr>
        <w:t xml:space="preserve">sélection </w:t>
      </w:r>
      <w:r>
        <w:rPr>
          <w:rFonts w:ascii="Arial" w:hAnsi="Arial" w:cs="Arial"/>
          <w:sz w:val="24"/>
          <w:szCs w:val="24"/>
        </w:rPr>
        <w:t>d</w:t>
      </w:r>
      <w:r w:rsidR="006A7DD8" w:rsidRPr="00AF3699">
        <w:rPr>
          <w:rFonts w:ascii="Arial" w:hAnsi="Arial" w:cs="Arial"/>
          <w:sz w:val="24"/>
          <w:szCs w:val="24"/>
        </w:rPr>
        <w:t>es produits ou services du fournisseur qui ont des contrôles de sécurité de l'information adéquats et les examiner</w:t>
      </w:r>
      <w:r>
        <w:rPr>
          <w:rFonts w:ascii="Arial" w:hAnsi="Arial" w:cs="Arial"/>
          <w:sz w:val="24"/>
          <w:szCs w:val="24"/>
        </w:rPr>
        <w:t xml:space="preserve"> (</w:t>
      </w:r>
      <w:r w:rsidR="006A7DD8" w:rsidRPr="00AF3699">
        <w:rPr>
          <w:rFonts w:ascii="Arial" w:hAnsi="Arial" w:cs="Arial"/>
          <w:sz w:val="24"/>
          <w:szCs w:val="24"/>
        </w:rPr>
        <w:t>exactitude et exhaustivité des contrôles</w:t>
      </w:r>
      <w:r>
        <w:rPr>
          <w:rFonts w:ascii="Arial" w:hAnsi="Arial" w:cs="Arial"/>
          <w:sz w:val="24"/>
          <w:szCs w:val="24"/>
        </w:rPr>
        <w:t>)</w:t>
      </w:r>
      <w:r w:rsidR="005666D5">
        <w:rPr>
          <w:rFonts w:ascii="Arial" w:hAnsi="Arial" w:cs="Arial"/>
          <w:sz w:val="24"/>
          <w:szCs w:val="24"/>
        </w:rPr>
        <w:t xml:space="preserve">, cf. le document </w:t>
      </w:r>
      <w:r w:rsidR="005666D5" w:rsidRPr="005666D5">
        <w:rPr>
          <w:rFonts w:ascii="Arial" w:hAnsi="Arial" w:cs="Arial"/>
          <w:color w:val="0070C0"/>
          <w:sz w:val="24"/>
          <w:szCs w:val="24"/>
        </w:rPr>
        <w:t>Performance fournisseur</w:t>
      </w:r>
    </w:p>
    <w:p w:rsidR="006A7DD8" w:rsidRPr="00AF3699" w:rsidRDefault="00AF3699" w:rsidP="00AF3699">
      <w:pPr>
        <w:pStyle w:val="Paragraphedeliste"/>
        <w:numPr>
          <w:ilvl w:val="0"/>
          <w:numId w:val="44"/>
        </w:numPr>
        <w:jc w:val="both"/>
        <w:rPr>
          <w:rFonts w:ascii="Arial" w:hAnsi="Arial" w:cs="Arial"/>
          <w:sz w:val="24"/>
          <w:szCs w:val="24"/>
        </w:rPr>
      </w:pPr>
      <w:r>
        <w:rPr>
          <w:rFonts w:ascii="Arial" w:hAnsi="Arial" w:cs="Arial"/>
          <w:sz w:val="24"/>
          <w:szCs w:val="24"/>
        </w:rPr>
        <w:t xml:space="preserve">la </w:t>
      </w:r>
      <w:r w:rsidR="006A7DD8" w:rsidRPr="00AF3699">
        <w:rPr>
          <w:rFonts w:ascii="Arial" w:hAnsi="Arial" w:cs="Arial"/>
          <w:sz w:val="24"/>
          <w:szCs w:val="24"/>
        </w:rPr>
        <w:t>défini</w:t>
      </w:r>
      <w:r>
        <w:rPr>
          <w:rFonts w:ascii="Arial" w:hAnsi="Arial" w:cs="Arial"/>
          <w:sz w:val="24"/>
          <w:szCs w:val="24"/>
        </w:rPr>
        <w:t>tion de l’</w:t>
      </w:r>
      <w:r w:rsidR="006A7DD8" w:rsidRPr="00AF3699">
        <w:rPr>
          <w:rFonts w:ascii="Arial" w:hAnsi="Arial" w:cs="Arial"/>
          <w:sz w:val="24"/>
          <w:szCs w:val="24"/>
        </w:rPr>
        <w:t xml:space="preserve">information de l'organisation, </w:t>
      </w:r>
      <w:r>
        <w:rPr>
          <w:rFonts w:ascii="Arial" w:hAnsi="Arial" w:cs="Arial"/>
          <w:sz w:val="24"/>
          <w:szCs w:val="24"/>
        </w:rPr>
        <w:t>d</w:t>
      </w:r>
      <w:r w:rsidR="006A7DD8" w:rsidRPr="00AF3699">
        <w:rPr>
          <w:rFonts w:ascii="Arial" w:hAnsi="Arial" w:cs="Arial"/>
          <w:sz w:val="24"/>
          <w:szCs w:val="24"/>
        </w:rPr>
        <w:t xml:space="preserve">es services TIC et </w:t>
      </w:r>
      <w:r>
        <w:rPr>
          <w:rFonts w:ascii="Arial" w:hAnsi="Arial" w:cs="Arial"/>
          <w:sz w:val="24"/>
          <w:szCs w:val="24"/>
        </w:rPr>
        <w:t xml:space="preserve">de </w:t>
      </w:r>
      <w:r w:rsidR="006A7DD8" w:rsidRPr="00AF3699">
        <w:rPr>
          <w:rFonts w:ascii="Arial" w:hAnsi="Arial" w:cs="Arial"/>
          <w:sz w:val="24"/>
          <w:szCs w:val="24"/>
        </w:rPr>
        <w:t>l'infrastructure physique auxquels les fournisseurs peuvent accéder, surveiller, contrôler ou utiliser</w:t>
      </w:r>
    </w:p>
    <w:p w:rsidR="006A7DD8" w:rsidRPr="00AF3699" w:rsidRDefault="00AF3699" w:rsidP="00AF3699">
      <w:pPr>
        <w:pStyle w:val="Paragraphedeliste"/>
        <w:numPr>
          <w:ilvl w:val="0"/>
          <w:numId w:val="44"/>
        </w:numPr>
        <w:jc w:val="both"/>
        <w:rPr>
          <w:rFonts w:ascii="Arial" w:hAnsi="Arial" w:cs="Arial"/>
          <w:sz w:val="24"/>
          <w:szCs w:val="24"/>
        </w:rPr>
      </w:pPr>
      <w:r>
        <w:rPr>
          <w:rFonts w:ascii="Arial" w:hAnsi="Arial" w:cs="Arial"/>
          <w:sz w:val="24"/>
          <w:szCs w:val="24"/>
        </w:rPr>
        <w:t xml:space="preserve">la </w:t>
      </w:r>
      <w:r w:rsidR="006A7DD8" w:rsidRPr="00AF3699">
        <w:rPr>
          <w:rFonts w:ascii="Arial" w:hAnsi="Arial" w:cs="Arial"/>
          <w:sz w:val="24"/>
          <w:szCs w:val="24"/>
        </w:rPr>
        <w:t>défini</w:t>
      </w:r>
      <w:r>
        <w:rPr>
          <w:rFonts w:ascii="Arial" w:hAnsi="Arial" w:cs="Arial"/>
          <w:sz w:val="24"/>
          <w:szCs w:val="24"/>
        </w:rPr>
        <w:t>tion d</w:t>
      </w:r>
      <w:r w:rsidR="006A7DD8" w:rsidRPr="00AF3699">
        <w:rPr>
          <w:rFonts w:ascii="Arial" w:hAnsi="Arial" w:cs="Arial"/>
          <w:sz w:val="24"/>
          <w:szCs w:val="24"/>
        </w:rPr>
        <w:t>es types de composants et de services d'infrastructure TIC fournis par les fournisseurs qui peuvent affecter la confidentialité, l'intégrité et la disponibilité de</w:t>
      </w:r>
      <w:r>
        <w:rPr>
          <w:rFonts w:ascii="Arial" w:hAnsi="Arial" w:cs="Arial"/>
          <w:sz w:val="24"/>
          <w:szCs w:val="24"/>
        </w:rPr>
        <w:t xml:space="preserve"> l’</w:t>
      </w:r>
      <w:r w:rsidR="006A7DD8" w:rsidRPr="00AF3699">
        <w:rPr>
          <w:rFonts w:ascii="Arial" w:hAnsi="Arial" w:cs="Arial"/>
          <w:sz w:val="24"/>
          <w:szCs w:val="24"/>
        </w:rPr>
        <w:t>information</w:t>
      </w:r>
      <w:r>
        <w:rPr>
          <w:rFonts w:ascii="Arial" w:hAnsi="Arial" w:cs="Arial"/>
          <w:sz w:val="24"/>
          <w:szCs w:val="24"/>
        </w:rPr>
        <w:t xml:space="preserve"> de l'organisation</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l’</w:t>
      </w:r>
      <w:r w:rsidR="006A7DD8" w:rsidRPr="00AF3699">
        <w:rPr>
          <w:rFonts w:ascii="Arial" w:hAnsi="Arial" w:cs="Arial"/>
          <w:sz w:val="24"/>
          <w:szCs w:val="24"/>
        </w:rPr>
        <w:t>évalu</w:t>
      </w:r>
      <w:r>
        <w:rPr>
          <w:rFonts w:ascii="Arial" w:hAnsi="Arial" w:cs="Arial"/>
          <w:sz w:val="24"/>
          <w:szCs w:val="24"/>
        </w:rPr>
        <w:t xml:space="preserve">ation </w:t>
      </w:r>
      <w:r w:rsidR="006A7DD8" w:rsidRPr="00AF3699">
        <w:rPr>
          <w:rFonts w:ascii="Arial" w:hAnsi="Arial" w:cs="Arial"/>
          <w:sz w:val="24"/>
          <w:szCs w:val="24"/>
        </w:rPr>
        <w:t xml:space="preserve">et </w:t>
      </w:r>
      <w:r>
        <w:rPr>
          <w:rFonts w:ascii="Arial" w:hAnsi="Arial" w:cs="Arial"/>
          <w:sz w:val="24"/>
          <w:szCs w:val="24"/>
        </w:rPr>
        <w:t>la gestion d</w:t>
      </w:r>
      <w:r w:rsidR="006A7DD8" w:rsidRPr="00AF3699">
        <w:rPr>
          <w:rFonts w:ascii="Arial" w:hAnsi="Arial" w:cs="Arial"/>
          <w:sz w:val="24"/>
          <w:szCs w:val="24"/>
        </w:rPr>
        <w:t>es risques de sécurité de l'information associés à :</w:t>
      </w:r>
    </w:p>
    <w:p w:rsidR="00066CC8" w:rsidRDefault="006A7DD8" w:rsidP="00AF3699">
      <w:pPr>
        <w:pStyle w:val="Paragraphedeliste"/>
        <w:numPr>
          <w:ilvl w:val="1"/>
          <w:numId w:val="44"/>
        </w:numPr>
        <w:jc w:val="both"/>
        <w:rPr>
          <w:rFonts w:ascii="Arial" w:hAnsi="Arial" w:cs="Arial"/>
          <w:sz w:val="24"/>
          <w:szCs w:val="24"/>
        </w:rPr>
      </w:pPr>
      <w:r w:rsidRPr="00AF3699">
        <w:rPr>
          <w:rFonts w:ascii="Arial" w:hAnsi="Arial" w:cs="Arial"/>
          <w:sz w:val="24"/>
          <w:szCs w:val="24"/>
        </w:rPr>
        <w:t>l'utilisation par le</w:t>
      </w:r>
      <w:r w:rsidR="00066CC8">
        <w:rPr>
          <w:rFonts w:ascii="Arial" w:hAnsi="Arial" w:cs="Arial"/>
          <w:sz w:val="24"/>
          <w:szCs w:val="24"/>
        </w:rPr>
        <w:t xml:space="preserve"> </w:t>
      </w:r>
      <w:r w:rsidRPr="00AF3699">
        <w:rPr>
          <w:rFonts w:ascii="Arial" w:hAnsi="Arial" w:cs="Arial"/>
          <w:sz w:val="24"/>
          <w:szCs w:val="24"/>
        </w:rPr>
        <w:t>fournisseur de</w:t>
      </w:r>
      <w:r w:rsidR="00066CC8">
        <w:rPr>
          <w:rFonts w:ascii="Arial" w:hAnsi="Arial" w:cs="Arial"/>
          <w:sz w:val="24"/>
          <w:szCs w:val="24"/>
        </w:rPr>
        <w:t xml:space="preserve"> l’</w:t>
      </w:r>
      <w:r w:rsidRPr="00AF3699">
        <w:rPr>
          <w:rFonts w:ascii="Arial" w:hAnsi="Arial" w:cs="Arial"/>
          <w:sz w:val="24"/>
          <w:szCs w:val="24"/>
        </w:rPr>
        <w:t>information de l'organisation et d</w:t>
      </w:r>
      <w:r w:rsidR="00066CC8">
        <w:rPr>
          <w:rFonts w:ascii="Arial" w:hAnsi="Arial" w:cs="Arial"/>
          <w:sz w:val="24"/>
          <w:szCs w:val="24"/>
        </w:rPr>
        <w:t xml:space="preserve">es </w:t>
      </w:r>
      <w:r w:rsidRPr="00AF3699">
        <w:rPr>
          <w:rFonts w:ascii="Arial" w:hAnsi="Arial" w:cs="Arial"/>
          <w:sz w:val="24"/>
          <w:szCs w:val="24"/>
        </w:rPr>
        <w:t>autres actifs associés</w:t>
      </w:r>
    </w:p>
    <w:p w:rsidR="006A7DD8" w:rsidRPr="00AF3699" w:rsidRDefault="006A7DD8" w:rsidP="00AF3699">
      <w:pPr>
        <w:pStyle w:val="Paragraphedeliste"/>
        <w:numPr>
          <w:ilvl w:val="1"/>
          <w:numId w:val="44"/>
        </w:numPr>
        <w:jc w:val="both"/>
        <w:rPr>
          <w:rFonts w:ascii="Arial" w:hAnsi="Arial" w:cs="Arial"/>
          <w:sz w:val="24"/>
          <w:szCs w:val="24"/>
        </w:rPr>
      </w:pPr>
      <w:r w:rsidRPr="00AF3699">
        <w:rPr>
          <w:rFonts w:ascii="Arial" w:hAnsi="Arial" w:cs="Arial"/>
          <w:sz w:val="24"/>
          <w:szCs w:val="24"/>
        </w:rPr>
        <w:t>les risques provenant du personnel potentiellem</w:t>
      </w:r>
      <w:r w:rsidR="00066CC8">
        <w:rPr>
          <w:rFonts w:ascii="Arial" w:hAnsi="Arial" w:cs="Arial"/>
          <w:sz w:val="24"/>
          <w:szCs w:val="24"/>
        </w:rPr>
        <w:t>ent malveillant du fournisseur</w:t>
      </w:r>
    </w:p>
    <w:p w:rsidR="006A7DD8" w:rsidRPr="00AF3699" w:rsidRDefault="00066CC8" w:rsidP="00AF3699">
      <w:pPr>
        <w:pStyle w:val="Paragraphedeliste"/>
        <w:numPr>
          <w:ilvl w:val="1"/>
          <w:numId w:val="44"/>
        </w:numPr>
        <w:jc w:val="both"/>
        <w:rPr>
          <w:rFonts w:ascii="Arial" w:hAnsi="Arial" w:cs="Arial"/>
          <w:sz w:val="24"/>
          <w:szCs w:val="24"/>
        </w:rPr>
      </w:pPr>
      <w:r>
        <w:rPr>
          <w:rFonts w:ascii="Arial" w:hAnsi="Arial" w:cs="Arial"/>
          <w:sz w:val="24"/>
          <w:szCs w:val="24"/>
        </w:rPr>
        <w:t xml:space="preserve">au </w:t>
      </w:r>
      <w:r w:rsidR="006A7DD8" w:rsidRPr="00AF3699">
        <w:rPr>
          <w:rFonts w:ascii="Arial" w:hAnsi="Arial" w:cs="Arial"/>
          <w:sz w:val="24"/>
          <w:szCs w:val="24"/>
        </w:rPr>
        <w:t xml:space="preserve">dysfonctionnement ou </w:t>
      </w:r>
      <w:r>
        <w:rPr>
          <w:rFonts w:ascii="Arial" w:hAnsi="Arial" w:cs="Arial"/>
          <w:sz w:val="24"/>
          <w:szCs w:val="24"/>
        </w:rPr>
        <w:t xml:space="preserve">à la </w:t>
      </w:r>
      <w:r w:rsidR="006A7DD8" w:rsidRPr="00AF3699">
        <w:rPr>
          <w:rFonts w:ascii="Arial" w:hAnsi="Arial" w:cs="Arial"/>
          <w:sz w:val="24"/>
          <w:szCs w:val="24"/>
        </w:rPr>
        <w:t>vulnérabilité des produits ou service</w:t>
      </w:r>
      <w:r>
        <w:rPr>
          <w:rFonts w:ascii="Arial" w:hAnsi="Arial" w:cs="Arial"/>
          <w:sz w:val="24"/>
          <w:szCs w:val="24"/>
        </w:rPr>
        <w:t>s fournis par le fournisseur</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 xml:space="preserve">la </w:t>
      </w:r>
      <w:r w:rsidR="006A7DD8" w:rsidRPr="00AF3699">
        <w:rPr>
          <w:rFonts w:ascii="Arial" w:hAnsi="Arial" w:cs="Arial"/>
          <w:sz w:val="24"/>
          <w:szCs w:val="24"/>
        </w:rPr>
        <w:t>surveill</w:t>
      </w:r>
      <w:r>
        <w:rPr>
          <w:rFonts w:ascii="Arial" w:hAnsi="Arial" w:cs="Arial"/>
          <w:sz w:val="24"/>
          <w:szCs w:val="24"/>
        </w:rPr>
        <w:t xml:space="preserve">ance du respect des </w:t>
      </w:r>
      <w:r w:rsidR="006A7DD8" w:rsidRPr="00AF3699">
        <w:rPr>
          <w:rFonts w:ascii="Arial" w:hAnsi="Arial" w:cs="Arial"/>
          <w:sz w:val="24"/>
          <w:szCs w:val="24"/>
        </w:rPr>
        <w:t>exigences de sécurité de l'information établies pour chaque type de fournisseur et type d'accès, y compris l'examen par un tie</w:t>
      </w:r>
      <w:r>
        <w:rPr>
          <w:rFonts w:ascii="Arial" w:hAnsi="Arial" w:cs="Arial"/>
          <w:sz w:val="24"/>
          <w:szCs w:val="24"/>
        </w:rPr>
        <w:t>rs et la validation du produit</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l’</w:t>
      </w:r>
      <w:r w:rsidR="006A7DD8" w:rsidRPr="00AF3699">
        <w:rPr>
          <w:rFonts w:ascii="Arial" w:hAnsi="Arial" w:cs="Arial"/>
          <w:sz w:val="24"/>
          <w:szCs w:val="24"/>
        </w:rPr>
        <w:t>atténu</w:t>
      </w:r>
      <w:r>
        <w:rPr>
          <w:rFonts w:ascii="Arial" w:hAnsi="Arial" w:cs="Arial"/>
          <w:sz w:val="24"/>
          <w:szCs w:val="24"/>
        </w:rPr>
        <w:t>ation de</w:t>
      </w:r>
      <w:r w:rsidR="006A7DD8" w:rsidRPr="00AF3699">
        <w:rPr>
          <w:rFonts w:ascii="Arial" w:hAnsi="Arial" w:cs="Arial"/>
          <w:sz w:val="24"/>
          <w:szCs w:val="24"/>
        </w:rPr>
        <w:t xml:space="preserve"> la non-conformité d'un fournisseur, que celle-ci ait été détectée par la surve</w:t>
      </w:r>
      <w:r>
        <w:rPr>
          <w:rFonts w:ascii="Arial" w:hAnsi="Arial" w:cs="Arial"/>
          <w:sz w:val="24"/>
          <w:szCs w:val="24"/>
        </w:rPr>
        <w:t>illance ou par un autre moyen</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la gestion d</w:t>
      </w:r>
      <w:r w:rsidR="006A7DD8" w:rsidRPr="00AF3699">
        <w:rPr>
          <w:rFonts w:ascii="Arial" w:hAnsi="Arial" w:cs="Arial"/>
          <w:sz w:val="24"/>
          <w:szCs w:val="24"/>
        </w:rPr>
        <w:t xml:space="preserve">es incidents et </w:t>
      </w:r>
      <w:r>
        <w:rPr>
          <w:rFonts w:ascii="Arial" w:hAnsi="Arial" w:cs="Arial"/>
          <w:sz w:val="24"/>
          <w:szCs w:val="24"/>
        </w:rPr>
        <w:t>d</w:t>
      </w:r>
      <w:r w:rsidR="006A7DD8" w:rsidRPr="00AF3699">
        <w:rPr>
          <w:rFonts w:ascii="Arial" w:hAnsi="Arial" w:cs="Arial"/>
          <w:sz w:val="24"/>
          <w:szCs w:val="24"/>
        </w:rPr>
        <w:t>es imprévus associés aux produits et services d</w:t>
      </w:r>
      <w:r>
        <w:rPr>
          <w:rFonts w:ascii="Arial" w:hAnsi="Arial" w:cs="Arial"/>
          <w:sz w:val="24"/>
          <w:szCs w:val="24"/>
        </w:rPr>
        <w:t xml:space="preserve">u </w:t>
      </w:r>
      <w:r w:rsidR="006A7DD8" w:rsidRPr="00AF3699">
        <w:rPr>
          <w:rFonts w:ascii="Arial" w:hAnsi="Arial" w:cs="Arial"/>
          <w:sz w:val="24"/>
          <w:szCs w:val="24"/>
        </w:rPr>
        <w:t>fournisseur, y compris l</w:t>
      </w:r>
      <w:r>
        <w:rPr>
          <w:rFonts w:ascii="Arial" w:hAnsi="Arial" w:cs="Arial"/>
          <w:sz w:val="24"/>
          <w:szCs w:val="24"/>
        </w:rPr>
        <w:t>a</w:t>
      </w:r>
      <w:r w:rsidR="006A7DD8" w:rsidRPr="00AF3699">
        <w:rPr>
          <w:rFonts w:ascii="Arial" w:hAnsi="Arial" w:cs="Arial"/>
          <w:sz w:val="24"/>
          <w:szCs w:val="24"/>
        </w:rPr>
        <w:t xml:space="preserve"> responsabilité de l'organisation et d</w:t>
      </w:r>
      <w:r>
        <w:rPr>
          <w:rFonts w:ascii="Arial" w:hAnsi="Arial" w:cs="Arial"/>
          <w:sz w:val="24"/>
          <w:szCs w:val="24"/>
        </w:rPr>
        <w:t>u</w:t>
      </w:r>
      <w:r w:rsidR="006A7DD8" w:rsidRPr="00AF3699">
        <w:rPr>
          <w:rFonts w:ascii="Arial" w:hAnsi="Arial" w:cs="Arial"/>
          <w:sz w:val="24"/>
          <w:szCs w:val="24"/>
        </w:rPr>
        <w:t xml:space="preserve"> fournisseur</w:t>
      </w:r>
      <w:r w:rsidR="005666D5">
        <w:rPr>
          <w:rFonts w:ascii="Arial" w:hAnsi="Arial" w:cs="Arial"/>
          <w:sz w:val="24"/>
          <w:szCs w:val="24"/>
        </w:rPr>
        <w:t xml:space="preserve">, cf. la procédure </w:t>
      </w:r>
      <w:r w:rsidR="005666D5" w:rsidRPr="005666D5">
        <w:rPr>
          <w:rFonts w:ascii="Arial" w:hAnsi="Arial" w:cs="Arial"/>
          <w:color w:val="0070C0"/>
          <w:sz w:val="24"/>
          <w:szCs w:val="24"/>
        </w:rPr>
        <w:t>Incidents</w:t>
      </w:r>
    </w:p>
    <w:p w:rsidR="006A7DD8" w:rsidRPr="00AF3699" w:rsidRDefault="006A7DD8" w:rsidP="00AF3699">
      <w:pPr>
        <w:pStyle w:val="Paragraphedeliste"/>
        <w:numPr>
          <w:ilvl w:val="0"/>
          <w:numId w:val="44"/>
        </w:numPr>
        <w:jc w:val="both"/>
        <w:rPr>
          <w:rFonts w:ascii="Arial" w:hAnsi="Arial" w:cs="Arial"/>
          <w:sz w:val="24"/>
          <w:szCs w:val="24"/>
        </w:rPr>
      </w:pPr>
      <w:r w:rsidRPr="00AF3699">
        <w:rPr>
          <w:rFonts w:ascii="Arial" w:hAnsi="Arial" w:cs="Arial"/>
          <w:sz w:val="24"/>
          <w:szCs w:val="24"/>
        </w:rPr>
        <w:t>des mesures de résilience et, si nécessaire, de récupération et d'urgence pour garantir la disponibilité de</w:t>
      </w:r>
      <w:r w:rsidR="00066CC8">
        <w:rPr>
          <w:rFonts w:ascii="Arial" w:hAnsi="Arial" w:cs="Arial"/>
          <w:sz w:val="24"/>
          <w:szCs w:val="24"/>
        </w:rPr>
        <w:t xml:space="preserve"> l’</w:t>
      </w:r>
      <w:r w:rsidRPr="00AF3699">
        <w:rPr>
          <w:rFonts w:ascii="Arial" w:hAnsi="Arial" w:cs="Arial"/>
          <w:sz w:val="24"/>
          <w:szCs w:val="24"/>
        </w:rPr>
        <w:t>information du fournisseur et le traitement de</w:t>
      </w:r>
      <w:r w:rsidR="00066CC8">
        <w:rPr>
          <w:rFonts w:ascii="Arial" w:hAnsi="Arial" w:cs="Arial"/>
          <w:sz w:val="24"/>
          <w:szCs w:val="24"/>
        </w:rPr>
        <w:t xml:space="preserve"> l’</w:t>
      </w:r>
      <w:r w:rsidRPr="00AF3699">
        <w:rPr>
          <w:rFonts w:ascii="Arial" w:hAnsi="Arial" w:cs="Arial"/>
          <w:sz w:val="24"/>
          <w:szCs w:val="24"/>
        </w:rPr>
        <w:t>information et</w:t>
      </w:r>
      <w:r w:rsidR="00066CC8">
        <w:rPr>
          <w:rFonts w:ascii="Arial" w:hAnsi="Arial" w:cs="Arial"/>
          <w:sz w:val="24"/>
          <w:szCs w:val="24"/>
        </w:rPr>
        <w:t xml:space="preserve"> delà </w:t>
      </w:r>
      <w:r w:rsidRPr="00AF3699">
        <w:rPr>
          <w:rFonts w:ascii="Arial" w:hAnsi="Arial" w:cs="Arial"/>
          <w:sz w:val="24"/>
          <w:szCs w:val="24"/>
        </w:rPr>
        <w:t>la disponibilité de</w:t>
      </w:r>
      <w:r w:rsidR="00066CC8">
        <w:rPr>
          <w:rFonts w:ascii="Arial" w:hAnsi="Arial" w:cs="Arial"/>
          <w:sz w:val="24"/>
          <w:szCs w:val="24"/>
        </w:rPr>
        <w:t xml:space="preserve"> l’information de l'organisation</w:t>
      </w:r>
      <w:r w:rsidR="005666D5">
        <w:rPr>
          <w:rFonts w:ascii="Arial" w:hAnsi="Arial" w:cs="Arial"/>
          <w:sz w:val="24"/>
          <w:szCs w:val="24"/>
        </w:rPr>
        <w:t xml:space="preserve">, cf. le </w:t>
      </w:r>
      <w:r w:rsidR="005666D5" w:rsidRPr="005666D5">
        <w:rPr>
          <w:rFonts w:ascii="Arial" w:hAnsi="Arial" w:cs="Arial"/>
          <w:color w:val="0070C0"/>
          <w:sz w:val="24"/>
          <w:szCs w:val="24"/>
        </w:rPr>
        <w:t>Plan de continuité d’activité</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 xml:space="preserve">la </w:t>
      </w:r>
      <w:r w:rsidR="006A7DD8" w:rsidRPr="00AF3699">
        <w:rPr>
          <w:rFonts w:ascii="Arial" w:hAnsi="Arial" w:cs="Arial"/>
          <w:sz w:val="24"/>
          <w:szCs w:val="24"/>
        </w:rPr>
        <w:t xml:space="preserve">sensibilisation et </w:t>
      </w:r>
      <w:r>
        <w:rPr>
          <w:rFonts w:ascii="Arial" w:hAnsi="Arial" w:cs="Arial"/>
          <w:sz w:val="24"/>
          <w:szCs w:val="24"/>
        </w:rPr>
        <w:t xml:space="preserve">la </w:t>
      </w:r>
      <w:r w:rsidR="006A7DD8" w:rsidRPr="00AF3699">
        <w:rPr>
          <w:rFonts w:ascii="Arial" w:hAnsi="Arial" w:cs="Arial"/>
          <w:sz w:val="24"/>
          <w:szCs w:val="24"/>
        </w:rPr>
        <w:t xml:space="preserve">formation du personnel interagissant avec le personnel du fournisseur concernant les règles d'engagement appropriées, les politiques, </w:t>
      </w:r>
      <w:r w:rsidR="006A7DD8" w:rsidRPr="00AF3699">
        <w:rPr>
          <w:rFonts w:ascii="Arial" w:hAnsi="Arial" w:cs="Arial"/>
          <w:sz w:val="24"/>
          <w:szCs w:val="24"/>
        </w:rPr>
        <w:lastRenderedPageBreak/>
        <w:t>processus et procédures spécifiques et le comportement en fonction du type de fournisseur et du niveau d'accès du fournisseur</w:t>
      </w:r>
      <w:r>
        <w:rPr>
          <w:rFonts w:ascii="Arial" w:hAnsi="Arial" w:cs="Arial"/>
          <w:sz w:val="24"/>
          <w:szCs w:val="24"/>
        </w:rPr>
        <w:t xml:space="preserve"> à l’</w:t>
      </w:r>
      <w:r w:rsidR="006A7DD8" w:rsidRPr="00AF3699">
        <w:rPr>
          <w:rFonts w:ascii="Arial" w:hAnsi="Arial" w:cs="Arial"/>
          <w:sz w:val="24"/>
          <w:szCs w:val="24"/>
        </w:rPr>
        <w:t>information</w:t>
      </w:r>
      <w:r>
        <w:rPr>
          <w:rFonts w:ascii="Arial" w:hAnsi="Arial" w:cs="Arial"/>
          <w:sz w:val="24"/>
          <w:szCs w:val="24"/>
        </w:rPr>
        <w:t xml:space="preserve"> et système de l’organisation</w:t>
      </w:r>
      <w:r w:rsidR="005666D5">
        <w:rPr>
          <w:rFonts w:ascii="Arial" w:hAnsi="Arial" w:cs="Arial"/>
          <w:sz w:val="24"/>
          <w:szCs w:val="24"/>
        </w:rPr>
        <w:t xml:space="preserve">, cf. la procédure </w:t>
      </w:r>
      <w:r w:rsidR="005666D5" w:rsidRPr="005666D5">
        <w:rPr>
          <w:rFonts w:ascii="Arial" w:hAnsi="Arial" w:cs="Arial"/>
          <w:color w:val="0070C0"/>
          <w:sz w:val="24"/>
          <w:szCs w:val="24"/>
        </w:rPr>
        <w:t>Sensibilisation et formation</w:t>
      </w:r>
    </w:p>
    <w:p w:rsidR="006A7DD8" w:rsidRPr="00AF3699" w:rsidRDefault="00066CC8" w:rsidP="00AF3699">
      <w:pPr>
        <w:pStyle w:val="Paragraphedeliste"/>
        <w:numPr>
          <w:ilvl w:val="0"/>
          <w:numId w:val="44"/>
        </w:numPr>
        <w:jc w:val="both"/>
        <w:rPr>
          <w:rFonts w:ascii="Arial" w:hAnsi="Arial" w:cs="Arial"/>
          <w:sz w:val="24"/>
          <w:szCs w:val="24"/>
        </w:rPr>
      </w:pPr>
      <w:r>
        <w:rPr>
          <w:rFonts w:ascii="Arial" w:hAnsi="Arial" w:cs="Arial"/>
          <w:sz w:val="24"/>
          <w:szCs w:val="24"/>
        </w:rPr>
        <w:t xml:space="preserve">la gestion du transfert </w:t>
      </w:r>
      <w:r w:rsidR="006A7DD8" w:rsidRPr="00AF3699">
        <w:rPr>
          <w:rFonts w:ascii="Arial" w:hAnsi="Arial" w:cs="Arial"/>
          <w:sz w:val="24"/>
          <w:szCs w:val="24"/>
        </w:rPr>
        <w:t>nécessaire d'information</w:t>
      </w:r>
      <w:r>
        <w:rPr>
          <w:rFonts w:ascii="Arial" w:hAnsi="Arial" w:cs="Arial"/>
          <w:sz w:val="24"/>
          <w:szCs w:val="24"/>
        </w:rPr>
        <w:t xml:space="preserve"> et </w:t>
      </w:r>
      <w:r w:rsidR="006A7DD8" w:rsidRPr="00AF3699">
        <w:rPr>
          <w:rFonts w:ascii="Arial" w:hAnsi="Arial" w:cs="Arial"/>
          <w:sz w:val="24"/>
          <w:szCs w:val="24"/>
        </w:rPr>
        <w:t xml:space="preserve">d'autres actifs associés et tout ce qui doit être </w:t>
      </w:r>
      <w:r>
        <w:rPr>
          <w:rFonts w:ascii="Arial" w:hAnsi="Arial" w:cs="Arial"/>
          <w:sz w:val="24"/>
          <w:szCs w:val="24"/>
        </w:rPr>
        <w:t>changé</w:t>
      </w:r>
      <w:r w:rsidR="006A7DD8" w:rsidRPr="00AF3699">
        <w:rPr>
          <w:rFonts w:ascii="Arial" w:hAnsi="Arial" w:cs="Arial"/>
          <w:sz w:val="24"/>
          <w:szCs w:val="24"/>
        </w:rPr>
        <w:t xml:space="preserve"> et s'assurer que la sécurité de</w:t>
      </w:r>
      <w:r>
        <w:rPr>
          <w:rFonts w:ascii="Arial" w:hAnsi="Arial" w:cs="Arial"/>
          <w:sz w:val="24"/>
          <w:szCs w:val="24"/>
        </w:rPr>
        <w:t xml:space="preserve"> l’</w:t>
      </w:r>
      <w:r w:rsidR="006A7DD8" w:rsidRPr="00AF3699">
        <w:rPr>
          <w:rFonts w:ascii="Arial" w:hAnsi="Arial" w:cs="Arial"/>
          <w:sz w:val="24"/>
          <w:szCs w:val="24"/>
        </w:rPr>
        <w:t>information est maintenue tout au l</w:t>
      </w:r>
      <w:r>
        <w:rPr>
          <w:rFonts w:ascii="Arial" w:hAnsi="Arial" w:cs="Arial"/>
          <w:sz w:val="24"/>
          <w:szCs w:val="24"/>
        </w:rPr>
        <w:t>ong de la période de transfert</w:t>
      </w:r>
      <w:r w:rsidR="005666D5">
        <w:rPr>
          <w:rFonts w:ascii="Arial" w:hAnsi="Arial" w:cs="Arial"/>
          <w:sz w:val="24"/>
          <w:szCs w:val="24"/>
        </w:rPr>
        <w:t xml:space="preserve">, cf. la procédure </w:t>
      </w:r>
      <w:r w:rsidR="005666D5" w:rsidRPr="005666D5">
        <w:rPr>
          <w:rFonts w:ascii="Arial" w:hAnsi="Arial" w:cs="Arial"/>
          <w:color w:val="0070C0"/>
          <w:sz w:val="24"/>
          <w:szCs w:val="24"/>
        </w:rPr>
        <w:t>Transfert de l’information</w:t>
      </w:r>
    </w:p>
    <w:p w:rsidR="006A7DD8" w:rsidRPr="00AF3699" w:rsidRDefault="006A7DD8" w:rsidP="00AF3699">
      <w:pPr>
        <w:pStyle w:val="Paragraphedeliste"/>
        <w:numPr>
          <w:ilvl w:val="0"/>
          <w:numId w:val="44"/>
        </w:numPr>
        <w:jc w:val="both"/>
        <w:rPr>
          <w:rFonts w:ascii="Arial" w:hAnsi="Arial" w:cs="Arial"/>
          <w:sz w:val="24"/>
          <w:szCs w:val="24"/>
        </w:rPr>
      </w:pPr>
      <w:r w:rsidRPr="00AF3699">
        <w:rPr>
          <w:rFonts w:ascii="Arial" w:hAnsi="Arial" w:cs="Arial"/>
          <w:sz w:val="24"/>
          <w:szCs w:val="24"/>
        </w:rPr>
        <w:t>les exigences pour assurer une rupture sécurisée de la relation avec le fournisseur, y compris :</w:t>
      </w:r>
    </w:p>
    <w:p w:rsidR="006A7DD8" w:rsidRPr="00AF3699" w:rsidRDefault="00066CC8" w:rsidP="00AF3699">
      <w:pPr>
        <w:pStyle w:val="Paragraphedeliste"/>
        <w:numPr>
          <w:ilvl w:val="1"/>
          <w:numId w:val="44"/>
        </w:numPr>
        <w:jc w:val="both"/>
        <w:rPr>
          <w:rFonts w:ascii="Arial" w:hAnsi="Arial" w:cs="Arial"/>
          <w:sz w:val="24"/>
          <w:szCs w:val="24"/>
        </w:rPr>
      </w:pPr>
      <w:r>
        <w:rPr>
          <w:rFonts w:ascii="Arial" w:hAnsi="Arial" w:cs="Arial"/>
          <w:sz w:val="24"/>
          <w:szCs w:val="24"/>
        </w:rPr>
        <w:t>la suppression des droits d'accès</w:t>
      </w:r>
    </w:p>
    <w:p w:rsidR="006A7DD8" w:rsidRPr="00AF3699" w:rsidRDefault="00066CC8" w:rsidP="00AF3699">
      <w:pPr>
        <w:pStyle w:val="Paragraphedeliste"/>
        <w:numPr>
          <w:ilvl w:val="1"/>
          <w:numId w:val="44"/>
        </w:numPr>
        <w:jc w:val="both"/>
        <w:rPr>
          <w:rFonts w:ascii="Arial" w:hAnsi="Arial" w:cs="Arial"/>
          <w:sz w:val="24"/>
          <w:szCs w:val="24"/>
        </w:rPr>
      </w:pPr>
      <w:r>
        <w:rPr>
          <w:rFonts w:ascii="Arial" w:hAnsi="Arial" w:cs="Arial"/>
          <w:sz w:val="24"/>
          <w:szCs w:val="24"/>
        </w:rPr>
        <w:t xml:space="preserve">le </w:t>
      </w:r>
      <w:r w:rsidR="006A7DD8" w:rsidRPr="00AF3699">
        <w:rPr>
          <w:rFonts w:ascii="Arial" w:hAnsi="Arial" w:cs="Arial"/>
          <w:sz w:val="24"/>
          <w:szCs w:val="24"/>
        </w:rPr>
        <w:t>traitement de</w:t>
      </w:r>
      <w:r>
        <w:rPr>
          <w:rFonts w:ascii="Arial" w:hAnsi="Arial" w:cs="Arial"/>
          <w:sz w:val="24"/>
          <w:szCs w:val="24"/>
        </w:rPr>
        <w:t xml:space="preserve"> l’information</w:t>
      </w:r>
    </w:p>
    <w:p w:rsidR="00066CC8" w:rsidRPr="00066CC8" w:rsidRDefault="00066CC8" w:rsidP="00066CC8">
      <w:pPr>
        <w:pStyle w:val="Paragraphedeliste"/>
        <w:numPr>
          <w:ilvl w:val="1"/>
          <w:numId w:val="44"/>
        </w:numPr>
        <w:jc w:val="both"/>
        <w:rPr>
          <w:rFonts w:ascii="Arial" w:hAnsi="Arial" w:cs="Arial"/>
          <w:sz w:val="24"/>
          <w:szCs w:val="24"/>
        </w:rPr>
      </w:pPr>
      <w:r>
        <w:rPr>
          <w:rFonts w:ascii="Arial" w:hAnsi="Arial" w:cs="Arial"/>
          <w:sz w:val="24"/>
          <w:szCs w:val="24"/>
        </w:rPr>
        <w:t xml:space="preserve">la </w:t>
      </w:r>
      <w:r w:rsidRPr="00066CC8">
        <w:rPr>
          <w:rFonts w:ascii="Arial" w:hAnsi="Arial" w:cs="Arial"/>
          <w:sz w:val="24"/>
          <w:szCs w:val="24"/>
        </w:rPr>
        <w:t>détermin</w:t>
      </w:r>
      <w:r>
        <w:rPr>
          <w:rFonts w:ascii="Arial" w:hAnsi="Arial" w:cs="Arial"/>
          <w:sz w:val="24"/>
          <w:szCs w:val="24"/>
        </w:rPr>
        <w:t xml:space="preserve">ation </w:t>
      </w:r>
      <w:r w:rsidRPr="00066CC8">
        <w:rPr>
          <w:rFonts w:ascii="Arial" w:hAnsi="Arial" w:cs="Arial"/>
          <w:sz w:val="24"/>
          <w:szCs w:val="24"/>
        </w:rPr>
        <w:t>l</w:t>
      </w:r>
      <w:r>
        <w:rPr>
          <w:rFonts w:ascii="Arial" w:hAnsi="Arial" w:cs="Arial"/>
          <w:sz w:val="24"/>
          <w:szCs w:val="24"/>
        </w:rPr>
        <w:t xml:space="preserve">es droits </w:t>
      </w:r>
      <w:r w:rsidRPr="00066CC8">
        <w:rPr>
          <w:rFonts w:ascii="Arial" w:hAnsi="Arial" w:cs="Arial"/>
          <w:sz w:val="24"/>
          <w:szCs w:val="24"/>
        </w:rPr>
        <w:t>de propriété intellectuelle dév</w:t>
      </w:r>
      <w:r>
        <w:rPr>
          <w:rFonts w:ascii="Arial" w:hAnsi="Arial" w:cs="Arial"/>
          <w:sz w:val="24"/>
          <w:szCs w:val="24"/>
        </w:rPr>
        <w:t>eloppés au cours de la mission</w:t>
      </w:r>
    </w:p>
    <w:p w:rsidR="00066CC8" w:rsidRPr="00066CC8" w:rsidRDefault="00066CC8" w:rsidP="00066CC8">
      <w:pPr>
        <w:pStyle w:val="Paragraphedeliste"/>
        <w:numPr>
          <w:ilvl w:val="1"/>
          <w:numId w:val="44"/>
        </w:numPr>
        <w:jc w:val="both"/>
        <w:rPr>
          <w:rFonts w:ascii="Arial" w:hAnsi="Arial" w:cs="Arial"/>
          <w:sz w:val="24"/>
          <w:szCs w:val="24"/>
        </w:rPr>
      </w:pPr>
      <w:r w:rsidRPr="00066CC8">
        <w:rPr>
          <w:rFonts w:ascii="Arial" w:hAnsi="Arial" w:cs="Arial"/>
          <w:sz w:val="24"/>
          <w:szCs w:val="24"/>
        </w:rPr>
        <w:t>la portabilité de</w:t>
      </w:r>
      <w:r>
        <w:rPr>
          <w:rFonts w:ascii="Arial" w:hAnsi="Arial" w:cs="Arial"/>
          <w:sz w:val="24"/>
          <w:szCs w:val="24"/>
        </w:rPr>
        <w:t xml:space="preserve"> l’</w:t>
      </w:r>
      <w:r w:rsidRPr="00066CC8">
        <w:rPr>
          <w:rFonts w:ascii="Arial" w:hAnsi="Arial" w:cs="Arial"/>
          <w:sz w:val="24"/>
          <w:szCs w:val="24"/>
        </w:rPr>
        <w:t>information en cas de changement de fo</w:t>
      </w:r>
      <w:r>
        <w:rPr>
          <w:rFonts w:ascii="Arial" w:hAnsi="Arial" w:cs="Arial"/>
          <w:sz w:val="24"/>
          <w:szCs w:val="24"/>
        </w:rPr>
        <w:t>urnisseur ou d'internalisation</w:t>
      </w:r>
    </w:p>
    <w:p w:rsidR="00066CC8" w:rsidRPr="00066CC8" w:rsidRDefault="00066CC8" w:rsidP="00066CC8">
      <w:pPr>
        <w:pStyle w:val="Paragraphedeliste"/>
        <w:numPr>
          <w:ilvl w:val="1"/>
          <w:numId w:val="44"/>
        </w:numPr>
        <w:jc w:val="both"/>
        <w:rPr>
          <w:rFonts w:ascii="Arial" w:hAnsi="Arial" w:cs="Arial"/>
          <w:sz w:val="24"/>
          <w:szCs w:val="24"/>
        </w:rPr>
      </w:pPr>
      <w:r>
        <w:rPr>
          <w:rFonts w:ascii="Arial" w:hAnsi="Arial" w:cs="Arial"/>
          <w:sz w:val="24"/>
          <w:szCs w:val="24"/>
        </w:rPr>
        <w:t>la gestion des dossiers</w:t>
      </w:r>
    </w:p>
    <w:p w:rsidR="00066CC8" w:rsidRPr="00066CC8" w:rsidRDefault="00066CC8" w:rsidP="00066CC8">
      <w:pPr>
        <w:pStyle w:val="Paragraphedeliste"/>
        <w:numPr>
          <w:ilvl w:val="1"/>
          <w:numId w:val="44"/>
        </w:numPr>
        <w:jc w:val="both"/>
        <w:rPr>
          <w:rFonts w:ascii="Arial" w:hAnsi="Arial" w:cs="Arial"/>
          <w:sz w:val="24"/>
          <w:szCs w:val="24"/>
        </w:rPr>
      </w:pPr>
      <w:r>
        <w:rPr>
          <w:rFonts w:ascii="Arial" w:hAnsi="Arial" w:cs="Arial"/>
          <w:sz w:val="24"/>
          <w:szCs w:val="24"/>
        </w:rPr>
        <w:t>la restitution des a</w:t>
      </w:r>
      <w:r w:rsidR="00ED28D9">
        <w:rPr>
          <w:rFonts w:ascii="Arial" w:hAnsi="Arial" w:cs="Arial"/>
          <w:sz w:val="24"/>
          <w:szCs w:val="24"/>
        </w:rPr>
        <w:t>ctifs</w:t>
      </w:r>
    </w:p>
    <w:p w:rsidR="00066CC8" w:rsidRPr="00066CC8" w:rsidRDefault="00066CC8" w:rsidP="00066CC8">
      <w:pPr>
        <w:pStyle w:val="Paragraphedeliste"/>
        <w:numPr>
          <w:ilvl w:val="1"/>
          <w:numId w:val="44"/>
        </w:numPr>
        <w:jc w:val="both"/>
        <w:rPr>
          <w:rFonts w:ascii="Arial" w:hAnsi="Arial" w:cs="Arial"/>
          <w:sz w:val="24"/>
          <w:szCs w:val="24"/>
        </w:rPr>
      </w:pPr>
      <w:r w:rsidRPr="00066CC8">
        <w:rPr>
          <w:rFonts w:ascii="Arial" w:hAnsi="Arial" w:cs="Arial"/>
          <w:sz w:val="24"/>
          <w:szCs w:val="24"/>
        </w:rPr>
        <w:t>l'élimination sécurisée de</w:t>
      </w:r>
      <w:r>
        <w:rPr>
          <w:rFonts w:ascii="Arial" w:hAnsi="Arial" w:cs="Arial"/>
          <w:sz w:val="24"/>
          <w:szCs w:val="24"/>
        </w:rPr>
        <w:t xml:space="preserve"> l’</w:t>
      </w:r>
      <w:r w:rsidRPr="00066CC8">
        <w:rPr>
          <w:rFonts w:ascii="Arial" w:hAnsi="Arial" w:cs="Arial"/>
          <w:sz w:val="24"/>
          <w:szCs w:val="24"/>
        </w:rPr>
        <w:t xml:space="preserve">information et </w:t>
      </w:r>
      <w:r>
        <w:rPr>
          <w:rFonts w:ascii="Arial" w:hAnsi="Arial" w:cs="Arial"/>
          <w:sz w:val="24"/>
          <w:szCs w:val="24"/>
        </w:rPr>
        <w:t>des autres actifs associés</w:t>
      </w:r>
    </w:p>
    <w:p w:rsidR="00066CC8" w:rsidRPr="00066CC8" w:rsidRDefault="00066CC8" w:rsidP="00066CC8">
      <w:pPr>
        <w:pStyle w:val="Paragraphedeliste"/>
        <w:numPr>
          <w:ilvl w:val="1"/>
          <w:numId w:val="44"/>
        </w:numPr>
        <w:jc w:val="both"/>
        <w:rPr>
          <w:rFonts w:ascii="Arial" w:hAnsi="Arial" w:cs="Arial"/>
          <w:sz w:val="24"/>
          <w:szCs w:val="24"/>
        </w:rPr>
      </w:pPr>
      <w:r>
        <w:rPr>
          <w:rFonts w:ascii="Arial" w:hAnsi="Arial" w:cs="Arial"/>
          <w:sz w:val="24"/>
          <w:szCs w:val="24"/>
        </w:rPr>
        <w:t xml:space="preserve">les </w:t>
      </w:r>
      <w:r w:rsidRPr="00066CC8">
        <w:rPr>
          <w:rFonts w:ascii="Arial" w:hAnsi="Arial" w:cs="Arial"/>
          <w:sz w:val="24"/>
          <w:szCs w:val="24"/>
        </w:rPr>
        <w:t xml:space="preserve">exigences </w:t>
      </w:r>
      <w:r>
        <w:rPr>
          <w:rFonts w:ascii="Arial" w:hAnsi="Arial" w:cs="Arial"/>
          <w:sz w:val="24"/>
          <w:szCs w:val="24"/>
        </w:rPr>
        <w:t>de confidentialité permanentes</w:t>
      </w:r>
    </w:p>
    <w:p w:rsidR="00066CC8" w:rsidRDefault="00066CC8" w:rsidP="00066CC8">
      <w:pPr>
        <w:pStyle w:val="Paragraphedeliste"/>
        <w:numPr>
          <w:ilvl w:val="0"/>
          <w:numId w:val="44"/>
        </w:numPr>
        <w:jc w:val="both"/>
        <w:rPr>
          <w:rFonts w:ascii="Arial" w:hAnsi="Arial" w:cs="Arial"/>
          <w:sz w:val="24"/>
          <w:szCs w:val="24"/>
        </w:rPr>
      </w:pPr>
      <w:r>
        <w:rPr>
          <w:rFonts w:ascii="Arial" w:hAnsi="Arial" w:cs="Arial"/>
          <w:sz w:val="24"/>
          <w:szCs w:val="24"/>
        </w:rPr>
        <w:t>le</w:t>
      </w:r>
      <w:r w:rsidRPr="00066CC8">
        <w:rPr>
          <w:rFonts w:ascii="Arial" w:hAnsi="Arial" w:cs="Arial"/>
          <w:sz w:val="24"/>
          <w:szCs w:val="24"/>
        </w:rPr>
        <w:t xml:space="preserve"> niveau de sécurité du personnel et de sécurité physique attendu du personnel et d</w:t>
      </w:r>
      <w:r>
        <w:rPr>
          <w:rFonts w:ascii="Arial" w:hAnsi="Arial" w:cs="Arial"/>
          <w:sz w:val="24"/>
          <w:szCs w:val="24"/>
        </w:rPr>
        <w:t>es installations du fournisseur</w:t>
      </w:r>
    </w:p>
    <w:p w:rsidR="005666D5" w:rsidRDefault="005666D5" w:rsidP="00066CC8">
      <w:pPr>
        <w:ind w:left="360"/>
        <w:jc w:val="both"/>
        <w:rPr>
          <w:rFonts w:ascii="Arial" w:hAnsi="Arial" w:cs="Arial"/>
          <w:sz w:val="24"/>
          <w:szCs w:val="24"/>
        </w:rPr>
      </w:pPr>
    </w:p>
    <w:p w:rsidR="005666D5" w:rsidRDefault="00066CC8" w:rsidP="00DF3846">
      <w:pPr>
        <w:jc w:val="both"/>
        <w:rPr>
          <w:rFonts w:ascii="Arial" w:hAnsi="Arial" w:cs="Arial"/>
          <w:sz w:val="24"/>
          <w:szCs w:val="24"/>
        </w:rPr>
      </w:pPr>
      <w:r w:rsidRPr="00066CC8">
        <w:rPr>
          <w:rFonts w:ascii="Arial" w:hAnsi="Arial" w:cs="Arial"/>
          <w:sz w:val="24"/>
          <w:szCs w:val="24"/>
        </w:rPr>
        <w:t>L</w:t>
      </w:r>
      <w:r w:rsidR="005666D5">
        <w:rPr>
          <w:rFonts w:ascii="Arial" w:hAnsi="Arial" w:cs="Arial"/>
          <w:sz w:val="24"/>
          <w:szCs w:val="24"/>
        </w:rPr>
        <w:t xml:space="preserve">a </w:t>
      </w:r>
      <w:r w:rsidRPr="00066CC8">
        <w:rPr>
          <w:rFonts w:ascii="Arial" w:hAnsi="Arial" w:cs="Arial"/>
          <w:sz w:val="24"/>
          <w:szCs w:val="24"/>
        </w:rPr>
        <w:t>procédure</w:t>
      </w:r>
      <w:r w:rsidR="005666D5">
        <w:rPr>
          <w:rFonts w:ascii="Arial" w:hAnsi="Arial" w:cs="Arial"/>
          <w:sz w:val="24"/>
          <w:szCs w:val="24"/>
        </w:rPr>
        <w:t xml:space="preserve"> </w:t>
      </w:r>
      <w:r w:rsidR="005666D5" w:rsidRPr="005666D5">
        <w:rPr>
          <w:rFonts w:ascii="Arial" w:hAnsi="Arial" w:cs="Arial"/>
          <w:color w:val="0070C0"/>
          <w:sz w:val="24"/>
          <w:szCs w:val="24"/>
        </w:rPr>
        <w:t xml:space="preserve">Continuité d’activité </w:t>
      </w:r>
      <w:r w:rsidR="005666D5">
        <w:rPr>
          <w:rFonts w:ascii="Arial" w:hAnsi="Arial" w:cs="Arial"/>
          <w:sz w:val="24"/>
          <w:szCs w:val="24"/>
        </w:rPr>
        <w:t xml:space="preserve">gère la </w:t>
      </w:r>
      <w:r w:rsidRPr="00066CC8">
        <w:rPr>
          <w:rFonts w:ascii="Arial" w:hAnsi="Arial" w:cs="Arial"/>
          <w:sz w:val="24"/>
          <w:szCs w:val="24"/>
        </w:rPr>
        <w:t>poursuite du traitement de</w:t>
      </w:r>
      <w:r w:rsidR="005666D5">
        <w:rPr>
          <w:rFonts w:ascii="Arial" w:hAnsi="Arial" w:cs="Arial"/>
          <w:sz w:val="24"/>
          <w:szCs w:val="24"/>
        </w:rPr>
        <w:t xml:space="preserve"> l’</w:t>
      </w:r>
      <w:r w:rsidRPr="00066CC8">
        <w:rPr>
          <w:rFonts w:ascii="Arial" w:hAnsi="Arial" w:cs="Arial"/>
          <w:sz w:val="24"/>
          <w:szCs w:val="24"/>
        </w:rPr>
        <w:t>information dans le cas où le fournisseur devient incapable de fournir ses produits ou services</w:t>
      </w:r>
      <w:r w:rsidR="005666D5">
        <w:rPr>
          <w:rFonts w:ascii="Arial" w:hAnsi="Arial" w:cs="Arial"/>
          <w:sz w:val="24"/>
          <w:szCs w:val="24"/>
        </w:rPr>
        <w:t xml:space="preserve"> (fournisseur alternatif).</w:t>
      </w:r>
    </w:p>
    <w:p w:rsidR="009306E8" w:rsidRDefault="009306E8" w:rsidP="00066CC8">
      <w:pPr>
        <w:ind w:left="360"/>
        <w:jc w:val="both"/>
        <w:rPr>
          <w:rFonts w:ascii="Arial" w:hAnsi="Arial" w:cs="Arial"/>
          <w:sz w:val="24"/>
          <w:szCs w:val="24"/>
        </w:rPr>
      </w:pPr>
    </w:p>
    <w:p w:rsidR="00DF3846" w:rsidRDefault="00DF3846" w:rsidP="00DF3846">
      <w:pPr>
        <w:jc w:val="both"/>
        <w:rPr>
          <w:rFonts w:ascii="Arial" w:hAnsi="Arial" w:cs="Arial"/>
          <w:b/>
          <w:sz w:val="24"/>
          <w:szCs w:val="24"/>
        </w:rPr>
      </w:pPr>
      <w:r>
        <w:rPr>
          <w:rFonts w:ascii="Arial" w:hAnsi="Arial" w:cs="Arial"/>
          <w:b/>
          <w:sz w:val="24"/>
          <w:szCs w:val="24"/>
        </w:rPr>
        <w:t>5.2 Sécurité de l’information dans les accords avec les fournisseurs</w:t>
      </w:r>
    </w:p>
    <w:p w:rsidR="00DF3846" w:rsidRDefault="00DF3846" w:rsidP="00DF3846">
      <w:pPr>
        <w:jc w:val="both"/>
        <w:rPr>
          <w:rFonts w:ascii="Arial" w:hAnsi="Arial" w:cs="Arial"/>
          <w:b/>
          <w:sz w:val="24"/>
          <w:szCs w:val="24"/>
        </w:rPr>
      </w:pPr>
    </w:p>
    <w:p w:rsidR="00DF3846" w:rsidRPr="00DF3846" w:rsidRDefault="00DF3846" w:rsidP="00DF3846">
      <w:pPr>
        <w:jc w:val="both"/>
        <w:rPr>
          <w:rFonts w:ascii="Arial" w:hAnsi="Arial" w:cs="Arial"/>
          <w:sz w:val="24"/>
          <w:szCs w:val="24"/>
        </w:rPr>
      </w:pPr>
      <w:r w:rsidRPr="00DF3846">
        <w:rPr>
          <w:rFonts w:ascii="Arial" w:hAnsi="Arial" w:cs="Arial"/>
          <w:sz w:val="24"/>
          <w:szCs w:val="24"/>
        </w:rPr>
        <w:t xml:space="preserve">Les </w:t>
      </w:r>
      <w:r>
        <w:rPr>
          <w:rFonts w:ascii="Arial" w:hAnsi="Arial" w:cs="Arial"/>
          <w:sz w:val="24"/>
          <w:szCs w:val="24"/>
        </w:rPr>
        <w:t xml:space="preserve">éléments suivants sont pris en compte </w:t>
      </w:r>
      <w:r w:rsidRPr="00DF3846">
        <w:rPr>
          <w:rFonts w:ascii="Arial" w:hAnsi="Arial" w:cs="Arial"/>
          <w:sz w:val="24"/>
          <w:szCs w:val="24"/>
        </w:rPr>
        <w:t xml:space="preserve">dans les accords </w:t>
      </w:r>
      <w:r>
        <w:rPr>
          <w:rFonts w:ascii="Arial" w:hAnsi="Arial" w:cs="Arial"/>
          <w:sz w:val="24"/>
          <w:szCs w:val="24"/>
        </w:rPr>
        <w:t>avec les fournisseurs :</w:t>
      </w:r>
    </w:p>
    <w:p w:rsidR="00DF3846" w:rsidRDefault="00DF3846" w:rsidP="00DF3846">
      <w:pPr>
        <w:jc w:val="both"/>
        <w:rPr>
          <w:rFonts w:ascii="Arial" w:hAnsi="Arial" w:cs="Arial"/>
          <w:sz w:val="24"/>
          <w:szCs w:val="24"/>
        </w:rPr>
      </w:pPr>
    </w:p>
    <w:p w:rsid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description</w:t>
      </w:r>
      <w:r>
        <w:rPr>
          <w:rFonts w:ascii="Arial" w:hAnsi="Arial" w:cs="Arial"/>
          <w:sz w:val="24"/>
          <w:szCs w:val="24"/>
        </w:rPr>
        <w:t> :</w:t>
      </w:r>
    </w:p>
    <w:p w:rsidR="00DF3846" w:rsidRDefault="00DF3846" w:rsidP="00DF3846">
      <w:pPr>
        <w:pStyle w:val="Paragraphedeliste"/>
        <w:numPr>
          <w:ilvl w:val="1"/>
          <w:numId w:val="48"/>
        </w:numPr>
        <w:jc w:val="both"/>
        <w:rPr>
          <w:rFonts w:ascii="Arial" w:hAnsi="Arial" w:cs="Arial"/>
          <w:sz w:val="24"/>
          <w:szCs w:val="24"/>
        </w:rPr>
      </w:pPr>
      <w:r>
        <w:rPr>
          <w:rFonts w:ascii="Arial" w:hAnsi="Arial" w:cs="Arial"/>
          <w:sz w:val="24"/>
          <w:szCs w:val="24"/>
        </w:rPr>
        <w:t>de l’</w:t>
      </w:r>
      <w:r w:rsidRPr="00DF3846">
        <w:rPr>
          <w:rFonts w:ascii="Arial" w:hAnsi="Arial" w:cs="Arial"/>
          <w:sz w:val="24"/>
          <w:szCs w:val="24"/>
        </w:rPr>
        <w:t>in</w:t>
      </w:r>
      <w:r>
        <w:rPr>
          <w:rFonts w:ascii="Arial" w:hAnsi="Arial" w:cs="Arial"/>
          <w:sz w:val="24"/>
          <w:szCs w:val="24"/>
        </w:rPr>
        <w:t>formation</w:t>
      </w:r>
      <w:r w:rsidRPr="00DF3846">
        <w:rPr>
          <w:rFonts w:ascii="Arial" w:hAnsi="Arial" w:cs="Arial"/>
          <w:sz w:val="24"/>
          <w:szCs w:val="24"/>
        </w:rPr>
        <w:t xml:space="preserve"> à fournir ou à accéder</w:t>
      </w:r>
    </w:p>
    <w:p w:rsidR="00DF3846" w:rsidRPr="00DF3846" w:rsidRDefault="00DF3846" w:rsidP="00DF3846">
      <w:pPr>
        <w:pStyle w:val="Paragraphedeliste"/>
        <w:numPr>
          <w:ilvl w:val="1"/>
          <w:numId w:val="48"/>
        </w:numPr>
        <w:jc w:val="both"/>
        <w:rPr>
          <w:rFonts w:ascii="Arial" w:hAnsi="Arial" w:cs="Arial"/>
          <w:sz w:val="24"/>
          <w:szCs w:val="24"/>
        </w:rPr>
      </w:pPr>
      <w:r>
        <w:rPr>
          <w:rFonts w:ascii="Arial" w:hAnsi="Arial" w:cs="Arial"/>
          <w:sz w:val="24"/>
          <w:szCs w:val="24"/>
        </w:rPr>
        <w:t xml:space="preserve">des </w:t>
      </w:r>
      <w:r w:rsidRPr="00DF3846">
        <w:rPr>
          <w:rFonts w:ascii="Arial" w:hAnsi="Arial" w:cs="Arial"/>
          <w:sz w:val="24"/>
          <w:szCs w:val="24"/>
        </w:rPr>
        <w:t>méthodes de fourniture ou d'accès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classification de</w:t>
      </w:r>
      <w:r>
        <w:rPr>
          <w:rFonts w:ascii="Arial" w:hAnsi="Arial" w:cs="Arial"/>
          <w:sz w:val="24"/>
          <w:szCs w:val="24"/>
        </w:rPr>
        <w:t xml:space="preserve"> l’</w:t>
      </w:r>
      <w:r w:rsidRPr="00DF3846">
        <w:rPr>
          <w:rFonts w:ascii="Arial" w:hAnsi="Arial" w:cs="Arial"/>
          <w:sz w:val="24"/>
          <w:szCs w:val="24"/>
        </w:rPr>
        <w:t>information</w:t>
      </w:r>
      <w:r>
        <w:rPr>
          <w:rFonts w:ascii="Arial" w:hAnsi="Arial" w:cs="Arial"/>
          <w:sz w:val="24"/>
          <w:szCs w:val="24"/>
        </w:rPr>
        <w:t xml:space="preserve"> selon la procédure </w:t>
      </w:r>
      <w:r w:rsidRPr="00DF3846">
        <w:rPr>
          <w:rFonts w:ascii="Arial" w:hAnsi="Arial" w:cs="Arial"/>
          <w:color w:val="0070C0"/>
          <w:sz w:val="24"/>
          <w:szCs w:val="24"/>
        </w:rPr>
        <w:t>Classification de l’information</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mise en correspondance entre l</w:t>
      </w:r>
      <w:r>
        <w:rPr>
          <w:rFonts w:ascii="Arial" w:hAnsi="Arial" w:cs="Arial"/>
          <w:sz w:val="24"/>
          <w:szCs w:val="24"/>
        </w:rPr>
        <w:t xml:space="preserve">a </w:t>
      </w:r>
      <w:r w:rsidRPr="00DF3846">
        <w:rPr>
          <w:rFonts w:ascii="Arial" w:hAnsi="Arial" w:cs="Arial"/>
          <w:sz w:val="24"/>
          <w:szCs w:val="24"/>
        </w:rPr>
        <w:t xml:space="preserve">classification </w:t>
      </w:r>
      <w:r>
        <w:rPr>
          <w:rFonts w:ascii="Arial" w:hAnsi="Arial" w:cs="Arial"/>
          <w:sz w:val="24"/>
          <w:szCs w:val="24"/>
        </w:rPr>
        <w:t>interne et celle du fournisseur</w:t>
      </w:r>
    </w:p>
    <w:p w:rsidR="00DF3846" w:rsidRDefault="00DF3846" w:rsidP="00DF3846">
      <w:pPr>
        <w:pStyle w:val="Paragraphedeliste"/>
        <w:numPr>
          <w:ilvl w:val="0"/>
          <w:numId w:val="48"/>
        </w:numPr>
        <w:jc w:val="both"/>
        <w:rPr>
          <w:rFonts w:ascii="Arial" w:hAnsi="Arial" w:cs="Arial"/>
          <w:sz w:val="24"/>
          <w:szCs w:val="24"/>
        </w:rPr>
      </w:pPr>
      <w:r>
        <w:rPr>
          <w:rFonts w:ascii="Arial" w:hAnsi="Arial" w:cs="Arial"/>
          <w:sz w:val="24"/>
          <w:szCs w:val="24"/>
        </w:rPr>
        <w:t>le respect d</w:t>
      </w:r>
      <w:r w:rsidRPr="00DF3846">
        <w:rPr>
          <w:rFonts w:ascii="Arial" w:hAnsi="Arial" w:cs="Arial"/>
          <w:sz w:val="24"/>
          <w:szCs w:val="24"/>
        </w:rPr>
        <w:t xml:space="preserve">es exigences légales, statutaires, réglementaires et contractuelles, y compris la protection des données, le traitement des </w:t>
      </w:r>
      <w:r>
        <w:rPr>
          <w:rFonts w:ascii="Arial" w:hAnsi="Arial" w:cs="Arial"/>
          <w:sz w:val="24"/>
          <w:szCs w:val="24"/>
        </w:rPr>
        <w:t>données à caractère personnel (DCP)</w:t>
      </w:r>
      <w:r w:rsidRPr="00DF3846">
        <w:rPr>
          <w:rFonts w:ascii="Arial" w:hAnsi="Arial" w:cs="Arial"/>
          <w:sz w:val="24"/>
          <w:szCs w:val="24"/>
        </w:rPr>
        <w:t xml:space="preserve">, les droits de propriété intellectuelle et le droit d'auteur </w:t>
      </w:r>
      <w:r>
        <w:rPr>
          <w:rFonts w:ascii="Arial" w:hAnsi="Arial" w:cs="Arial"/>
          <w:sz w:val="24"/>
          <w:szCs w:val="24"/>
        </w:rPr>
        <w:t xml:space="preserve">selon les procédures </w:t>
      </w:r>
      <w:r w:rsidRPr="00DF3846">
        <w:rPr>
          <w:rFonts w:ascii="Arial" w:hAnsi="Arial" w:cs="Arial"/>
          <w:color w:val="0070C0"/>
          <w:sz w:val="24"/>
          <w:szCs w:val="24"/>
        </w:rPr>
        <w:t>Propriété intellectuelle</w:t>
      </w:r>
      <w:r>
        <w:rPr>
          <w:rFonts w:ascii="Arial" w:hAnsi="Arial" w:cs="Arial"/>
          <w:sz w:val="24"/>
          <w:szCs w:val="24"/>
        </w:rPr>
        <w:t xml:space="preserve"> et </w:t>
      </w:r>
      <w:r w:rsidRPr="00DF3846">
        <w:rPr>
          <w:rFonts w:ascii="Arial" w:hAnsi="Arial" w:cs="Arial"/>
          <w:color w:val="0070C0"/>
          <w:sz w:val="24"/>
          <w:szCs w:val="24"/>
        </w:rPr>
        <w:t>Protection de la vie privée</w:t>
      </w:r>
    </w:p>
    <w:p w:rsid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l'obligation de chaque partie contractante de mettre en œuvre un ensemble convenu de contrôles, y compris le contrôle d'accès, l'examen des performances, la surveillance, le r</w:t>
      </w:r>
      <w:r>
        <w:rPr>
          <w:rFonts w:ascii="Arial" w:hAnsi="Arial" w:cs="Arial"/>
          <w:sz w:val="24"/>
          <w:szCs w:val="24"/>
        </w:rPr>
        <w:t xml:space="preserve">apport, </w:t>
      </w:r>
      <w:r w:rsidRPr="00DF3846">
        <w:rPr>
          <w:rFonts w:ascii="Arial" w:hAnsi="Arial" w:cs="Arial"/>
          <w:sz w:val="24"/>
          <w:szCs w:val="24"/>
        </w:rPr>
        <w:t>l'audit</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obligations du fournisseur de se conformer aux exigences de sécurité de l</w:t>
      </w:r>
      <w:r>
        <w:rPr>
          <w:rFonts w:ascii="Arial" w:hAnsi="Arial" w:cs="Arial"/>
          <w:sz w:val="24"/>
          <w:szCs w:val="24"/>
        </w:rPr>
        <w:t>'information de l'organisation</w:t>
      </w:r>
      <w:r w:rsidR="00942B1F">
        <w:rPr>
          <w:rFonts w:ascii="Arial" w:hAnsi="Arial" w:cs="Arial"/>
          <w:sz w:val="24"/>
          <w:szCs w:val="24"/>
        </w:rPr>
        <w:t xml:space="preserve">, cf. le fichier </w:t>
      </w:r>
      <w:r w:rsidR="00942B1F" w:rsidRPr="00942B1F">
        <w:rPr>
          <w:rFonts w:ascii="Arial" w:hAnsi="Arial" w:cs="Arial"/>
          <w:color w:val="0070C0"/>
          <w:sz w:val="24"/>
          <w:szCs w:val="24"/>
        </w:rPr>
        <w:t>Accord fournisseur</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règles d'utilisation acceptable de</w:t>
      </w:r>
      <w:r w:rsidR="002C6ED4">
        <w:rPr>
          <w:rFonts w:ascii="Arial" w:hAnsi="Arial" w:cs="Arial"/>
          <w:sz w:val="24"/>
          <w:szCs w:val="24"/>
        </w:rPr>
        <w:t xml:space="preserve"> l’</w:t>
      </w:r>
      <w:r w:rsidRPr="00DF3846">
        <w:rPr>
          <w:rFonts w:ascii="Arial" w:hAnsi="Arial" w:cs="Arial"/>
          <w:sz w:val="24"/>
          <w:szCs w:val="24"/>
        </w:rPr>
        <w:t xml:space="preserve">information et </w:t>
      </w:r>
      <w:r w:rsidR="002C6ED4">
        <w:rPr>
          <w:rFonts w:ascii="Arial" w:hAnsi="Arial" w:cs="Arial"/>
          <w:sz w:val="24"/>
          <w:szCs w:val="24"/>
        </w:rPr>
        <w:t xml:space="preserve">des </w:t>
      </w:r>
      <w:r w:rsidRPr="00DF3846">
        <w:rPr>
          <w:rFonts w:ascii="Arial" w:hAnsi="Arial" w:cs="Arial"/>
          <w:sz w:val="24"/>
          <w:szCs w:val="24"/>
        </w:rPr>
        <w:t>autres actifs associés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les </w:t>
      </w:r>
      <w:r w:rsidR="002C6ED4">
        <w:rPr>
          <w:rFonts w:ascii="Arial" w:hAnsi="Arial" w:cs="Arial"/>
          <w:sz w:val="24"/>
          <w:szCs w:val="24"/>
        </w:rPr>
        <w:t>c</w:t>
      </w:r>
      <w:r w:rsidRPr="00DF3846">
        <w:rPr>
          <w:rFonts w:ascii="Arial" w:hAnsi="Arial" w:cs="Arial"/>
          <w:sz w:val="24"/>
          <w:szCs w:val="24"/>
        </w:rPr>
        <w:t xml:space="preserve">onditions d'autorisation et de </w:t>
      </w:r>
      <w:bookmarkStart w:id="0" w:name="_GoBack"/>
      <w:r w:rsidRPr="00DF3846">
        <w:rPr>
          <w:rFonts w:ascii="Arial" w:hAnsi="Arial" w:cs="Arial"/>
          <w:sz w:val="24"/>
          <w:szCs w:val="24"/>
        </w:rPr>
        <w:t xml:space="preserve">retrait de l'autorisation </w:t>
      </w:r>
      <w:bookmarkEnd w:id="0"/>
      <w:r w:rsidRPr="00DF3846">
        <w:rPr>
          <w:rFonts w:ascii="Arial" w:hAnsi="Arial" w:cs="Arial"/>
          <w:sz w:val="24"/>
          <w:szCs w:val="24"/>
        </w:rPr>
        <w:t>d'utilisation de</w:t>
      </w:r>
      <w:r w:rsidR="002C6ED4">
        <w:rPr>
          <w:rFonts w:ascii="Arial" w:hAnsi="Arial" w:cs="Arial"/>
          <w:sz w:val="24"/>
          <w:szCs w:val="24"/>
        </w:rPr>
        <w:t xml:space="preserve"> l’</w:t>
      </w:r>
      <w:r w:rsidRPr="00DF3846">
        <w:rPr>
          <w:rFonts w:ascii="Arial" w:hAnsi="Arial" w:cs="Arial"/>
          <w:sz w:val="24"/>
          <w:szCs w:val="24"/>
        </w:rPr>
        <w:t>information de l'organisation et d</w:t>
      </w:r>
      <w:r w:rsidR="002C6ED4">
        <w:rPr>
          <w:rFonts w:ascii="Arial" w:hAnsi="Arial" w:cs="Arial"/>
          <w:sz w:val="24"/>
          <w:szCs w:val="24"/>
        </w:rPr>
        <w:t xml:space="preserve">es </w:t>
      </w:r>
      <w:r w:rsidRPr="00DF3846">
        <w:rPr>
          <w:rFonts w:ascii="Arial" w:hAnsi="Arial" w:cs="Arial"/>
          <w:sz w:val="24"/>
          <w:szCs w:val="24"/>
        </w:rPr>
        <w:t>autres actifs associés par le personnel du fournisseur (liste explicite du personnel du fournisseur autorisé</w:t>
      </w:r>
      <w:r w:rsidR="002C6ED4">
        <w:rPr>
          <w:rFonts w:ascii="Arial" w:hAnsi="Arial" w:cs="Arial"/>
          <w:sz w:val="24"/>
          <w:szCs w:val="24"/>
        </w:rPr>
        <w:t>)</w:t>
      </w:r>
    </w:p>
    <w:p w:rsidR="002C6ED4"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exigences de sécurité de l'information concernant l'infrastructure TIC du fournisseur</w:t>
      </w:r>
      <w:r w:rsidR="00942B1F">
        <w:rPr>
          <w:rFonts w:ascii="Arial" w:hAnsi="Arial" w:cs="Arial"/>
          <w:sz w:val="24"/>
          <w:szCs w:val="24"/>
        </w:rPr>
        <w:t xml:space="preserve">, cf. le fichier </w:t>
      </w:r>
      <w:r w:rsidR="00942B1F" w:rsidRPr="00942B1F">
        <w:rPr>
          <w:rFonts w:ascii="Arial" w:hAnsi="Arial" w:cs="Arial"/>
          <w:color w:val="0070C0"/>
          <w:sz w:val="24"/>
          <w:szCs w:val="24"/>
        </w:rPr>
        <w:t>Sécurité de l’information avec les fournisseurs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lastRenderedPageBreak/>
        <w:t>indemnités et mesures correctives en cas de non-respect des exigences par l</w:t>
      </w:r>
      <w:r w:rsidR="002C6ED4">
        <w:rPr>
          <w:rFonts w:ascii="Arial" w:hAnsi="Arial" w:cs="Arial"/>
          <w:sz w:val="24"/>
          <w:szCs w:val="24"/>
        </w:rPr>
        <w:t>e contractant</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exigences et les procédures de gestion des incidents (notification et collaboration lors de la résolution des incidents)</w:t>
      </w:r>
      <w:r w:rsidR="00942B1F">
        <w:rPr>
          <w:rFonts w:ascii="Arial" w:hAnsi="Arial" w:cs="Arial"/>
          <w:sz w:val="24"/>
          <w:szCs w:val="24"/>
        </w:rPr>
        <w:t xml:space="preserve">, cf. la procédure </w:t>
      </w:r>
      <w:r w:rsidR="00942B1F" w:rsidRPr="00942B1F">
        <w:rPr>
          <w:rFonts w:ascii="Arial" w:hAnsi="Arial" w:cs="Arial"/>
          <w:color w:val="0070C0"/>
          <w:sz w:val="24"/>
          <w:szCs w:val="24"/>
        </w:rPr>
        <w:t>Incidents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exigences de formation et de sensibilisation pour les procédures spécifiques et les exigences de sécurité de l'information (réponse aux incidents, procédures d'autorisation</w:t>
      </w:r>
      <w:r w:rsidR="002C6ED4">
        <w:rPr>
          <w:rFonts w:ascii="Arial" w:hAnsi="Arial" w:cs="Arial"/>
          <w:sz w:val="24"/>
          <w:szCs w:val="24"/>
        </w:rPr>
        <w:t>)</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dispositions pertinentes pour la sous-traitance</w:t>
      </w:r>
      <w:r w:rsidR="002C6ED4">
        <w:rPr>
          <w:rFonts w:ascii="Arial" w:hAnsi="Arial" w:cs="Arial"/>
          <w:sz w:val="24"/>
          <w:szCs w:val="24"/>
        </w:rPr>
        <w:t xml:space="preserve"> (</w:t>
      </w:r>
      <w:r w:rsidRPr="00DF3846">
        <w:rPr>
          <w:rFonts w:ascii="Arial" w:hAnsi="Arial" w:cs="Arial"/>
          <w:sz w:val="24"/>
          <w:szCs w:val="24"/>
        </w:rPr>
        <w:t>accord sur l'utilisation de sous-traitants</w:t>
      </w:r>
      <w:r w:rsidR="002C6ED4">
        <w:rPr>
          <w:rFonts w:ascii="Arial" w:hAnsi="Arial" w:cs="Arial"/>
          <w:sz w:val="24"/>
          <w:szCs w:val="24"/>
        </w:rPr>
        <w:t xml:space="preserve">, </w:t>
      </w:r>
      <w:r w:rsidRPr="00DF3846">
        <w:rPr>
          <w:rFonts w:ascii="Arial" w:hAnsi="Arial" w:cs="Arial"/>
          <w:sz w:val="24"/>
          <w:szCs w:val="24"/>
        </w:rPr>
        <w:t>liste des sous-traitants</w:t>
      </w:r>
      <w:r w:rsidR="002C6ED4">
        <w:rPr>
          <w:rFonts w:ascii="Arial" w:hAnsi="Arial" w:cs="Arial"/>
          <w:sz w:val="24"/>
          <w:szCs w:val="24"/>
        </w:rPr>
        <w:t xml:space="preserve">, </w:t>
      </w:r>
      <w:r w:rsidRPr="00DF3846">
        <w:rPr>
          <w:rFonts w:ascii="Arial" w:hAnsi="Arial" w:cs="Arial"/>
          <w:sz w:val="24"/>
          <w:szCs w:val="24"/>
        </w:rPr>
        <w:t>notif</w:t>
      </w:r>
      <w:r w:rsidR="002C6ED4">
        <w:rPr>
          <w:rFonts w:ascii="Arial" w:hAnsi="Arial" w:cs="Arial"/>
          <w:sz w:val="24"/>
          <w:szCs w:val="24"/>
        </w:rPr>
        <w:t>ication avant tout changement)</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contacts pertinents</w:t>
      </w:r>
      <w:r w:rsidR="002C6ED4">
        <w:rPr>
          <w:rFonts w:ascii="Arial" w:hAnsi="Arial" w:cs="Arial"/>
          <w:sz w:val="24"/>
          <w:szCs w:val="24"/>
        </w:rPr>
        <w:t xml:space="preserve"> (</w:t>
      </w:r>
      <w:r w:rsidRPr="00DF3846">
        <w:rPr>
          <w:rFonts w:ascii="Arial" w:hAnsi="Arial" w:cs="Arial"/>
          <w:sz w:val="24"/>
          <w:szCs w:val="24"/>
        </w:rPr>
        <w:t>personne de contact pour les question</w:t>
      </w:r>
      <w:r w:rsidR="002C6ED4">
        <w:rPr>
          <w:rFonts w:ascii="Arial" w:hAnsi="Arial" w:cs="Arial"/>
          <w:sz w:val="24"/>
          <w:szCs w:val="24"/>
        </w:rPr>
        <w:t>s de sécurité de l'information)</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toute exigence de dépistage, lorsque cela est légalement autorisé, pour le personnel du fournisseur, y compris l</w:t>
      </w:r>
      <w:r w:rsidR="00942B1F">
        <w:rPr>
          <w:rFonts w:ascii="Arial" w:hAnsi="Arial" w:cs="Arial"/>
          <w:sz w:val="24"/>
          <w:szCs w:val="24"/>
        </w:rPr>
        <w:t>a r</w:t>
      </w:r>
      <w:r w:rsidRPr="00DF3846">
        <w:rPr>
          <w:rFonts w:ascii="Arial" w:hAnsi="Arial" w:cs="Arial"/>
          <w:sz w:val="24"/>
          <w:szCs w:val="24"/>
        </w:rPr>
        <w:t>esponsabilité relative à la conduite des procédures de dépistage et de notification</w:t>
      </w:r>
      <w:r w:rsidR="00942B1F">
        <w:rPr>
          <w:rFonts w:ascii="Arial" w:hAnsi="Arial" w:cs="Arial"/>
          <w:sz w:val="24"/>
          <w:szCs w:val="24"/>
        </w:rPr>
        <w:t>,</w:t>
      </w:r>
      <w:r w:rsidRPr="00DF3846">
        <w:rPr>
          <w:rFonts w:ascii="Arial" w:hAnsi="Arial" w:cs="Arial"/>
          <w:sz w:val="24"/>
          <w:szCs w:val="24"/>
        </w:rPr>
        <w:t xml:space="preserve"> si le dépistage n'a pas été effectué ou si les résultats suscitent</w:t>
      </w:r>
      <w:r w:rsidR="002C6ED4">
        <w:rPr>
          <w:rFonts w:ascii="Arial" w:hAnsi="Arial" w:cs="Arial"/>
          <w:sz w:val="24"/>
          <w:szCs w:val="24"/>
        </w:rPr>
        <w:t xml:space="preserve"> des doutes ou des inquiétudes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les mécanismes de preuve et d'assurance des attestations de tiers pour les exigences de sécurité de l'information pertinentes liées aux processus du fournisseur et un rapport indépendant </w:t>
      </w:r>
      <w:r w:rsidR="002C6ED4">
        <w:rPr>
          <w:rFonts w:ascii="Arial" w:hAnsi="Arial" w:cs="Arial"/>
          <w:sz w:val="24"/>
          <w:szCs w:val="24"/>
        </w:rPr>
        <w:t>sur l'efficacité des contrôles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droit d'auditer les processus et contrôles </w:t>
      </w:r>
      <w:r w:rsidR="002C6ED4">
        <w:rPr>
          <w:rFonts w:ascii="Arial" w:hAnsi="Arial" w:cs="Arial"/>
          <w:sz w:val="24"/>
          <w:szCs w:val="24"/>
        </w:rPr>
        <w:t>du fournisseur liés à l'accord</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obligation du fournisseur de fournir périodiquement un rapport sur l'efficacité des contrôles et accord sur la correction en temps opportun des problèmes perti</w:t>
      </w:r>
      <w:r w:rsidR="002C6ED4">
        <w:rPr>
          <w:rFonts w:ascii="Arial" w:hAnsi="Arial" w:cs="Arial"/>
          <w:sz w:val="24"/>
          <w:szCs w:val="24"/>
        </w:rPr>
        <w:t>nents soulevés dans le rapport</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les </w:t>
      </w:r>
      <w:r w:rsidR="00942B1F">
        <w:rPr>
          <w:rFonts w:ascii="Arial" w:hAnsi="Arial" w:cs="Arial"/>
          <w:sz w:val="24"/>
          <w:szCs w:val="24"/>
        </w:rPr>
        <w:t xml:space="preserve">activités </w:t>
      </w:r>
      <w:r w:rsidRPr="00DF3846">
        <w:rPr>
          <w:rFonts w:ascii="Arial" w:hAnsi="Arial" w:cs="Arial"/>
          <w:sz w:val="24"/>
          <w:szCs w:val="24"/>
        </w:rPr>
        <w:t>de résoluti</w:t>
      </w:r>
      <w:r w:rsidR="002C6ED4">
        <w:rPr>
          <w:rFonts w:ascii="Arial" w:hAnsi="Arial" w:cs="Arial"/>
          <w:sz w:val="24"/>
          <w:szCs w:val="24"/>
        </w:rPr>
        <w:t>on des défauts et des conflits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fournir une sauvegarde adaptée aux besoins de l'organisation (fréquence, type et </w:t>
      </w:r>
      <w:r w:rsidR="002C6ED4">
        <w:rPr>
          <w:rFonts w:ascii="Arial" w:hAnsi="Arial" w:cs="Arial"/>
          <w:sz w:val="24"/>
          <w:szCs w:val="24"/>
        </w:rPr>
        <w:t>lieu de stockage)</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assurer la disponibilité d'une installation alternative (site de reprise après sinistre) non soumise aux mêmes menaces que l'installation principale et prendre en compte les contrôles de secours (contrôles alternatifs) en cas de défailla</w:t>
      </w:r>
      <w:r w:rsidR="002C6ED4">
        <w:rPr>
          <w:rFonts w:ascii="Arial" w:hAnsi="Arial" w:cs="Arial"/>
          <w:sz w:val="24"/>
          <w:szCs w:val="24"/>
        </w:rPr>
        <w:t>nce des contrôles primaires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 xml:space="preserve">disposer d'un processus de gestion des modifications qui assure une notification préalable à l'organisation et la possibilité pour l'organisation de ne </w:t>
      </w:r>
      <w:r w:rsidR="002C6ED4">
        <w:rPr>
          <w:rFonts w:ascii="Arial" w:hAnsi="Arial" w:cs="Arial"/>
          <w:sz w:val="24"/>
          <w:szCs w:val="24"/>
        </w:rPr>
        <w:t>pas accepter les modifications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des contrôles de sécurité physique proportionnés à la classification de</w:t>
      </w:r>
      <w:r w:rsidR="002C6ED4">
        <w:rPr>
          <w:rFonts w:ascii="Arial" w:hAnsi="Arial" w:cs="Arial"/>
          <w:sz w:val="24"/>
          <w:szCs w:val="24"/>
        </w:rPr>
        <w:t xml:space="preserve"> l’information</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contrôles d</w:t>
      </w:r>
      <w:r w:rsidR="00942B1F">
        <w:rPr>
          <w:rFonts w:ascii="Arial" w:hAnsi="Arial" w:cs="Arial"/>
          <w:sz w:val="24"/>
          <w:szCs w:val="24"/>
        </w:rPr>
        <w:t>u transfert de l’</w:t>
      </w:r>
      <w:r w:rsidRPr="00DF3846">
        <w:rPr>
          <w:rFonts w:ascii="Arial" w:hAnsi="Arial" w:cs="Arial"/>
          <w:sz w:val="24"/>
          <w:szCs w:val="24"/>
        </w:rPr>
        <w:t xml:space="preserve">information pour </w:t>
      </w:r>
      <w:r w:rsidR="00942B1F">
        <w:rPr>
          <w:rFonts w:ascii="Arial" w:hAnsi="Arial" w:cs="Arial"/>
          <w:sz w:val="24"/>
          <w:szCs w:val="24"/>
        </w:rPr>
        <w:t xml:space="preserve">la </w:t>
      </w:r>
      <w:r w:rsidRPr="00DF3846">
        <w:rPr>
          <w:rFonts w:ascii="Arial" w:hAnsi="Arial" w:cs="Arial"/>
          <w:sz w:val="24"/>
          <w:szCs w:val="24"/>
        </w:rPr>
        <w:t xml:space="preserve">protéger </w:t>
      </w:r>
      <w:r w:rsidR="00942B1F">
        <w:rPr>
          <w:rFonts w:ascii="Arial" w:hAnsi="Arial" w:cs="Arial"/>
          <w:sz w:val="24"/>
          <w:szCs w:val="24"/>
        </w:rPr>
        <w:t>pe</w:t>
      </w:r>
      <w:r w:rsidRPr="00DF3846">
        <w:rPr>
          <w:rFonts w:ascii="Arial" w:hAnsi="Arial" w:cs="Arial"/>
          <w:sz w:val="24"/>
          <w:szCs w:val="24"/>
        </w:rPr>
        <w:t xml:space="preserve">ndant le transfert physique ou la transmission </w:t>
      </w:r>
      <w:r w:rsidR="00942B1F">
        <w:rPr>
          <w:rFonts w:ascii="Arial" w:hAnsi="Arial" w:cs="Arial"/>
          <w:sz w:val="24"/>
          <w:szCs w:val="24"/>
        </w:rPr>
        <w:t>électronique</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les clauses de résiliation à la conclusion de l'accord, y compris la gestion des dossiers, la restitution des actifs, l'élimination sécurisée de</w:t>
      </w:r>
      <w:r w:rsidR="00942B1F">
        <w:rPr>
          <w:rFonts w:ascii="Arial" w:hAnsi="Arial" w:cs="Arial"/>
          <w:sz w:val="24"/>
          <w:szCs w:val="24"/>
        </w:rPr>
        <w:t xml:space="preserve"> l’</w:t>
      </w:r>
      <w:r w:rsidRPr="00DF3846">
        <w:rPr>
          <w:rFonts w:ascii="Arial" w:hAnsi="Arial" w:cs="Arial"/>
          <w:sz w:val="24"/>
          <w:szCs w:val="24"/>
        </w:rPr>
        <w:t xml:space="preserve">information et </w:t>
      </w:r>
      <w:r w:rsidR="00942B1F">
        <w:rPr>
          <w:rFonts w:ascii="Arial" w:hAnsi="Arial" w:cs="Arial"/>
          <w:sz w:val="24"/>
          <w:szCs w:val="24"/>
        </w:rPr>
        <w:t xml:space="preserve">des </w:t>
      </w:r>
      <w:r w:rsidRPr="00DF3846">
        <w:rPr>
          <w:rFonts w:ascii="Arial" w:hAnsi="Arial" w:cs="Arial"/>
          <w:sz w:val="24"/>
          <w:szCs w:val="24"/>
        </w:rPr>
        <w:t>autres actifs associés, et toute obligati</w:t>
      </w:r>
      <w:r w:rsidR="00942B1F">
        <w:rPr>
          <w:rFonts w:ascii="Arial" w:hAnsi="Arial" w:cs="Arial"/>
          <w:sz w:val="24"/>
          <w:szCs w:val="24"/>
        </w:rPr>
        <w:t>on de confidentialité en cours</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mise à disposition d'une méthode de destruction sécurisée de</w:t>
      </w:r>
      <w:r w:rsidR="00942B1F">
        <w:rPr>
          <w:rFonts w:ascii="Arial" w:hAnsi="Arial" w:cs="Arial"/>
          <w:sz w:val="24"/>
          <w:szCs w:val="24"/>
        </w:rPr>
        <w:t xml:space="preserve"> l’</w:t>
      </w:r>
      <w:r w:rsidRPr="00DF3846">
        <w:rPr>
          <w:rFonts w:ascii="Arial" w:hAnsi="Arial" w:cs="Arial"/>
          <w:sz w:val="24"/>
          <w:szCs w:val="24"/>
        </w:rPr>
        <w:t>information de l'organisation stockée par le fournisseur dès qu'elle</w:t>
      </w:r>
      <w:r w:rsidR="00942B1F">
        <w:rPr>
          <w:rFonts w:ascii="Arial" w:hAnsi="Arial" w:cs="Arial"/>
          <w:sz w:val="24"/>
          <w:szCs w:val="24"/>
        </w:rPr>
        <w:t xml:space="preserve"> </w:t>
      </w:r>
      <w:r w:rsidRPr="00DF3846">
        <w:rPr>
          <w:rFonts w:ascii="Arial" w:hAnsi="Arial" w:cs="Arial"/>
          <w:sz w:val="24"/>
          <w:szCs w:val="24"/>
        </w:rPr>
        <w:t>n</w:t>
      </w:r>
      <w:r w:rsidR="00942B1F">
        <w:rPr>
          <w:rFonts w:ascii="Arial" w:hAnsi="Arial" w:cs="Arial"/>
          <w:sz w:val="24"/>
          <w:szCs w:val="24"/>
        </w:rPr>
        <w:t>’</w:t>
      </w:r>
      <w:r w:rsidRPr="00DF3846">
        <w:rPr>
          <w:rFonts w:ascii="Arial" w:hAnsi="Arial" w:cs="Arial"/>
          <w:sz w:val="24"/>
          <w:szCs w:val="24"/>
        </w:rPr>
        <w:t>est plus nécessaire</w:t>
      </w:r>
    </w:p>
    <w:p w:rsidR="00DF3846" w:rsidRPr="00DF3846" w:rsidRDefault="00DF3846" w:rsidP="00DF3846">
      <w:pPr>
        <w:pStyle w:val="Paragraphedeliste"/>
        <w:numPr>
          <w:ilvl w:val="0"/>
          <w:numId w:val="48"/>
        </w:numPr>
        <w:jc w:val="both"/>
        <w:rPr>
          <w:rFonts w:ascii="Arial" w:hAnsi="Arial" w:cs="Arial"/>
          <w:sz w:val="24"/>
          <w:szCs w:val="24"/>
        </w:rPr>
      </w:pPr>
      <w:r w:rsidRPr="00DF3846">
        <w:rPr>
          <w:rFonts w:ascii="Arial" w:hAnsi="Arial" w:cs="Arial"/>
          <w:sz w:val="24"/>
          <w:szCs w:val="24"/>
        </w:rPr>
        <w:t>assurer, à la fin du contrat, le transfert du support à un autre fournisseur</w:t>
      </w:r>
      <w:r w:rsidR="00942B1F">
        <w:rPr>
          <w:rFonts w:ascii="Arial" w:hAnsi="Arial" w:cs="Arial"/>
          <w:sz w:val="24"/>
          <w:szCs w:val="24"/>
        </w:rPr>
        <w:t xml:space="preserve"> ou à l'organisation elle-même</w:t>
      </w:r>
    </w:p>
    <w:sectPr w:rsidR="00DF3846" w:rsidRPr="00DF3846"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4A6" w:rsidRDefault="005F34A6">
      <w:r>
        <w:separator/>
      </w:r>
    </w:p>
  </w:endnote>
  <w:endnote w:type="continuationSeparator" w:id="0">
    <w:p w:rsidR="005F34A6" w:rsidRDefault="005F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4A6" w:rsidRDefault="005F34A6">
      <w:r>
        <w:separator/>
      </w:r>
    </w:p>
  </w:footnote>
  <w:footnote w:type="continuationSeparator" w:id="0">
    <w:p w:rsidR="005F34A6" w:rsidRDefault="005F3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3346"/>
      <w:gridCol w:w="3244"/>
    </w:tblGrid>
    <w:tr w:rsidR="00B11AD9">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4A42E8" w:rsidRDefault="00A33923" w:rsidP="004A42E8">
          <w:pPr>
            <w:pStyle w:val="Titre1"/>
            <w:rPr>
              <w:iCs/>
              <w:sz w:val="20"/>
              <w:szCs w:val="22"/>
            </w:rPr>
          </w:pPr>
          <w:r>
            <w:rPr>
              <w:iCs/>
              <w:sz w:val="20"/>
              <w:szCs w:val="22"/>
            </w:rPr>
            <w:t>Relations avec les fournisseurs</w:t>
          </w:r>
        </w:p>
        <w:p w:rsidR="00ED444D" w:rsidRDefault="003726FA" w:rsidP="004A42E8">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A33923">
          <w:pPr>
            <w:jc w:val="center"/>
            <w:rPr>
              <w:rFonts w:ascii="Arial" w:hAnsi="Arial" w:cs="Arial"/>
              <w:szCs w:val="22"/>
            </w:rPr>
          </w:pPr>
          <w:r>
            <w:rPr>
              <w:rFonts w:ascii="Arial" w:hAnsi="Arial" w:cs="Arial"/>
              <w:szCs w:val="22"/>
            </w:rPr>
            <w:t xml:space="preserve">PR </w:t>
          </w:r>
          <w:r w:rsidR="00770ED5">
            <w:rPr>
              <w:rFonts w:ascii="Arial" w:hAnsi="Arial" w:cs="Arial"/>
              <w:szCs w:val="22"/>
            </w:rPr>
            <w:t>0</w:t>
          </w:r>
          <w:r w:rsidR="00A33923">
            <w:rPr>
              <w:rFonts w:ascii="Arial" w:hAnsi="Arial" w:cs="Arial"/>
              <w:szCs w:val="22"/>
            </w:rPr>
            <w:t>8</w:t>
          </w:r>
          <w:r>
            <w:rPr>
              <w:rFonts w:ascii="Arial" w:hAnsi="Arial" w:cs="Arial"/>
              <w:szCs w:val="22"/>
            </w:rPr>
            <w:t xml:space="preserve"> (codification)</w:t>
          </w:r>
        </w:p>
      </w:tc>
    </w:tr>
    <w:tr w:rsidR="00B11AD9">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ED28D9">
            <w:rPr>
              <w:rFonts w:ascii="Arial" w:hAnsi="Arial" w:cs="Arial"/>
              <w:noProof/>
              <w:szCs w:val="22"/>
            </w:rPr>
            <w:t>06/04/2023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ED28D9">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ED28D9">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6522771"/>
    <w:multiLevelType w:val="multilevel"/>
    <w:tmpl w:val="8F3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C5EEB"/>
    <w:multiLevelType w:val="hybridMultilevel"/>
    <w:tmpl w:val="6C603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5F5C04"/>
    <w:multiLevelType w:val="multilevel"/>
    <w:tmpl w:val="A89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F2BF7"/>
    <w:multiLevelType w:val="hybridMultilevel"/>
    <w:tmpl w:val="EA94B9D2"/>
    <w:lvl w:ilvl="0" w:tplc="04090017">
      <w:start w:val="1"/>
      <w:numFmt w:val="lowerLetter"/>
      <w:lvlText w:val="%1)"/>
      <w:lvlJc w:val="left"/>
      <w:pPr>
        <w:ind w:left="720" w:hanging="360"/>
      </w:pPr>
      <w:rPr>
        <w:rFonts w:hint="default"/>
      </w:rPr>
    </w:lvl>
    <w:lvl w:ilvl="1" w:tplc="2018A4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0D605132"/>
    <w:multiLevelType w:val="hybridMultilevel"/>
    <w:tmpl w:val="704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5A7593"/>
    <w:multiLevelType w:val="multilevel"/>
    <w:tmpl w:val="990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4">
    <w:nsid w:val="1A7D769E"/>
    <w:multiLevelType w:val="multilevel"/>
    <w:tmpl w:val="9928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35F36AE"/>
    <w:multiLevelType w:val="multilevel"/>
    <w:tmpl w:val="F93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C1602A"/>
    <w:multiLevelType w:val="multilevel"/>
    <w:tmpl w:val="D71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CC718B9"/>
    <w:multiLevelType w:val="multilevel"/>
    <w:tmpl w:val="389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2DE32299"/>
    <w:multiLevelType w:val="hybridMultilevel"/>
    <w:tmpl w:val="0E122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4D6D07FC"/>
    <w:multiLevelType w:val="hybridMultilevel"/>
    <w:tmpl w:val="B07E4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747009A"/>
    <w:multiLevelType w:val="hybridMultilevel"/>
    <w:tmpl w:val="6388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1192D9B"/>
    <w:multiLevelType w:val="hybridMultilevel"/>
    <w:tmpl w:val="7B469204"/>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6544529"/>
    <w:multiLevelType w:val="hybridMultilevel"/>
    <w:tmpl w:val="D9EE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841C6"/>
    <w:multiLevelType w:val="hybridMultilevel"/>
    <w:tmpl w:val="15967BD2"/>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9812BC3"/>
    <w:multiLevelType w:val="hybridMultilevel"/>
    <w:tmpl w:val="47BC7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5"/>
  </w:num>
  <w:num w:numId="2">
    <w:abstractNumId w:val="38"/>
  </w:num>
  <w:num w:numId="3">
    <w:abstractNumId w:val="35"/>
  </w:num>
  <w:num w:numId="4">
    <w:abstractNumId w:val="44"/>
  </w:num>
  <w:num w:numId="5">
    <w:abstractNumId w:val="30"/>
  </w:num>
  <w:num w:numId="6">
    <w:abstractNumId w:val="7"/>
  </w:num>
  <w:num w:numId="7">
    <w:abstractNumId w:val="15"/>
  </w:num>
  <w:num w:numId="8">
    <w:abstractNumId w:val="26"/>
  </w:num>
  <w:num w:numId="9">
    <w:abstractNumId w:val="21"/>
  </w:num>
  <w:num w:numId="10">
    <w:abstractNumId w:val="31"/>
  </w:num>
  <w:num w:numId="11">
    <w:abstractNumId w:val="46"/>
  </w:num>
  <w:num w:numId="12">
    <w:abstractNumId w:val="33"/>
  </w:num>
  <w:num w:numId="13">
    <w:abstractNumId w:val="34"/>
  </w:num>
  <w:num w:numId="14">
    <w:abstractNumId w:val="0"/>
  </w:num>
  <w:num w:numId="15">
    <w:abstractNumId w:val="23"/>
  </w:num>
  <w:num w:numId="16">
    <w:abstractNumId w:val="18"/>
  </w:num>
  <w:num w:numId="17">
    <w:abstractNumId w:val="12"/>
  </w:num>
  <w:num w:numId="18">
    <w:abstractNumId w:val="11"/>
  </w:num>
  <w:num w:numId="19">
    <w:abstractNumId w:val="8"/>
  </w:num>
  <w:num w:numId="20">
    <w:abstractNumId w:val="27"/>
  </w:num>
  <w:num w:numId="21">
    <w:abstractNumId w:val="16"/>
  </w:num>
  <w:num w:numId="22">
    <w:abstractNumId w:val="1"/>
  </w:num>
  <w:num w:numId="23">
    <w:abstractNumId w:val="36"/>
  </w:num>
  <w:num w:numId="24">
    <w:abstractNumId w:val="13"/>
  </w:num>
  <w:num w:numId="25">
    <w:abstractNumId w:val="43"/>
  </w:num>
  <w:num w:numId="26">
    <w:abstractNumId w:val="20"/>
  </w:num>
  <w:num w:numId="27">
    <w:abstractNumId w:val="37"/>
  </w:num>
  <w:num w:numId="28">
    <w:abstractNumId w:val="40"/>
  </w:num>
  <w:num w:numId="29">
    <w:abstractNumId w:val="47"/>
  </w:num>
  <w:num w:numId="30">
    <w:abstractNumId w:val="28"/>
  </w:num>
  <w:num w:numId="31">
    <w:abstractNumId w:val="2"/>
  </w:num>
  <w:num w:numId="3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32"/>
  </w:num>
  <w:num w:numId="40">
    <w:abstractNumId w:val="24"/>
  </w:num>
  <w:num w:numId="41">
    <w:abstractNumId w:val="45"/>
  </w:num>
  <w:num w:numId="42">
    <w:abstractNumId w:val="9"/>
  </w:num>
  <w:num w:numId="43">
    <w:abstractNumId w:val="6"/>
  </w:num>
  <w:num w:numId="44">
    <w:abstractNumId w:val="42"/>
  </w:num>
  <w:num w:numId="45">
    <w:abstractNumId w:val="4"/>
  </w:num>
  <w:num w:numId="46">
    <w:abstractNumId w:val="41"/>
  </w:num>
  <w:num w:numId="47">
    <w:abstractNumId w:val="29"/>
  </w:num>
  <w:num w:numId="48">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361D0"/>
    <w:rsid w:val="00053253"/>
    <w:rsid w:val="0006248B"/>
    <w:rsid w:val="000656BE"/>
    <w:rsid w:val="00066CC8"/>
    <w:rsid w:val="000C5C0E"/>
    <w:rsid w:val="000E21C5"/>
    <w:rsid w:val="001014BF"/>
    <w:rsid w:val="00107E41"/>
    <w:rsid w:val="00126AAE"/>
    <w:rsid w:val="00146D7D"/>
    <w:rsid w:val="00176F49"/>
    <w:rsid w:val="00177FBD"/>
    <w:rsid w:val="001A7832"/>
    <w:rsid w:val="001C611C"/>
    <w:rsid w:val="00236E31"/>
    <w:rsid w:val="00262E7E"/>
    <w:rsid w:val="00265E1A"/>
    <w:rsid w:val="00277163"/>
    <w:rsid w:val="002920A3"/>
    <w:rsid w:val="0029524C"/>
    <w:rsid w:val="002A3FF2"/>
    <w:rsid w:val="002A654B"/>
    <w:rsid w:val="002B2911"/>
    <w:rsid w:val="002C6ED4"/>
    <w:rsid w:val="0030003E"/>
    <w:rsid w:val="00312522"/>
    <w:rsid w:val="003132D1"/>
    <w:rsid w:val="00334116"/>
    <w:rsid w:val="003613A8"/>
    <w:rsid w:val="003726FA"/>
    <w:rsid w:val="00373F41"/>
    <w:rsid w:val="00375F10"/>
    <w:rsid w:val="00397E65"/>
    <w:rsid w:val="003A6BB2"/>
    <w:rsid w:val="003D5F81"/>
    <w:rsid w:val="0044513A"/>
    <w:rsid w:val="004A1DDD"/>
    <w:rsid w:val="004A42E8"/>
    <w:rsid w:val="004B0A3B"/>
    <w:rsid w:val="004C4851"/>
    <w:rsid w:val="004D07AC"/>
    <w:rsid w:val="00522594"/>
    <w:rsid w:val="0053138D"/>
    <w:rsid w:val="0056151E"/>
    <w:rsid w:val="00563377"/>
    <w:rsid w:val="00565C00"/>
    <w:rsid w:val="005666D5"/>
    <w:rsid w:val="005A5B15"/>
    <w:rsid w:val="005B5562"/>
    <w:rsid w:val="005C2FCC"/>
    <w:rsid w:val="005C5273"/>
    <w:rsid w:val="005E3096"/>
    <w:rsid w:val="005F34A6"/>
    <w:rsid w:val="005F5335"/>
    <w:rsid w:val="0061690A"/>
    <w:rsid w:val="006335A6"/>
    <w:rsid w:val="00692931"/>
    <w:rsid w:val="006A7DD8"/>
    <w:rsid w:val="006C1531"/>
    <w:rsid w:val="006F758C"/>
    <w:rsid w:val="00705CC1"/>
    <w:rsid w:val="007209B3"/>
    <w:rsid w:val="00770ED5"/>
    <w:rsid w:val="0077256F"/>
    <w:rsid w:val="00777487"/>
    <w:rsid w:val="007941AE"/>
    <w:rsid w:val="007A4857"/>
    <w:rsid w:val="007D1668"/>
    <w:rsid w:val="007D7048"/>
    <w:rsid w:val="00824636"/>
    <w:rsid w:val="008273DA"/>
    <w:rsid w:val="008411B6"/>
    <w:rsid w:val="0087061C"/>
    <w:rsid w:val="00895DA2"/>
    <w:rsid w:val="0089659F"/>
    <w:rsid w:val="00906606"/>
    <w:rsid w:val="00906B54"/>
    <w:rsid w:val="009306E8"/>
    <w:rsid w:val="00942B1F"/>
    <w:rsid w:val="00987B02"/>
    <w:rsid w:val="009A1041"/>
    <w:rsid w:val="009D7E47"/>
    <w:rsid w:val="009E4A30"/>
    <w:rsid w:val="009F6597"/>
    <w:rsid w:val="00A2014A"/>
    <w:rsid w:val="00A33923"/>
    <w:rsid w:val="00A379FF"/>
    <w:rsid w:val="00A4786C"/>
    <w:rsid w:val="00A53AB6"/>
    <w:rsid w:val="00AA5EA3"/>
    <w:rsid w:val="00AB4BFC"/>
    <w:rsid w:val="00AE180F"/>
    <w:rsid w:val="00AE202D"/>
    <w:rsid w:val="00AE3C45"/>
    <w:rsid w:val="00AF3699"/>
    <w:rsid w:val="00AF4C90"/>
    <w:rsid w:val="00B10349"/>
    <w:rsid w:val="00B11AD9"/>
    <w:rsid w:val="00B25076"/>
    <w:rsid w:val="00B525BD"/>
    <w:rsid w:val="00B57ADD"/>
    <w:rsid w:val="00BF3BE9"/>
    <w:rsid w:val="00BF4992"/>
    <w:rsid w:val="00BF680B"/>
    <w:rsid w:val="00C644C6"/>
    <w:rsid w:val="00C70E43"/>
    <w:rsid w:val="00CA1B89"/>
    <w:rsid w:val="00CF7292"/>
    <w:rsid w:val="00D03E66"/>
    <w:rsid w:val="00D22795"/>
    <w:rsid w:val="00D24A60"/>
    <w:rsid w:val="00D5013B"/>
    <w:rsid w:val="00D7348B"/>
    <w:rsid w:val="00D93DC9"/>
    <w:rsid w:val="00DA4A84"/>
    <w:rsid w:val="00DC5ADD"/>
    <w:rsid w:val="00DC79ED"/>
    <w:rsid w:val="00DE6A6A"/>
    <w:rsid w:val="00DF14E2"/>
    <w:rsid w:val="00DF3846"/>
    <w:rsid w:val="00E536F6"/>
    <w:rsid w:val="00E636E8"/>
    <w:rsid w:val="00EA5FBC"/>
    <w:rsid w:val="00ED28D9"/>
    <w:rsid w:val="00ED444D"/>
    <w:rsid w:val="00EE1064"/>
    <w:rsid w:val="00EE2781"/>
    <w:rsid w:val="00F20711"/>
    <w:rsid w:val="00F213B3"/>
    <w:rsid w:val="00F22A7B"/>
    <w:rsid w:val="00F84510"/>
    <w:rsid w:val="00FA0061"/>
    <w:rsid w:val="00FE32AF"/>
    <w:rsid w:val="00FE338A"/>
    <w:rsid w:val="00FE3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table" w:styleId="Grilledutableau">
    <w:name w:val="Table Grid"/>
    <w:basedOn w:val="TableauNormal"/>
    <w:uiPriority w:val="39"/>
    <w:rsid w:val="004A42E8"/>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003E"/>
    <w:pPr>
      <w:autoSpaceDE w:val="0"/>
      <w:autoSpaceDN w:val="0"/>
      <w:adjustRightInd w:val="0"/>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B57A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table" w:styleId="Grilledutableau">
    <w:name w:val="Table Grid"/>
    <w:basedOn w:val="TableauNormal"/>
    <w:uiPriority w:val="39"/>
    <w:rsid w:val="004A42E8"/>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003E"/>
    <w:pPr>
      <w:autoSpaceDE w:val="0"/>
      <w:autoSpaceDN w:val="0"/>
      <w:adjustRightInd w:val="0"/>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B57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5640">
      <w:bodyDiv w:val="1"/>
      <w:marLeft w:val="0"/>
      <w:marRight w:val="0"/>
      <w:marTop w:val="0"/>
      <w:marBottom w:val="0"/>
      <w:divBdr>
        <w:top w:val="none" w:sz="0" w:space="0" w:color="auto"/>
        <w:left w:val="none" w:sz="0" w:space="0" w:color="auto"/>
        <w:bottom w:val="none" w:sz="0" w:space="0" w:color="auto"/>
        <w:right w:val="none" w:sz="0" w:space="0" w:color="auto"/>
      </w:divBdr>
    </w:div>
    <w:div w:id="1157649956">
      <w:bodyDiv w:val="1"/>
      <w:marLeft w:val="0"/>
      <w:marRight w:val="0"/>
      <w:marTop w:val="0"/>
      <w:marBottom w:val="0"/>
      <w:divBdr>
        <w:top w:val="none" w:sz="0" w:space="0" w:color="auto"/>
        <w:left w:val="none" w:sz="0" w:space="0" w:color="auto"/>
        <w:bottom w:val="none" w:sz="0" w:space="0" w:color="auto"/>
        <w:right w:val="none" w:sz="0" w:space="0" w:color="auto"/>
      </w:divBdr>
    </w:div>
    <w:div w:id="1490945890">
      <w:bodyDiv w:val="1"/>
      <w:marLeft w:val="0"/>
      <w:marRight w:val="0"/>
      <w:marTop w:val="0"/>
      <w:marBottom w:val="0"/>
      <w:divBdr>
        <w:top w:val="none" w:sz="0" w:space="0" w:color="auto"/>
        <w:left w:val="none" w:sz="0" w:space="0" w:color="auto"/>
        <w:bottom w:val="none" w:sz="0" w:space="0" w:color="auto"/>
        <w:right w:val="none" w:sz="0" w:space="0" w:color="auto"/>
      </w:divBdr>
      <w:divsChild>
        <w:div w:id="831529281">
          <w:marLeft w:val="0"/>
          <w:marRight w:val="0"/>
          <w:marTop w:val="0"/>
          <w:marBottom w:val="0"/>
          <w:divBdr>
            <w:top w:val="none" w:sz="0" w:space="0" w:color="auto"/>
            <w:left w:val="none" w:sz="0" w:space="0" w:color="auto"/>
            <w:bottom w:val="none" w:sz="0" w:space="0" w:color="auto"/>
            <w:right w:val="none" w:sz="0" w:space="0" w:color="auto"/>
          </w:divBdr>
          <w:divsChild>
            <w:div w:id="915360114">
              <w:marLeft w:val="0"/>
              <w:marRight w:val="0"/>
              <w:marTop w:val="0"/>
              <w:marBottom w:val="0"/>
              <w:divBdr>
                <w:top w:val="none" w:sz="0" w:space="0" w:color="auto"/>
                <w:left w:val="none" w:sz="0" w:space="0" w:color="auto"/>
                <w:bottom w:val="none" w:sz="0" w:space="0" w:color="auto"/>
                <w:right w:val="none" w:sz="0" w:space="0" w:color="auto"/>
              </w:divBdr>
            </w:div>
          </w:divsChild>
        </w:div>
        <w:div w:id="1338967586">
          <w:marLeft w:val="0"/>
          <w:marRight w:val="0"/>
          <w:marTop w:val="0"/>
          <w:marBottom w:val="225"/>
          <w:divBdr>
            <w:top w:val="none" w:sz="0" w:space="0" w:color="auto"/>
            <w:left w:val="none" w:sz="0" w:space="0" w:color="auto"/>
            <w:bottom w:val="single" w:sz="6" w:space="8" w:color="D5D5D5"/>
            <w:right w:val="none" w:sz="0" w:space="0" w:color="auto"/>
          </w:divBdr>
        </w:div>
        <w:div w:id="1687443901">
          <w:marLeft w:val="0"/>
          <w:marRight w:val="0"/>
          <w:marTop w:val="0"/>
          <w:marBottom w:val="0"/>
          <w:divBdr>
            <w:top w:val="none" w:sz="0" w:space="0" w:color="auto"/>
            <w:left w:val="none" w:sz="0" w:space="0" w:color="auto"/>
            <w:bottom w:val="none" w:sz="0" w:space="0" w:color="auto"/>
            <w:right w:val="none" w:sz="0" w:space="0" w:color="auto"/>
          </w:divBdr>
        </w:div>
      </w:divsChild>
    </w:div>
    <w:div w:id="1748843137">
      <w:bodyDiv w:val="1"/>
      <w:marLeft w:val="0"/>
      <w:marRight w:val="0"/>
      <w:marTop w:val="0"/>
      <w:marBottom w:val="0"/>
      <w:divBdr>
        <w:top w:val="none" w:sz="0" w:space="0" w:color="auto"/>
        <w:left w:val="none" w:sz="0" w:space="0" w:color="auto"/>
        <w:bottom w:val="none" w:sz="0" w:space="0" w:color="auto"/>
        <w:right w:val="none" w:sz="0" w:space="0" w:color="auto"/>
      </w:divBdr>
    </w:div>
    <w:div w:id="1804537217">
      <w:bodyDiv w:val="1"/>
      <w:marLeft w:val="0"/>
      <w:marRight w:val="0"/>
      <w:marTop w:val="0"/>
      <w:marBottom w:val="0"/>
      <w:divBdr>
        <w:top w:val="none" w:sz="0" w:space="0" w:color="auto"/>
        <w:left w:val="none" w:sz="0" w:space="0" w:color="auto"/>
        <w:bottom w:val="none" w:sz="0" w:space="0" w:color="auto"/>
        <w:right w:val="none" w:sz="0" w:space="0" w:color="auto"/>
      </w:divBdr>
    </w:div>
    <w:div w:id="1885872937">
      <w:bodyDiv w:val="1"/>
      <w:marLeft w:val="0"/>
      <w:marRight w:val="0"/>
      <w:marTop w:val="0"/>
      <w:marBottom w:val="0"/>
      <w:divBdr>
        <w:top w:val="none" w:sz="0" w:space="0" w:color="auto"/>
        <w:left w:val="none" w:sz="0" w:space="0" w:color="auto"/>
        <w:bottom w:val="none" w:sz="0" w:space="0" w:color="auto"/>
        <w:right w:val="none" w:sz="0" w:space="0" w:color="auto"/>
      </w:divBdr>
      <w:divsChild>
        <w:div w:id="1296907881">
          <w:marLeft w:val="0"/>
          <w:marRight w:val="0"/>
          <w:marTop w:val="0"/>
          <w:marBottom w:val="0"/>
          <w:divBdr>
            <w:top w:val="none" w:sz="0" w:space="0" w:color="auto"/>
            <w:left w:val="none" w:sz="0" w:space="0" w:color="auto"/>
            <w:bottom w:val="none" w:sz="0" w:space="0" w:color="auto"/>
            <w:right w:val="none" w:sz="0" w:space="0" w:color="auto"/>
          </w:divBdr>
          <w:divsChild>
            <w:div w:id="877745113">
              <w:marLeft w:val="0"/>
              <w:marRight w:val="0"/>
              <w:marTop w:val="0"/>
              <w:marBottom w:val="0"/>
              <w:divBdr>
                <w:top w:val="none" w:sz="0" w:space="0" w:color="auto"/>
                <w:left w:val="none" w:sz="0" w:space="0" w:color="auto"/>
                <w:bottom w:val="none" w:sz="0" w:space="0" w:color="auto"/>
                <w:right w:val="none" w:sz="0" w:space="0" w:color="auto"/>
              </w:divBdr>
            </w:div>
          </w:divsChild>
        </w:div>
        <w:div w:id="1464075412">
          <w:marLeft w:val="0"/>
          <w:marRight w:val="0"/>
          <w:marTop w:val="0"/>
          <w:marBottom w:val="225"/>
          <w:divBdr>
            <w:top w:val="none" w:sz="0" w:space="0" w:color="auto"/>
            <w:left w:val="none" w:sz="0" w:space="0" w:color="auto"/>
            <w:bottom w:val="single" w:sz="6" w:space="8" w:color="D5D5D5"/>
            <w:right w:val="none" w:sz="0" w:space="0" w:color="auto"/>
          </w:divBdr>
        </w:div>
        <w:div w:id="75262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1563</Words>
  <Characters>8911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Relations avec les fournisseurs</vt:lpstr>
    </vt:vector>
  </TitlesOfParts>
  <Company>PRIVE</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 avec les fournisseurs</dc:title>
  <dc:creator>AMI</dc:creator>
  <cp:lastModifiedBy>AMI</cp:lastModifiedBy>
  <cp:revision>14</cp:revision>
  <cp:lastPrinted>2016-01-15T08:56:00Z</cp:lastPrinted>
  <dcterms:created xsi:type="dcterms:W3CDTF">2022-11-27T08:42:00Z</dcterms:created>
  <dcterms:modified xsi:type="dcterms:W3CDTF">2023-04-06T09:47:00Z</dcterms:modified>
</cp:coreProperties>
</file>