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9B3292">
      <w:pPr>
        <w:pStyle w:val="Titre"/>
      </w:pPr>
      <w:r>
        <w:t>Gérer l</w:t>
      </w:r>
      <w:r w:rsidR="006402EF">
        <w:t xml:space="preserve">a </w:t>
      </w:r>
      <w:r w:rsidR="008805A7">
        <w:t>chaîne TIC</w:t>
      </w:r>
      <w:r w:rsidR="00202F59">
        <w:t xml:space="preserve"> R </w:t>
      </w:r>
      <w:r w:rsidR="004B548E">
        <w:t>5</w:t>
      </w:r>
      <w:r w:rsidR="008805A7">
        <w:t>8</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757818" w:rsidRDefault="00757818" w:rsidP="00757818">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maintenir un niveau convenu de sécurité de l’information dans les relations avec les fournisseurs</w:t>
            </w:r>
          </w:p>
          <w:p w:rsidR="00757818" w:rsidRPr="00757818" w:rsidRDefault="00757818" w:rsidP="0043569A">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appliquer la p</w:t>
            </w:r>
            <w:r w:rsidR="0043569A">
              <w:rPr>
                <w:rFonts w:ascii="Arial" w:hAnsi="Arial" w:cs="Arial"/>
                <w:b w:val="0"/>
                <w:sz w:val="20"/>
                <w:szCs w:val="20"/>
              </w:rPr>
              <w:t>rocédure Chaîne TIC</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43569A" w:rsidRPr="0043569A" w:rsidRDefault="0043569A" w:rsidP="00757818">
            <w:pPr>
              <w:numPr>
                <w:ilvl w:val="0"/>
                <w:numId w:val="33"/>
              </w:numPr>
              <w:rPr>
                <w:rFonts w:ascii="Arial" w:hAnsi="Arial" w:cs="Arial"/>
                <w:b w:val="0"/>
                <w:sz w:val="20"/>
                <w:szCs w:val="20"/>
              </w:rPr>
            </w:pPr>
            <w:r>
              <w:rPr>
                <w:rFonts w:ascii="Arial" w:hAnsi="Arial" w:cs="Arial"/>
                <w:b w:val="0"/>
                <w:sz w:val="20"/>
                <w:szCs w:val="20"/>
              </w:rPr>
              <w:t>ne pas définir les exigences de sécurité de l’information TIC</w:t>
            </w:r>
          </w:p>
          <w:p w:rsidR="00757818" w:rsidRPr="0043569A" w:rsidRDefault="0043569A" w:rsidP="0043569A">
            <w:pPr>
              <w:numPr>
                <w:ilvl w:val="0"/>
                <w:numId w:val="33"/>
              </w:numPr>
              <w:rPr>
                <w:rFonts w:ascii="Arial" w:hAnsi="Arial" w:cs="Arial"/>
                <w:sz w:val="20"/>
                <w:szCs w:val="20"/>
              </w:rPr>
            </w:pPr>
            <w:r w:rsidRPr="0043569A">
              <w:rPr>
                <w:rFonts w:ascii="Arial" w:hAnsi="Arial" w:cs="Arial"/>
                <w:b w:val="0"/>
                <w:sz w:val="20"/>
                <w:szCs w:val="20"/>
              </w:rPr>
              <w:t xml:space="preserve">ne pas demander aux fournisseurs TIC de </w:t>
            </w:r>
            <w:r w:rsidR="00091221">
              <w:rPr>
                <w:rFonts w:ascii="Arial" w:hAnsi="Arial" w:cs="Arial"/>
                <w:b w:val="0"/>
                <w:sz w:val="20"/>
                <w:szCs w:val="20"/>
              </w:rPr>
              <w:t>retransmettre</w:t>
            </w:r>
            <w:r w:rsidRPr="0043569A">
              <w:rPr>
                <w:rFonts w:ascii="Arial" w:hAnsi="Arial" w:cs="Arial"/>
                <w:b w:val="0"/>
                <w:sz w:val="20"/>
                <w:szCs w:val="20"/>
              </w:rPr>
              <w:t xml:space="preserve"> les exigences de sécurité de l'organisation tout au long de la chaîne TIC</w:t>
            </w:r>
          </w:p>
          <w:p w:rsidR="0043569A" w:rsidRDefault="00757818" w:rsidP="004B548E">
            <w:pPr>
              <w:numPr>
                <w:ilvl w:val="0"/>
                <w:numId w:val="33"/>
              </w:numPr>
              <w:rPr>
                <w:rFonts w:ascii="Arial" w:hAnsi="Arial" w:cs="Arial"/>
                <w:b w:val="0"/>
                <w:sz w:val="20"/>
                <w:szCs w:val="20"/>
              </w:rPr>
            </w:pPr>
            <w:r>
              <w:rPr>
                <w:rFonts w:ascii="Arial" w:hAnsi="Arial" w:cs="Arial"/>
                <w:b w:val="0"/>
                <w:sz w:val="20"/>
                <w:szCs w:val="20"/>
              </w:rPr>
              <w:t xml:space="preserve">ne pas </w:t>
            </w:r>
            <w:r w:rsidR="0043569A">
              <w:rPr>
                <w:rFonts w:ascii="Arial" w:hAnsi="Arial" w:cs="Arial"/>
                <w:b w:val="0"/>
                <w:sz w:val="20"/>
                <w:szCs w:val="20"/>
              </w:rPr>
              <w:t>exiger des fournisseurs TIC de fournir des informations sur les logiciels utilisés</w:t>
            </w:r>
          </w:p>
          <w:p w:rsidR="00757818" w:rsidRDefault="0043569A" w:rsidP="004B548E">
            <w:pPr>
              <w:numPr>
                <w:ilvl w:val="0"/>
                <w:numId w:val="33"/>
              </w:numPr>
              <w:rPr>
                <w:rFonts w:ascii="Arial" w:hAnsi="Arial" w:cs="Arial"/>
                <w:b w:val="0"/>
                <w:sz w:val="20"/>
                <w:szCs w:val="20"/>
              </w:rPr>
            </w:pPr>
            <w:r>
              <w:rPr>
                <w:rFonts w:ascii="Arial" w:hAnsi="Arial" w:cs="Arial"/>
                <w:b w:val="0"/>
                <w:sz w:val="20"/>
                <w:szCs w:val="20"/>
              </w:rPr>
              <w:t>ne pas exiger des fournisseurs TIC de fournir des informations sur les fonctions de sécurité utilisées</w:t>
            </w:r>
          </w:p>
          <w:p w:rsidR="0043569A" w:rsidRDefault="0043569A" w:rsidP="00757818">
            <w:pPr>
              <w:numPr>
                <w:ilvl w:val="0"/>
                <w:numId w:val="33"/>
              </w:numPr>
              <w:rPr>
                <w:rFonts w:ascii="Arial" w:hAnsi="Arial" w:cs="Arial"/>
                <w:b w:val="0"/>
                <w:sz w:val="20"/>
                <w:szCs w:val="20"/>
              </w:rPr>
            </w:pPr>
            <w:r>
              <w:rPr>
                <w:rFonts w:ascii="Arial" w:hAnsi="Arial" w:cs="Arial"/>
                <w:b w:val="0"/>
                <w:sz w:val="20"/>
                <w:szCs w:val="20"/>
              </w:rPr>
              <w:t>ne pas valider les exigences sécurité des produits et service TIC fournis</w:t>
            </w:r>
          </w:p>
          <w:p w:rsidR="0043569A" w:rsidRDefault="0043569A" w:rsidP="00757818">
            <w:pPr>
              <w:numPr>
                <w:ilvl w:val="0"/>
                <w:numId w:val="33"/>
              </w:numPr>
              <w:rPr>
                <w:rFonts w:ascii="Arial" w:hAnsi="Arial" w:cs="Arial"/>
                <w:b w:val="0"/>
                <w:sz w:val="20"/>
                <w:szCs w:val="20"/>
              </w:rPr>
            </w:pPr>
            <w:r>
              <w:rPr>
                <w:rFonts w:ascii="Arial" w:hAnsi="Arial" w:cs="Arial"/>
                <w:b w:val="0"/>
                <w:sz w:val="20"/>
                <w:szCs w:val="20"/>
              </w:rPr>
              <w:t>ne pas identifier et documenter les composants fonctionnels critiques et leur traçabilité</w:t>
            </w:r>
          </w:p>
          <w:p w:rsidR="0043569A" w:rsidRPr="00113931" w:rsidRDefault="0043569A" w:rsidP="00757818">
            <w:pPr>
              <w:numPr>
                <w:ilvl w:val="0"/>
                <w:numId w:val="33"/>
              </w:numPr>
              <w:rPr>
                <w:rFonts w:ascii="Arial" w:hAnsi="Arial" w:cs="Arial"/>
                <w:b w:val="0"/>
                <w:sz w:val="20"/>
                <w:szCs w:val="20"/>
              </w:rPr>
            </w:pPr>
            <w:r>
              <w:rPr>
                <w:rFonts w:ascii="Arial" w:hAnsi="Arial" w:cs="Arial"/>
                <w:b w:val="0"/>
                <w:sz w:val="20"/>
                <w:szCs w:val="20"/>
              </w:rPr>
              <w:t xml:space="preserve">ne pas obtenir d’assurance </w:t>
            </w:r>
            <w:r w:rsidR="00DA7FD7">
              <w:rPr>
                <w:rFonts w:ascii="Arial" w:hAnsi="Arial" w:cs="Arial"/>
                <w:b w:val="0"/>
                <w:sz w:val="20"/>
                <w:szCs w:val="20"/>
              </w:rPr>
              <w:t>de fonctionnement des produits et services TIC, de leur origine et d</w:t>
            </w:r>
            <w:r w:rsidR="00F27226">
              <w:rPr>
                <w:rFonts w:ascii="Arial" w:hAnsi="Arial" w:cs="Arial"/>
                <w:b w:val="0"/>
                <w:sz w:val="20"/>
                <w:szCs w:val="20"/>
              </w:rPr>
              <w:t>u</w:t>
            </w:r>
            <w:r w:rsidR="00DA7FD7">
              <w:rPr>
                <w:rFonts w:ascii="Arial" w:hAnsi="Arial" w:cs="Arial"/>
                <w:b w:val="0"/>
                <w:sz w:val="20"/>
                <w:szCs w:val="20"/>
              </w:rPr>
              <w:t xml:space="preserve"> niveau de sécurité requis</w:t>
            </w:r>
          </w:p>
          <w:p w:rsidR="00757818" w:rsidRPr="009B3292" w:rsidRDefault="00DA7FD7" w:rsidP="00113931">
            <w:pPr>
              <w:numPr>
                <w:ilvl w:val="0"/>
                <w:numId w:val="33"/>
              </w:numPr>
              <w:rPr>
                <w:rFonts w:ascii="Arial" w:hAnsi="Arial" w:cs="Arial"/>
                <w:b w:val="0"/>
                <w:sz w:val="20"/>
                <w:szCs w:val="20"/>
              </w:rPr>
            </w:pPr>
            <w:r w:rsidRPr="00113931">
              <w:rPr>
                <w:rFonts w:ascii="Arial" w:hAnsi="Arial" w:cs="Arial"/>
                <w:b w:val="0"/>
                <w:sz w:val="20"/>
                <w:szCs w:val="20"/>
              </w:rPr>
              <w:t xml:space="preserve">ne pas </w:t>
            </w:r>
            <w:r w:rsidR="00113931" w:rsidRPr="00113931">
              <w:rPr>
                <w:rFonts w:ascii="Arial" w:hAnsi="Arial" w:cs="Arial"/>
                <w:b w:val="0"/>
                <w:sz w:val="20"/>
                <w:szCs w:val="20"/>
              </w:rPr>
              <w:t>prévoir de composants de rechange</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planifier le SMSI</w:t>
            </w:r>
          </w:p>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maîtriser les processus externalisés</w:t>
            </w:r>
          </w:p>
          <w:p w:rsidR="00757818" w:rsidRPr="004B548E" w:rsidRDefault="00757818" w:rsidP="004B548E">
            <w:pPr>
              <w:numPr>
                <w:ilvl w:val="0"/>
                <w:numId w:val="33"/>
              </w:numPr>
              <w:rPr>
                <w:rFonts w:ascii="Arial" w:hAnsi="Arial" w:cs="Arial"/>
                <w:b w:val="0"/>
                <w:sz w:val="20"/>
                <w:szCs w:val="20"/>
              </w:rPr>
            </w:pPr>
            <w:r>
              <w:rPr>
                <w:rFonts w:ascii="Arial" w:hAnsi="Arial" w:cs="Arial"/>
                <w:b w:val="0"/>
                <w:sz w:val="20"/>
                <w:szCs w:val="20"/>
              </w:rPr>
              <w:t>gérer la sécurité des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4B548E" w:rsidRDefault="009B3292" w:rsidP="004B548E">
            <w:pPr>
              <w:numPr>
                <w:ilvl w:val="0"/>
                <w:numId w:val="33"/>
              </w:numPr>
              <w:rPr>
                <w:rFonts w:ascii="Arial" w:hAnsi="Arial" w:cs="Arial"/>
                <w:b w:val="0"/>
                <w:sz w:val="20"/>
                <w:szCs w:val="20"/>
              </w:rPr>
            </w:pPr>
            <w:r>
              <w:rPr>
                <w:rFonts w:ascii="Arial" w:hAnsi="Arial" w:cs="Arial"/>
                <w:b w:val="0"/>
                <w:sz w:val="20"/>
                <w:szCs w:val="20"/>
              </w:rPr>
              <w:t>gérer la chaîne TIC</w:t>
            </w:r>
          </w:p>
          <w:p w:rsidR="00757818" w:rsidRDefault="00757818" w:rsidP="004B548E">
            <w:pPr>
              <w:numPr>
                <w:ilvl w:val="0"/>
                <w:numId w:val="33"/>
              </w:numPr>
              <w:rPr>
                <w:rFonts w:ascii="Arial" w:hAnsi="Arial" w:cs="Arial"/>
                <w:b w:val="0"/>
                <w:sz w:val="20"/>
                <w:szCs w:val="20"/>
              </w:rPr>
            </w:pPr>
            <w:r>
              <w:rPr>
                <w:rFonts w:ascii="Arial" w:hAnsi="Arial" w:cs="Arial"/>
                <w:b w:val="0"/>
                <w:sz w:val="20"/>
                <w:szCs w:val="20"/>
              </w:rPr>
              <w:t>gérer les incidents</w:t>
            </w:r>
          </w:p>
          <w:p w:rsidR="00113931" w:rsidRDefault="00113931" w:rsidP="004B548E">
            <w:pPr>
              <w:numPr>
                <w:ilvl w:val="0"/>
                <w:numId w:val="33"/>
              </w:numPr>
              <w:rPr>
                <w:rFonts w:ascii="Arial" w:hAnsi="Arial" w:cs="Arial"/>
                <w:b w:val="0"/>
                <w:sz w:val="20"/>
                <w:szCs w:val="20"/>
              </w:rPr>
            </w:pPr>
            <w:r>
              <w:rPr>
                <w:rFonts w:ascii="Arial" w:hAnsi="Arial" w:cs="Arial"/>
                <w:b w:val="0"/>
                <w:sz w:val="20"/>
                <w:szCs w:val="20"/>
              </w:rPr>
              <w:t>gérer les services en nuage</w:t>
            </w:r>
          </w:p>
          <w:p w:rsidR="004B548E" w:rsidRPr="004B548E" w:rsidRDefault="00113931" w:rsidP="00576957">
            <w:pPr>
              <w:numPr>
                <w:ilvl w:val="0"/>
                <w:numId w:val="33"/>
              </w:numPr>
              <w:rPr>
                <w:rFonts w:ascii="Arial" w:hAnsi="Arial" w:cs="Arial"/>
                <w:b w:val="0"/>
                <w:sz w:val="20"/>
                <w:szCs w:val="20"/>
              </w:rPr>
            </w:pPr>
            <w:r>
              <w:rPr>
                <w:rFonts w:ascii="Arial" w:hAnsi="Arial" w:cs="Arial"/>
                <w:b w:val="0"/>
                <w:sz w:val="20"/>
                <w:szCs w:val="20"/>
              </w:rPr>
              <w:t>passer en revue la sécurité</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8B1189">
            <w:pPr>
              <w:numPr>
                <w:ilvl w:val="0"/>
                <w:numId w:val="33"/>
              </w:numPr>
              <w:rPr>
                <w:rFonts w:ascii="Arial" w:hAnsi="Arial" w:cs="Arial"/>
                <w:b w:val="0"/>
                <w:sz w:val="20"/>
                <w:szCs w:val="20"/>
              </w:rPr>
            </w:pPr>
            <w:r>
              <w:rPr>
                <w:rFonts w:ascii="Arial" w:hAnsi="Arial" w:cs="Arial"/>
                <w:b w:val="0"/>
                <w:sz w:val="20"/>
                <w:szCs w:val="20"/>
              </w:rPr>
              <w:t xml:space="preserve">liste des </w:t>
            </w:r>
            <w:r w:rsidR="007C44CB">
              <w:rPr>
                <w:rFonts w:ascii="Arial" w:hAnsi="Arial" w:cs="Arial"/>
                <w:b w:val="0"/>
                <w:sz w:val="20"/>
                <w:szCs w:val="20"/>
              </w:rPr>
              <w:t>parties intéressées</w:t>
            </w:r>
          </w:p>
          <w:p w:rsidR="00C765F6" w:rsidRPr="008B1189" w:rsidRDefault="002B093F" w:rsidP="002B093F">
            <w:pPr>
              <w:numPr>
                <w:ilvl w:val="0"/>
                <w:numId w:val="33"/>
              </w:numPr>
              <w:rPr>
                <w:rFonts w:ascii="Arial" w:hAnsi="Arial" w:cs="Arial"/>
                <w:b w:val="0"/>
                <w:sz w:val="20"/>
                <w:szCs w:val="20"/>
              </w:rPr>
            </w:pPr>
            <w:r>
              <w:rPr>
                <w:rFonts w:ascii="Arial" w:hAnsi="Arial" w:cs="Arial"/>
                <w:b w:val="0"/>
                <w:sz w:val="20"/>
                <w:szCs w:val="20"/>
              </w:rPr>
              <w:t>accord fournisseur</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F27226" w:rsidRPr="0043569A" w:rsidRDefault="00F27226" w:rsidP="00F27226">
            <w:pPr>
              <w:numPr>
                <w:ilvl w:val="0"/>
                <w:numId w:val="33"/>
              </w:numPr>
              <w:rPr>
                <w:rFonts w:ascii="Arial" w:hAnsi="Arial" w:cs="Arial"/>
                <w:b w:val="0"/>
                <w:sz w:val="20"/>
                <w:szCs w:val="20"/>
              </w:rPr>
            </w:pPr>
            <w:r>
              <w:rPr>
                <w:rFonts w:ascii="Arial" w:hAnsi="Arial" w:cs="Arial"/>
                <w:b w:val="0"/>
                <w:sz w:val="20"/>
                <w:szCs w:val="20"/>
              </w:rPr>
              <w:t>définir les exigences de sécurité de l’information TIC</w:t>
            </w:r>
          </w:p>
          <w:p w:rsidR="00F27226" w:rsidRPr="0043569A" w:rsidRDefault="00F27226" w:rsidP="00F27226">
            <w:pPr>
              <w:numPr>
                <w:ilvl w:val="0"/>
                <w:numId w:val="33"/>
              </w:numPr>
              <w:rPr>
                <w:rFonts w:ascii="Arial" w:hAnsi="Arial" w:cs="Arial"/>
                <w:sz w:val="20"/>
                <w:szCs w:val="20"/>
              </w:rPr>
            </w:pPr>
            <w:r w:rsidRPr="0043569A">
              <w:rPr>
                <w:rFonts w:ascii="Arial" w:hAnsi="Arial" w:cs="Arial"/>
                <w:b w:val="0"/>
                <w:sz w:val="20"/>
                <w:szCs w:val="20"/>
              </w:rPr>
              <w:t xml:space="preserve">demander aux fournisseurs TIC de </w:t>
            </w:r>
            <w:r w:rsidR="00091221">
              <w:rPr>
                <w:rFonts w:ascii="Arial" w:hAnsi="Arial" w:cs="Arial"/>
                <w:b w:val="0"/>
                <w:sz w:val="20"/>
                <w:szCs w:val="20"/>
              </w:rPr>
              <w:t>retransmettre</w:t>
            </w:r>
            <w:r w:rsidRPr="0043569A">
              <w:rPr>
                <w:rFonts w:ascii="Arial" w:hAnsi="Arial" w:cs="Arial"/>
                <w:b w:val="0"/>
                <w:sz w:val="20"/>
                <w:szCs w:val="20"/>
              </w:rPr>
              <w:t xml:space="preserve"> les exigences de sécurité de l'organisation tout au long de la chaîne TIC</w:t>
            </w:r>
          </w:p>
          <w:p w:rsidR="00F27226" w:rsidRDefault="00F27226" w:rsidP="00F27226">
            <w:pPr>
              <w:numPr>
                <w:ilvl w:val="0"/>
                <w:numId w:val="33"/>
              </w:numPr>
              <w:rPr>
                <w:rFonts w:ascii="Arial" w:hAnsi="Arial" w:cs="Arial"/>
                <w:b w:val="0"/>
                <w:sz w:val="20"/>
                <w:szCs w:val="20"/>
              </w:rPr>
            </w:pPr>
            <w:r>
              <w:rPr>
                <w:rFonts w:ascii="Arial" w:hAnsi="Arial" w:cs="Arial"/>
                <w:b w:val="0"/>
                <w:sz w:val="20"/>
                <w:szCs w:val="20"/>
              </w:rPr>
              <w:t>exiger des fournisseurs TIC de fournir des informations sur les logiciels utilisés</w:t>
            </w:r>
          </w:p>
          <w:p w:rsidR="00F27226" w:rsidRDefault="00F27226" w:rsidP="00F27226">
            <w:pPr>
              <w:numPr>
                <w:ilvl w:val="0"/>
                <w:numId w:val="33"/>
              </w:numPr>
              <w:rPr>
                <w:rFonts w:ascii="Arial" w:hAnsi="Arial" w:cs="Arial"/>
                <w:b w:val="0"/>
                <w:sz w:val="20"/>
                <w:szCs w:val="20"/>
              </w:rPr>
            </w:pPr>
            <w:r>
              <w:rPr>
                <w:rFonts w:ascii="Arial" w:hAnsi="Arial" w:cs="Arial"/>
                <w:b w:val="0"/>
                <w:sz w:val="20"/>
                <w:szCs w:val="20"/>
              </w:rPr>
              <w:t>exiger des fournisseurs TIC de fournir des informations sur les fonctions de sécurité utilisées</w:t>
            </w:r>
          </w:p>
          <w:p w:rsidR="00F27226" w:rsidRDefault="00F27226" w:rsidP="00F27226">
            <w:pPr>
              <w:numPr>
                <w:ilvl w:val="0"/>
                <w:numId w:val="33"/>
              </w:numPr>
              <w:rPr>
                <w:rFonts w:ascii="Arial" w:hAnsi="Arial" w:cs="Arial"/>
                <w:b w:val="0"/>
                <w:sz w:val="20"/>
                <w:szCs w:val="20"/>
              </w:rPr>
            </w:pPr>
            <w:r>
              <w:rPr>
                <w:rFonts w:ascii="Arial" w:hAnsi="Arial" w:cs="Arial"/>
                <w:b w:val="0"/>
                <w:sz w:val="20"/>
                <w:szCs w:val="20"/>
              </w:rPr>
              <w:t>valider les exigences sécurité des produits et service TIC fournis</w:t>
            </w:r>
          </w:p>
          <w:p w:rsidR="00F27226" w:rsidRDefault="00F27226" w:rsidP="00F27226">
            <w:pPr>
              <w:numPr>
                <w:ilvl w:val="0"/>
                <w:numId w:val="33"/>
              </w:numPr>
              <w:rPr>
                <w:rFonts w:ascii="Arial" w:hAnsi="Arial" w:cs="Arial"/>
                <w:b w:val="0"/>
                <w:sz w:val="20"/>
                <w:szCs w:val="20"/>
              </w:rPr>
            </w:pPr>
            <w:r>
              <w:rPr>
                <w:rFonts w:ascii="Arial" w:hAnsi="Arial" w:cs="Arial"/>
                <w:b w:val="0"/>
                <w:sz w:val="20"/>
                <w:szCs w:val="20"/>
              </w:rPr>
              <w:t>identifier et documenter les composants fonctionnels critiques et leur traçabilité</w:t>
            </w:r>
          </w:p>
          <w:p w:rsidR="00F27226" w:rsidRPr="00113931" w:rsidRDefault="00F27226" w:rsidP="00F27226">
            <w:pPr>
              <w:numPr>
                <w:ilvl w:val="0"/>
                <w:numId w:val="33"/>
              </w:numPr>
              <w:rPr>
                <w:rFonts w:ascii="Arial" w:hAnsi="Arial" w:cs="Arial"/>
                <w:b w:val="0"/>
                <w:sz w:val="20"/>
                <w:szCs w:val="20"/>
              </w:rPr>
            </w:pPr>
            <w:r>
              <w:rPr>
                <w:rFonts w:ascii="Arial" w:hAnsi="Arial" w:cs="Arial"/>
                <w:b w:val="0"/>
                <w:sz w:val="20"/>
                <w:szCs w:val="20"/>
              </w:rPr>
              <w:t>obtenir l’assurance de fonctionnement des produits et services TIC, de leur origine et du niveau de sécurité requis</w:t>
            </w:r>
          </w:p>
          <w:p w:rsidR="002B093F" w:rsidRDefault="00F27226" w:rsidP="00F27226">
            <w:pPr>
              <w:numPr>
                <w:ilvl w:val="0"/>
                <w:numId w:val="33"/>
              </w:numPr>
              <w:rPr>
                <w:rFonts w:ascii="Arial" w:hAnsi="Arial" w:cs="Arial"/>
                <w:b w:val="0"/>
                <w:sz w:val="20"/>
                <w:szCs w:val="20"/>
              </w:rPr>
            </w:pPr>
            <w:r w:rsidRPr="00113931">
              <w:rPr>
                <w:rFonts w:ascii="Arial" w:hAnsi="Arial" w:cs="Arial"/>
                <w:b w:val="0"/>
                <w:sz w:val="20"/>
                <w:szCs w:val="20"/>
              </w:rPr>
              <w:t>prévoir de composants de rechange</w:t>
            </w:r>
          </w:p>
          <w:p w:rsidR="002B093F" w:rsidRDefault="002B093F" w:rsidP="002B093F">
            <w:pPr>
              <w:numPr>
                <w:ilvl w:val="0"/>
                <w:numId w:val="33"/>
              </w:numPr>
              <w:rPr>
                <w:rFonts w:ascii="Arial" w:hAnsi="Arial" w:cs="Arial"/>
                <w:b w:val="0"/>
                <w:sz w:val="20"/>
                <w:szCs w:val="20"/>
              </w:rPr>
            </w:pPr>
            <w:r>
              <w:rPr>
                <w:rFonts w:ascii="Arial" w:hAnsi="Arial" w:cs="Arial"/>
                <w:b w:val="0"/>
                <w:sz w:val="20"/>
                <w:szCs w:val="20"/>
              </w:rPr>
              <w:t>gérer la continuité d’activité</w:t>
            </w:r>
          </w:p>
          <w:p w:rsidR="002B093F" w:rsidRPr="008B1189" w:rsidRDefault="002B093F" w:rsidP="002B093F">
            <w:pPr>
              <w:numPr>
                <w:ilvl w:val="0"/>
                <w:numId w:val="33"/>
              </w:numPr>
              <w:rPr>
                <w:rFonts w:ascii="Arial" w:hAnsi="Arial" w:cs="Arial"/>
                <w:b w:val="0"/>
                <w:sz w:val="20"/>
                <w:szCs w:val="20"/>
              </w:rPr>
            </w:pPr>
            <w:r>
              <w:rPr>
                <w:rFonts w:ascii="Arial" w:hAnsi="Arial" w:cs="Arial"/>
                <w:b w:val="0"/>
                <w:sz w:val="20"/>
                <w:szCs w:val="20"/>
              </w:rPr>
              <w:t>gérer les incidents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2B093F" w:rsidRDefault="002B093F" w:rsidP="002B093F">
            <w:pPr>
              <w:numPr>
                <w:ilvl w:val="0"/>
                <w:numId w:val="33"/>
              </w:numPr>
              <w:rPr>
                <w:rFonts w:ascii="Arial" w:hAnsi="Arial" w:cs="Arial"/>
                <w:b w:val="0"/>
                <w:sz w:val="20"/>
                <w:szCs w:val="20"/>
              </w:rPr>
            </w:pPr>
            <w:r>
              <w:rPr>
                <w:rFonts w:ascii="Arial" w:hAnsi="Arial" w:cs="Arial"/>
                <w:b w:val="0"/>
                <w:sz w:val="20"/>
                <w:szCs w:val="20"/>
              </w:rPr>
              <w:t>performance fournisseur</w:t>
            </w:r>
          </w:p>
          <w:p w:rsidR="002B093F" w:rsidRPr="002B093F" w:rsidRDefault="00113931" w:rsidP="002B093F">
            <w:pPr>
              <w:numPr>
                <w:ilvl w:val="0"/>
                <w:numId w:val="33"/>
              </w:numPr>
              <w:rPr>
                <w:rFonts w:ascii="Arial" w:hAnsi="Arial" w:cs="Arial"/>
                <w:b w:val="0"/>
                <w:sz w:val="20"/>
                <w:szCs w:val="20"/>
              </w:rPr>
            </w:pPr>
            <w:r>
              <w:rPr>
                <w:rFonts w:ascii="Arial" w:hAnsi="Arial" w:cs="Arial"/>
                <w:b w:val="0"/>
                <w:sz w:val="20"/>
                <w:szCs w:val="20"/>
              </w:rPr>
              <w:t>sécurité de l’information avec les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moyens techn</w:t>
            </w:r>
            <w:r w:rsidR="00B36469">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B36469" w:rsidRDefault="004B548E" w:rsidP="004B548E">
            <w:pPr>
              <w:numPr>
                <w:ilvl w:val="0"/>
                <w:numId w:val="34"/>
              </w:numPr>
              <w:rPr>
                <w:rFonts w:ascii="Arial" w:hAnsi="Arial" w:cs="Arial"/>
                <w:b w:val="0"/>
                <w:sz w:val="20"/>
                <w:szCs w:val="20"/>
              </w:rPr>
            </w:pPr>
            <w:r w:rsidRPr="004B548E">
              <w:rPr>
                <w:rFonts w:ascii="Arial" w:hAnsi="Arial" w:cs="Arial"/>
                <w:b w:val="0"/>
                <w:sz w:val="20"/>
                <w:szCs w:val="20"/>
              </w:rPr>
              <w:t>taux d</w:t>
            </w:r>
            <w:r w:rsidR="002B093F">
              <w:rPr>
                <w:rFonts w:ascii="Arial" w:hAnsi="Arial" w:cs="Arial"/>
                <w:b w:val="0"/>
                <w:sz w:val="20"/>
                <w:szCs w:val="20"/>
              </w:rPr>
              <w:t>e fournisseurs sélectionnés</w:t>
            </w:r>
          </w:p>
          <w:p w:rsidR="008B1189" w:rsidRPr="00B36469" w:rsidRDefault="002B093F" w:rsidP="002B093F">
            <w:pPr>
              <w:numPr>
                <w:ilvl w:val="0"/>
                <w:numId w:val="34"/>
              </w:numPr>
              <w:rPr>
                <w:rFonts w:ascii="Arial" w:hAnsi="Arial" w:cs="Arial"/>
                <w:b w:val="0"/>
                <w:sz w:val="20"/>
                <w:szCs w:val="20"/>
              </w:rPr>
            </w:pPr>
            <w:r>
              <w:rPr>
                <w:rFonts w:ascii="Arial" w:hAnsi="Arial" w:cs="Arial"/>
                <w:b w:val="0"/>
                <w:sz w:val="20"/>
                <w:szCs w:val="20"/>
              </w:rPr>
              <w:t>taux d’incidents fournisseurs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2B093F" w:rsidP="00113931">
            <w:pPr>
              <w:rPr>
                <w:rFonts w:ascii="Arial" w:hAnsi="Arial" w:cs="Arial"/>
                <w:b w:val="0"/>
                <w:sz w:val="20"/>
                <w:szCs w:val="20"/>
              </w:rPr>
            </w:pPr>
            <w:r>
              <w:rPr>
                <w:rFonts w:ascii="Arial" w:hAnsi="Arial" w:cs="Arial"/>
                <w:b w:val="0"/>
                <w:sz w:val="20"/>
                <w:szCs w:val="20"/>
              </w:rPr>
              <w:t>transfert de l’information, relations avec les fournisseurs, incidents, continuité d’activité, restrictions d’accès, gestion des vulnérabilités</w:t>
            </w:r>
            <w:r w:rsidR="004B548E" w:rsidRPr="004B548E">
              <w:rPr>
                <w:rFonts w:ascii="Arial" w:hAnsi="Arial" w:cs="Arial"/>
                <w:b w:val="0"/>
                <w:sz w:val="20"/>
                <w:szCs w:val="20"/>
              </w:rPr>
              <w:t xml:space="preserve"> / </w:t>
            </w:r>
            <w:r w:rsidR="00113931">
              <w:rPr>
                <w:rFonts w:ascii="Arial" w:hAnsi="Arial" w:cs="Arial"/>
                <w:b w:val="0"/>
                <w:sz w:val="20"/>
                <w:szCs w:val="20"/>
              </w:rPr>
              <w:t xml:space="preserve">liste des parties intéressées, </w:t>
            </w:r>
            <w:r>
              <w:rPr>
                <w:rFonts w:ascii="Arial" w:hAnsi="Arial" w:cs="Arial"/>
                <w:b w:val="0"/>
                <w:sz w:val="20"/>
                <w:szCs w:val="20"/>
              </w:rPr>
              <w:t xml:space="preserve">accord fournisseur, distribution des accès, performance fournisseur, changements des services des fournisseurs, registre des incidents, plan de continuité d’activité, règles de rupture de contrat, </w:t>
            </w:r>
            <w:r w:rsidR="00113931">
              <w:rPr>
                <w:rFonts w:ascii="Arial" w:hAnsi="Arial" w:cs="Arial"/>
                <w:b w:val="0"/>
                <w:sz w:val="20"/>
                <w:szCs w:val="20"/>
              </w:rPr>
              <w:t>sécurité de l’information avec les fournisseurs</w:t>
            </w:r>
            <w:r>
              <w:rPr>
                <w:rFonts w:ascii="Arial" w:hAnsi="Arial" w:cs="Arial"/>
                <w:b w:val="0"/>
                <w:sz w:val="20"/>
                <w:szCs w:val="20"/>
              </w:rPr>
              <w:t>, engagement de confidentialité</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BD11A5" w:rsidP="000176BC">
            <w:pPr>
              <w:rPr>
                <w:rFonts w:ascii="Arial" w:hAnsi="Arial" w:cs="Arial"/>
                <w:b w:val="0"/>
                <w:sz w:val="20"/>
                <w:szCs w:val="20"/>
              </w:rPr>
            </w:pPr>
            <w:r>
              <w:rPr>
                <w:rFonts w:ascii="Arial" w:hAnsi="Arial" w:cs="Arial"/>
                <w:b w:val="0"/>
                <w:sz w:val="20"/>
                <w:szCs w:val="20"/>
              </w:rPr>
              <w:t>fournisseurs</w:t>
            </w:r>
          </w:p>
        </w:tc>
      </w:tr>
    </w:tbl>
    <w:p w:rsidR="004B548E" w:rsidRDefault="004B548E">
      <w:pPr>
        <w:rPr>
          <w:rFonts w:ascii="Arial" w:hAnsi="Arial" w:cs="Arial"/>
          <w:szCs w:val="20"/>
        </w:rPr>
      </w:pPr>
    </w:p>
    <w:p w:rsidR="003D360E" w:rsidRDefault="003D360E">
      <w:pPr>
        <w:rPr>
          <w:rFonts w:ascii="Arial" w:hAnsi="Arial" w:cs="Arial"/>
          <w:sz w:val="20"/>
          <w:szCs w:val="20"/>
        </w:rPr>
      </w:pPr>
      <w:r>
        <w:rPr>
          <w:rFonts w:ascii="Arial" w:hAnsi="Arial" w:cs="Arial"/>
          <w:sz w:val="20"/>
          <w:szCs w:val="20"/>
        </w:rPr>
        <w:t>Glossaire :</w:t>
      </w:r>
    </w:p>
    <w:p w:rsidR="003D360E" w:rsidRDefault="003D360E">
      <w:pPr>
        <w:rPr>
          <w:rFonts w:ascii="Arial" w:hAnsi="Arial" w:cs="Arial"/>
          <w:sz w:val="20"/>
          <w:szCs w:val="20"/>
        </w:rPr>
      </w:pPr>
    </w:p>
    <w:p w:rsidR="00B36469" w:rsidRDefault="00B36469">
      <w:pPr>
        <w:rPr>
          <w:rFonts w:ascii="Arial" w:hAnsi="Arial" w:cs="Arial"/>
          <w:sz w:val="20"/>
          <w:szCs w:val="20"/>
        </w:rPr>
      </w:pPr>
      <w:r>
        <w:rPr>
          <w:rFonts w:ascii="Arial" w:hAnsi="Arial" w:cs="Arial"/>
          <w:sz w:val="20"/>
          <w:szCs w:val="20"/>
        </w:rPr>
        <w:t>SMSI : système de management de la sécurité de l’information</w:t>
      </w:r>
    </w:p>
    <w:p w:rsidR="003D360E" w:rsidRDefault="008B1189">
      <w:pPr>
        <w:rPr>
          <w:rFonts w:ascii="Arial" w:hAnsi="Arial" w:cs="Arial"/>
          <w:szCs w:val="20"/>
        </w:rPr>
      </w:pPr>
      <w:r>
        <w:rPr>
          <w:rFonts w:ascii="Arial" w:hAnsi="Arial" w:cs="Arial"/>
          <w:sz w:val="20"/>
          <w:szCs w:val="20"/>
        </w:rPr>
        <w:t>TIC</w:t>
      </w:r>
      <w:r w:rsidR="003D360E">
        <w:rPr>
          <w:rFonts w:ascii="Arial" w:hAnsi="Arial" w:cs="Arial"/>
          <w:sz w:val="20"/>
          <w:szCs w:val="20"/>
        </w:rPr>
        <w:t xml:space="preserve"> : </w:t>
      </w:r>
      <w:r>
        <w:rPr>
          <w:rFonts w:ascii="Arial" w:hAnsi="Arial" w:cs="Arial"/>
          <w:sz w:val="20"/>
          <w:szCs w:val="20"/>
        </w:rPr>
        <w:t>technologie de l’information et de la communication</w:t>
      </w:r>
      <w:r w:rsidR="003D360E">
        <w:rPr>
          <w:rFonts w:ascii="Arial" w:hAnsi="Arial" w:cs="Arial"/>
          <w:szCs w:val="20"/>
        </w:rPr>
        <w:br w:type="page"/>
      </w:r>
    </w:p>
    <w:p w:rsidR="003D360E" w:rsidRDefault="007C44CB" w:rsidP="000969C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75A27566" wp14:editId="747ED232">
                <wp:simplePos x="0" y="0"/>
                <wp:positionH relativeFrom="column">
                  <wp:posOffset>1550558</wp:posOffset>
                </wp:positionH>
                <wp:positionV relativeFrom="paragraph">
                  <wp:posOffset>171076</wp:posOffset>
                </wp:positionV>
                <wp:extent cx="3136900" cy="759012"/>
                <wp:effectExtent l="0" t="0" r="25400" b="2222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759012"/>
                        </a:xfrm>
                        <a:prstGeom prst="rect">
                          <a:avLst/>
                        </a:prstGeom>
                        <a:solidFill>
                          <a:srgbClr val="FF9900"/>
                        </a:solidFill>
                        <a:ln w="9525">
                          <a:solidFill>
                            <a:srgbClr val="000000"/>
                          </a:solidFill>
                          <a:miter lim="800000"/>
                          <a:headEnd/>
                          <a:tailEnd/>
                        </a:ln>
                      </wps:spPr>
                      <wps:txbx>
                        <w:txbxContent>
                          <w:p w:rsidR="007C44CB" w:rsidRPr="007C44CB" w:rsidRDefault="007C44CB" w:rsidP="007C44CB">
                            <w:pPr>
                              <w:pStyle w:val="NormalWeb"/>
                              <w:numPr>
                                <w:ilvl w:val="0"/>
                                <w:numId w:val="36"/>
                              </w:numPr>
                              <w:spacing w:before="0" w:beforeAutospacing="0" w:after="0" w:afterAutospacing="0"/>
                              <w:rPr>
                                <w:rFonts w:ascii="Arial" w:hAnsi="Arial" w:cs="Arial"/>
                                <w:sz w:val="20"/>
                                <w:szCs w:val="20"/>
                              </w:rPr>
                            </w:pPr>
                            <w:r w:rsidRPr="007C44CB">
                              <w:rPr>
                                <w:rFonts w:ascii="Arial" w:hAnsi="Arial" w:cs="Arial"/>
                                <w:sz w:val="20"/>
                                <w:szCs w:val="20"/>
                              </w:rPr>
                              <w:t>maintenir un niveau convenu de sécurité de l’information dans les relations avec les fournisseurs</w:t>
                            </w:r>
                          </w:p>
                          <w:p w:rsidR="003D360E" w:rsidRPr="007C44CB" w:rsidRDefault="007C44CB" w:rsidP="007C44CB">
                            <w:pPr>
                              <w:pStyle w:val="NormalWeb"/>
                              <w:numPr>
                                <w:ilvl w:val="0"/>
                                <w:numId w:val="36"/>
                              </w:numPr>
                              <w:spacing w:before="0" w:beforeAutospacing="0" w:after="0" w:afterAutospacing="0"/>
                              <w:rPr>
                                <w:szCs w:val="20"/>
                              </w:rPr>
                            </w:pPr>
                            <w:r w:rsidRPr="00F27226">
                              <w:rPr>
                                <w:rFonts w:ascii="Arial" w:hAnsi="Arial" w:cs="Arial"/>
                                <w:sz w:val="20"/>
                                <w:szCs w:val="20"/>
                              </w:rPr>
                              <w:t>appliquer la p</w:t>
                            </w:r>
                            <w:r w:rsidR="00F27226" w:rsidRPr="00F27226">
                              <w:rPr>
                                <w:rFonts w:ascii="Arial" w:hAnsi="Arial" w:cs="Arial"/>
                                <w:sz w:val="20"/>
                                <w:szCs w:val="20"/>
                              </w:rPr>
                              <w:t>rocédure Chaîne TIC</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" fillcolor="#f90">
                <v:textbox inset="1mm,1mm,1mm,1mm">
                  <w:txbxContent>
                    <w:p w:rsidR="007C44CB" w:rsidRPr="007C44CB" w:rsidRDefault="007C44CB" w:rsidP="007C44CB">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7C44CB">
                        <w:rPr>
                          <w:rFonts w:ascii="Arial" w:hAnsi="Arial" w:cs="Arial"/>
                          <w:sz w:val="20"/>
                          <w:szCs w:val="20"/>
                        </w:rPr>
                        <w:t>maintenir un niveau convenu de sécurité de l’information dans les relations avec les fournisseurs</w:t>
                      </w:r>
                    </w:p>
                    <w:p w:rsidR="003D360E" w:rsidRPr="007C44CB" w:rsidRDefault="007C44CB" w:rsidP="007C44CB">
                      <w:pPr>
                        <w:pStyle w:val="NormalWeb"/>
                        <w:numPr>
                          <w:ilvl w:val="0"/>
                          <w:numId w:val="36"/>
                        </w:numPr>
                        <w:spacing w:before="0" w:beforeAutospacing="0" w:after="0" w:afterAutospacing="0"/>
                        <w:rPr>
                          <w:szCs w:val="20"/>
                        </w:rPr>
                      </w:pPr>
                      <w:r w:rsidRPr="00F27226">
                        <w:rPr>
                          <w:rFonts w:ascii="Arial" w:hAnsi="Arial" w:cs="Arial"/>
                          <w:sz w:val="20"/>
                          <w:szCs w:val="20"/>
                        </w:rPr>
                        <w:t>appliquer la p</w:t>
                      </w:r>
                      <w:r w:rsidR="00F27226" w:rsidRPr="00F27226">
                        <w:rPr>
                          <w:rFonts w:ascii="Arial" w:hAnsi="Arial" w:cs="Arial"/>
                          <w:sz w:val="20"/>
                          <w:szCs w:val="20"/>
                        </w:rPr>
                        <w:t>rocédure Chaîne TIC</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4052CA04" wp14:editId="431CCD0D">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r w:rsidRPr="00645936">
                              <w:rPr>
                                <w:rFonts w:ascii="Arial" w:hAnsi="Arial" w:cs="Arial"/>
                                <w:sz w:val="20"/>
                                <w:szCs w:val="20"/>
                              </w:rPr>
                              <w:t>responsable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2F33E25" wp14:editId="08A3E3CB">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7C44CB" w:rsidP="003D360E">
                            <w:pPr>
                              <w:jc w:val="center"/>
                              <w:rPr>
                                <w:rFonts w:ascii="Arial" w:hAnsi="Arial" w:cs="Arial"/>
                                <w:sz w:val="20"/>
                              </w:rPr>
                            </w:pPr>
                            <w:r>
                              <w:rPr>
                                <w:rFonts w:ascii="Arial" w:hAnsi="Arial" w:cs="Arial"/>
                                <w:sz w:val="20"/>
                              </w:rPr>
                              <w:t xml:space="preserve">gérer la </w:t>
                            </w:r>
                            <w:r w:rsidR="00F27226">
                              <w:rPr>
                                <w:rFonts w:ascii="Arial" w:hAnsi="Arial" w:cs="Arial"/>
                                <w:sz w:val="20"/>
                              </w:rPr>
                              <w:t>chaîne TIC</w:t>
                            </w:r>
                            <w:r w:rsidR="003D360E">
                              <w:rPr>
                                <w:rFonts w:ascii="Arial" w:hAnsi="Arial" w:cs="Arial"/>
                                <w:sz w:val="20"/>
                              </w:rPr>
                              <w:t xml:space="preserve"> / R 5</w:t>
                            </w:r>
                            <w:r w:rsidR="00F27226">
                              <w:rPr>
                                <w:rFonts w:ascii="Arial" w:hAnsi="Arial" w:cs="Arial"/>
                                <w:sz w:val="20"/>
                              </w:rPr>
                              <w:t>8</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la </w:t>
                      </w:r>
                      <w:r w:rsidR="00F27226">
                        <w:rPr>
                          <w:rFonts w:ascii="Arial" w:hAnsi="Arial" w:cs="Arial"/>
                          <w:sz w:val="20"/>
                        </w:rPr>
                        <w:t>chaîne TIC</w:t>
                      </w:r>
                      <w:r w:rsidR="003D360E">
                        <w:rPr>
                          <w:rFonts w:ascii="Arial" w:hAnsi="Arial" w:cs="Arial"/>
                          <w:sz w:val="20"/>
                        </w:rPr>
                        <w:t xml:space="preserve"> / R 5</w:t>
                      </w:r>
                      <w:r w:rsidR="00F27226">
                        <w:rPr>
                          <w:rFonts w:ascii="Arial" w:hAnsi="Arial" w:cs="Arial"/>
                          <w:sz w:val="20"/>
                        </w:rPr>
                        <w:t>8</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0969CE" w:rsidRDefault="000969CE"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processus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risques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processus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F27226"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184E47BC" wp14:editId="0E22C1A1">
                <wp:simplePos x="0" y="0"/>
                <wp:positionH relativeFrom="column">
                  <wp:posOffset>4568190</wp:posOffset>
                </wp:positionH>
                <wp:positionV relativeFrom="paragraph">
                  <wp:posOffset>149225</wp:posOffset>
                </wp:positionV>
                <wp:extent cx="1714500" cy="1045845"/>
                <wp:effectExtent l="0" t="0" r="19050" b="2095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45845"/>
                        </a:xfrm>
                        <a:prstGeom prst="rect">
                          <a:avLst/>
                        </a:prstGeom>
                        <a:solidFill>
                          <a:srgbClr val="FFFF00"/>
                        </a:solidFill>
                        <a:ln w="9525">
                          <a:solidFill>
                            <a:srgbClr val="000000"/>
                          </a:solidFill>
                          <a:miter lim="800000"/>
                          <a:headEnd/>
                          <a:tailEnd/>
                        </a:ln>
                      </wps:spPr>
                      <wps:txbx>
                        <w:txbxContent>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la chaîne TIC</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les incidents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les services en nuage</w:t>
                            </w:r>
                          </w:p>
                          <w:p w:rsidR="003D360E" w:rsidRPr="00F27226" w:rsidRDefault="00F27226" w:rsidP="00F27226">
                            <w:pPr>
                              <w:numPr>
                                <w:ilvl w:val="0"/>
                                <w:numId w:val="18"/>
                              </w:numPr>
                              <w:rPr>
                                <w:sz w:val="20"/>
                                <w:szCs w:val="20"/>
                              </w:rPr>
                            </w:pPr>
                            <w:r w:rsidRPr="00F27226">
                              <w:rPr>
                                <w:rFonts w:ascii="Arial" w:hAnsi="Arial" w:cs="Arial"/>
                                <w:sz w:val="20"/>
                                <w:szCs w:val="20"/>
                              </w:rPr>
                              <w:t>passer en revue la sécurité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59.7pt;margin-top:11.75pt;width:135pt;height:8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" fillcolor="yellow">
                <v:textbox inset="1mm,1mm,1mm,1mm">
                  <w:txbxContent>
                    <w:p w:rsidR="00F27226" w:rsidRPr="00F27226" w:rsidRDefault="00F27226" w:rsidP="00F27226">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F27226">
                        <w:rPr>
                          <w:rFonts w:ascii="Arial" w:hAnsi="Arial" w:cs="Arial"/>
                          <w:sz w:val="20"/>
                          <w:szCs w:val="20"/>
                        </w:rPr>
                        <w:t>gérer la chaîne TIC</w:t>
                      </w:r>
                    </w:p>
                    <w:p w:rsidR="00F27226" w:rsidRPr="00F27226" w:rsidRDefault="00F27226" w:rsidP="00F27226">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F27226">
                        <w:rPr>
                          <w:rFonts w:ascii="Arial" w:hAnsi="Arial" w:cs="Arial"/>
                          <w:sz w:val="20"/>
                          <w:szCs w:val="20"/>
                        </w:rPr>
                        <w:t>gérer les incidents</w:t>
                      </w:r>
                    </w:p>
                    <w:p w:rsidR="00F27226" w:rsidRPr="00F27226" w:rsidRDefault="00F27226" w:rsidP="00F27226">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F27226">
                        <w:rPr>
                          <w:rFonts w:ascii="Arial" w:hAnsi="Arial" w:cs="Arial"/>
                          <w:sz w:val="20"/>
                          <w:szCs w:val="20"/>
                        </w:rPr>
                        <w:t>gérer les services en nuage</w:t>
                      </w:r>
                    </w:p>
                    <w:p w:rsidR="003D360E" w:rsidRPr="00F27226" w:rsidRDefault="00F27226" w:rsidP="00F27226">
                      <w:pPr>
                        <w:numPr>
                          <w:ilvl w:val="0"/>
                          <w:numId w:val="18"/>
                        </w:numPr>
                        <w:rPr>
                          <w:sz w:val="20"/>
                          <w:szCs w:val="20"/>
                        </w:rPr>
                      </w:pPr>
                      <w:r w:rsidRPr="00F27226">
                        <w:rPr>
                          <w:rFonts w:ascii="Arial" w:hAnsi="Arial" w:cs="Arial"/>
                          <w:sz w:val="20"/>
                          <w:szCs w:val="20"/>
                        </w:rPr>
                        <w:t>passer en revue la sécurité</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02977876" wp14:editId="07F4F301">
                <wp:simplePos x="0" y="0"/>
                <wp:positionH relativeFrom="column">
                  <wp:posOffset>-9525</wp:posOffset>
                </wp:positionH>
                <wp:positionV relativeFrom="paragraph">
                  <wp:posOffset>154940</wp:posOffset>
                </wp:positionV>
                <wp:extent cx="1409700" cy="1475740"/>
                <wp:effectExtent l="0" t="0" r="19050" b="1016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75740"/>
                        </a:xfrm>
                        <a:prstGeom prst="rect">
                          <a:avLst/>
                        </a:prstGeom>
                        <a:solidFill>
                          <a:srgbClr val="FFFF00"/>
                        </a:solidFill>
                        <a:ln w="9525">
                          <a:solidFill>
                            <a:srgbClr val="000000"/>
                          </a:solidFill>
                          <a:miter lim="800000"/>
                          <a:headEnd/>
                          <a:tailEnd/>
                        </a:ln>
                      </wps:spPr>
                      <wps:txbx>
                        <w:txbxContent>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traiter les risques</w:t>
                            </w:r>
                          </w:p>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maîtriser les processus externalisés</w:t>
                            </w:r>
                          </w:p>
                          <w:p w:rsidR="00FB7840" w:rsidRPr="00F27226" w:rsidRDefault="00F27226" w:rsidP="00F27226">
                            <w:pPr>
                              <w:pStyle w:val="Paragraphedeliste"/>
                              <w:numPr>
                                <w:ilvl w:val="0"/>
                                <w:numId w:val="41"/>
                              </w:numPr>
                              <w:rPr>
                                <w:rFonts w:ascii="Arial" w:hAnsi="Arial" w:cs="Arial"/>
                                <w:sz w:val="20"/>
                                <w:szCs w:val="20"/>
                              </w:rPr>
                            </w:pPr>
                            <w:r w:rsidRPr="00F27226">
                              <w:rPr>
                                <w:rFonts w:ascii="Arial" w:hAnsi="Arial" w:cs="Arial"/>
                                <w:sz w:val="20"/>
                                <w:szCs w:val="20"/>
                              </w:rPr>
                              <w:t>gérer la sécurité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75pt;margin-top:12.2pt;width:111pt;height:1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" fillcolor="yellow">
                <v:textbox inset="1mm,1mm,1mm,1mm">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maîtriser les processus externalisés</w:t>
                      </w:r>
                    </w:p>
                    <w:p w:rsidR="00FB7840" w:rsidRPr="00F27226" w:rsidRDefault="00F27226" w:rsidP="00F27226">
                      <w:pPr>
                        <w:pStyle w:val="Paragraphedeliste"/>
                        <w:numPr>
                          <w:ilvl w:val="0"/>
                          <w:numId w:val="41"/>
                        </w:numPr>
                        <w:rPr>
                          <w:rFonts w:ascii="Arial" w:hAnsi="Arial" w:cs="Arial"/>
                          <w:sz w:val="20"/>
                          <w:szCs w:val="20"/>
                        </w:rPr>
                      </w:pPr>
                      <w:r w:rsidRPr="00F27226">
                        <w:rPr>
                          <w:rFonts w:ascii="Arial" w:hAnsi="Arial" w:cs="Arial"/>
                          <w:sz w:val="20"/>
                          <w:szCs w:val="20"/>
                        </w:rPr>
                        <w:t>gérer la sécurité des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5B1B2051" wp14:editId="3AB3A1AD">
                <wp:simplePos x="0" y="0"/>
                <wp:positionH relativeFrom="column">
                  <wp:posOffset>1580440</wp:posOffset>
                </wp:positionH>
                <wp:positionV relativeFrom="paragraph">
                  <wp:posOffset>137608</wp:posOffset>
                </wp:positionV>
                <wp:extent cx="2844165" cy="3269130"/>
                <wp:effectExtent l="0" t="0" r="13335" b="2667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3269130"/>
                        </a:xfrm>
                        <a:prstGeom prst="rect">
                          <a:avLst/>
                        </a:prstGeom>
                        <a:solidFill>
                          <a:srgbClr val="C00000"/>
                        </a:solidFill>
                        <a:ln w="9525">
                          <a:solidFill>
                            <a:srgbClr val="000000"/>
                          </a:solidFill>
                          <a:miter lim="800000"/>
                          <a:headEnd/>
                          <a:tailEnd/>
                        </a:ln>
                      </wps:spPr>
                      <wps:txbx>
                        <w:txbxContent>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définir les exigences de sécurité de l’information TIC</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 xml:space="preserve">ne pas demander aux fournisseurs TIC de </w:t>
                            </w:r>
                            <w:r w:rsidR="00091221">
                              <w:rPr>
                                <w:rFonts w:ascii="Arial" w:hAnsi="Arial" w:cs="Arial"/>
                                <w:sz w:val="20"/>
                                <w:szCs w:val="20"/>
                              </w:rPr>
                              <w:t>retransmettre</w:t>
                            </w:r>
                            <w:r w:rsidRPr="00F27226">
                              <w:rPr>
                                <w:rFonts w:ascii="Arial" w:hAnsi="Arial" w:cs="Arial"/>
                                <w:sz w:val="20"/>
                                <w:szCs w:val="20"/>
                              </w:rPr>
                              <w:t xml:space="preserve"> les exigences de sécurité de l'organisation tout au long de la chaîne TIC</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exiger des fournisseurs TIC de fournir des informations sur les logiciels utilisés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exiger des fournisseurs TIC de fournir des informations sur les fonctions de sécurité utilisées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valider les exigences sécurité des produits et service TIC fournis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identifier et documenter les composants fonctionnels critiques et leur traçabilité</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obtenir d’assurance de fonctionnement des produits et services TIC, de leur origine et d</w:t>
                            </w:r>
                            <w:r>
                              <w:rPr>
                                <w:rFonts w:ascii="Arial" w:hAnsi="Arial" w:cs="Arial"/>
                                <w:sz w:val="20"/>
                                <w:szCs w:val="20"/>
                              </w:rPr>
                              <w:t>u</w:t>
                            </w:r>
                            <w:r w:rsidRPr="00F27226">
                              <w:rPr>
                                <w:rFonts w:ascii="Arial" w:hAnsi="Arial" w:cs="Arial"/>
                                <w:sz w:val="20"/>
                                <w:szCs w:val="20"/>
                              </w:rPr>
                              <w:t xml:space="preserve"> niveau de sécurité requis</w:t>
                            </w:r>
                          </w:p>
                          <w:p w:rsidR="003D360E" w:rsidRPr="00F27226" w:rsidRDefault="00F27226" w:rsidP="007C44CB">
                            <w:pPr>
                              <w:numPr>
                                <w:ilvl w:val="0"/>
                                <w:numId w:val="29"/>
                              </w:numPr>
                              <w:rPr>
                                <w:sz w:val="20"/>
                                <w:szCs w:val="20"/>
                              </w:rPr>
                            </w:pPr>
                            <w:r w:rsidRPr="00F27226">
                              <w:rPr>
                                <w:rFonts w:ascii="Arial" w:hAnsi="Arial" w:cs="Arial"/>
                                <w:sz w:val="20"/>
                                <w:szCs w:val="20"/>
                              </w:rPr>
                              <w:t>ne pas prévoir de composants de rechange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4" type="#_x0000_t202" style="position:absolute;margin-left:124.45pt;margin-top:10.85pt;width:223.95pt;height:2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" fillcolor="#c00000">
                <v:textbox inset="1mm,1mm,1mm,1mm">
                  <w:txbxContent>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définir les exigences de sécurité de l’information TIC</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 xml:space="preserve">ne pas demander aux fournisseurs TIC de </w:t>
                      </w:r>
                      <w:r w:rsidR="00091221">
                        <w:rPr>
                          <w:rFonts w:ascii="Arial" w:hAnsi="Arial" w:cs="Arial"/>
                          <w:sz w:val="20"/>
                          <w:szCs w:val="20"/>
                        </w:rPr>
                        <w:t>retransmettre</w:t>
                      </w:r>
                      <w:r w:rsidRPr="00F27226">
                        <w:rPr>
                          <w:rFonts w:ascii="Arial" w:hAnsi="Arial" w:cs="Arial"/>
                          <w:sz w:val="20"/>
                          <w:szCs w:val="20"/>
                        </w:rPr>
                        <w:t xml:space="preserve"> les exigences de sécurité de l'organisation tout au long de la chaîne TIC</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exiger des fournisseurs TIC de fournir des informations sur les logiciels utilisés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exiger des fournisseurs TIC de fournir des informations sur les fonctions de sécurité utilisées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valider les exigences sécurité des produits et service TIC fournis</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identifier et documenter les composants fonctionnels critiques et leur traçabilité</w:t>
                      </w:r>
                    </w:p>
                    <w:p w:rsidR="00F27226" w:rsidRPr="00F27226" w:rsidRDefault="00F27226" w:rsidP="00F27226">
                      <w:pPr>
                        <w:numPr>
                          <w:ilvl w:val="0"/>
                          <w:numId w:val="33"/>
                        </w:numPr>
                        <w:rPr>
                          <w:rFonts w:ascii="Arial" w:hAnsi="Arial" w:cs="Arial"/>
                          <w:sz w:val="20"/>
                          <w:szCs w:val="20"/>
                        </w:rPr>
                      </w:pPr>
                      <w:r w:rsidRPr="00F27226">
                        <w:rPr>
                          <w:rFonts w:ascii="Arial" w:hAnsi="Arial" w:cs="Arial"/>
                          <w:sz w:val="20"/>
                          <w:szCs w:val="20"/>
                        </w:rPr>
                        <w:t>ne pas obtenir d’assurance de fonctionnement des produits et services TIC, de leur origine et d</w:t>
                      </w:r>
                      <w:r>
                        <w:rPr>
                          <w:rFonts w:ascii="Arial" w:hAnsi="Arial" w:cs="Arial"/>
                          <w:sz w:val="20"/>
                          <w:szCs w:val="20"/>
                        </w:rPr>
                        <w:t>u</w:t>
                      </w:r>
                      <w:r w:rsidRPr="00F27226">
                        <w:rPr>
                          <w:rFonts w:ascii="Arial" w:hAnsi="Arial" w:cs="Arial"/>
                          <w:sz w:val="20"/>
                          <w:szCs w:val="20"/>
                        </w:rPr>
                        <w:t xml:space="preserve"> niveau de sécurité requis</w:t>
                      </w:r>
                    </w:p>
                    <w:p w:rsidR="003D360E" w:rsidRPr="00F27226" w:rsidRDefault="00F27226" w:rsidP="007C44CB">
                      <w:pPr>
                        <w:numPr>
                          <w:ilvl w:val="0"/>
                          <w:numId w:val="29"/>
                        </w:numPr>
                        <w:rPr>
                          <w:sz w:val="20"/>
                          <w:szCs w:val="20"/>
                        </w:rPr>
                      </w:pPr>
                      <w:r w:rsidRPr="00F27226">
                        <w:rPr>
                          <w:rFonts w:ascii="Arial" w:hAnsi="Arial" w:cs="Arial"/>
                          <w:sz w:val="20"/>
                          <w:szCs w:val="20"/>
                        </w:rPr>
                        <w:t>ne pas prévoir de composants de rechange</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05779C" w:rsidRDefault="0005779C" w:rsidP="003D360E">
      <w:pPr>
        <w:pStyle w:val="NormalWeb"/>
        <w:spacing w:before="0" w:beforeAutospacing="0" w:after="0" w:afterAutospacing="0"/>
        <w:rPr>
          <w:rFonts w:ascii="Arial" w:hAnsi="Arial" w:cs="Arial"/>
          <w:szCs w:val="20"/>
        </w:rPr>
      </w:pPr>
    </w:p>
    <w:p w:rsidR="007C44CB" w:rsidRDefault="007C44CB"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3D360E" w:rsidRDefault="000969CE" w:rsidP="003D360E">
      <w:pPr>
        <w:rPr>
          <w:rFonts w:ascii="Arial" w:hAnsi="Arial" w:cs="Arial"/>
          <w:szCs w:val="20"/>
        </w:rPr>
      </w:pPr>
      <w:r>
        <w:rPr>
          <w:noProof/>
          <w:lang w:val="en-US" w:eastAsia="en-US"/>
        </w:rPr>
        <mc:AlternateContent>
          <mc:Choice Requires="wps">
            <w:drawing>
              <wp:anchor distT="0" distB="0" distL="114300" distR="114300" simplePos="0" relativeHeight="251669504" behindDoc="0" locked="0" layoutInCell="1" allowOverlap="1" wp14:anchorId="7E4BFCCC" wp14:editId="442E213C">
                <wp:simplePos x="0" y="0"/>
                <wp:positionH relativeFrom="column">
                  <wp:posOffset>4921250</wp:posOffset>
                </wp:positionH>
                <wp:positionV relativeFrom="paragraph">
                  <wp:posOffset>11430</wp:posOffset>
                </wp:positionV>
                <wp:extent cx="1367790"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éléments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387.5pt;margin-top:.9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F3E007F" wp14:editId="38A5EA98">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éléments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Zr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aSjC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LC4hms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025969E" wp14:editId="4D101D97">
                <wp:simplePos x="0" y="0"/>
                <wp:positionH relativeFrom="column">
                  <wp:posOffset>1346835</wp:posOffset>
                </wp:positionH>
                <wp:positionV relativeFrom="paragraph">
                  <wp:posOffset>14866</wp:posOffset>
                </wp:positionV>
                <wp:extent cx="3340100" cy="228600"/>
                <wp:effectExtent l="0" t="0" r="1270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activités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06.05pt;margin-top:1.15pt;width:263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p>
    <w:p w:rsidR="003D360E" w:rsidRDefault="000969CE"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48A30C85" wp14:editId="32243743">
                <wp:simplePos x="0" y="0"/>
                <wp:positionH relativeFrom="column">
                  <wp:posOffset>1347358</wp:posOffset>
                </wp:positionH>
                <wp:positionV relativeFrom="paragraph">
                  <wp:posOffset>67571</wp:posOffset>
                </wp:positionV>
                <wp:extent cx="3342005" cy="2820895"/>
                <wp:effectExtent l="0" t="0" r="10795" b="1778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820895"/>
                        </a:xfrm>
                        <a:prstGeom prst="rect">
                          <a:avLst/>
                        </a:prstGeom>
                        <a:solidFill>
                          <a:srgbClr val="00FFFF"/>
                        </a:solidFill>
                        <a:ln w="9525">
                          <a:solidFill>
                            <a:srgbClr val="000000"/>
                          </a:solidFill>
                          <a:miter lim="800000"/>
                          <a:headEnd/>
                          <a:tailEnd/>
                        </a:ln>
                      </wps:spPr>
                      <wps:txbx>
                        <w:txbxContent>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définir les exigences de sécurité de l’information TIC</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 xml:space="preserve">demander aux fournisseurs TIC de </w:t>
                            </w:r>
                            <w:r w:rsidR="00091221">
                              <w:rPr>
                                <w:rFonts w:ascii="Arial" w:hAnsi="Arial" w:cs="Arial"/>
                                <w:sz w:val="20"/>
                                <w:szCs w:val="20"/>
                              </w:rPr>
                              <w:t>retransmettre</w:t>
                            </w:r>
                            <w:r w:rsidRPr="00F27226">
                              <w:rPr>
                                <w:rFonts w:ascii="Arial" w:hAnsi="Arial" w:cs="Arial"/>
                                <w:sz w:val="20"/>
                                <w:szCs w:val="20"/>
                              </w:rPr>
                              <w:t xml:space="preserve"> les exigences de sécurité de l'organisation tout au long de la chaîne TIC</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exiger des fournisseurs TIC de fournir des informations sur les logiciels utilisés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exiger des fournisseurs TIC de fournir des informations sur les fonctions de sécurité utilisées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valider les exigences sécurité des produits et service TIC fournis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identifier et documenter les composants fonctionnels critiques et leur traçabilité</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obtenir l’assurance de fonctionnement des produits et services TIC, de leur origine et du niveau de sécurité requis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prévoir de composants de rechange</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la continuité d’activité</w:t>
                            </w:r>
                          </w:p>
                          <w:p w:rsidR="003D360E"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les incidents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1pt;margin-top:5.3pt;width:263.15pt;height:2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" fillcolor="aqua">
                <v:textbox inset="1mm,1mm,1mm,1mm">
                  <w:txbxContent>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définir les exigences de sécurité de l’information TIC</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 xml:space="preserve">demander aux fournisseurs TIC de </w:t>
                      </w:r>
                      <w:r w:rsidR="00091221">
                        <w:rPr>
                          <w:rFonts w:ascii="Arial" w:hAnsi="Arial" w:cs="Arial"/>
                          <w:sz w:val="20"/>
                          <w:szCs w:val="20"/>
                        </w:rPr>
                        <w:t>retransmettre</w:t>
                      </w:r>
                      <w:r w:rsidRPr="00F27226">
                        <w:rPr>
                          <w:rFonts w:ascii="Arial" w:hAnsi="Arial" w:cs="Arial"/>
                          <w:sz w:val="20"/>
                          <w:szCs w:val="20"/>
                        </w:rPr>
                        <w:t xml:space="preserve"> les exigences de sécurité de l'organisation tout au long de la chaîne TIC</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exiger des fournisseurs TIC de fournir des informations sur les logiciels utilisés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exiger des fournisseurs TIC de fournir des informations sur les fonctions de sécurité utilisées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valider les exigences sécurité des produits et service TIC fournis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identifier et documenter les composants fonctionnels critiques et leur traçabilité</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obtenir l’assurance de fonctionnement des produits et services TIC, de leur origine et du niveau de sécurité requis</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prévoir de composants de rechange</w:t>
                      </w:r>
                    </w:p>
                    <w:p w:rsidR="00F27226"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la continuité d’activité</w:t>
                      </w:r>
                    </w:p>
                    <w:p w:rsidR="003D360E" w:rsidRPr="00F27226" w:rsidRDefault="00F27226" w:rsidP="00F27226">
                      <w:pPr>
                        <w:numPr>
                          <w:ilvl w:val="0"/>
                          <w:numId w:val="18"/>
                        </w:numPr>
                        <w:rPr>
                          <w:rFonts w:ascii="Arial" w:hAnsi="Arial" w:cs="Arial"/>
                          <w:sz w:val="20"/>
                          <w:szCs w:val="20"/>
                        </w:rPr>
                      </w:pPr>
                      <w:r w:rsidRPr="00F27226">
                        <w:rPr>
                          <w:rFonts w:ascii="Arial" w:hAnsi="Arial" w:cs="Arial"/>
                          <w:sz w:val="20"/>
                          <w:szCs w:val="20"/>
                        </w:rPr>
                        <w:t>gérer les incidents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6A790059" wp14:editId="3F0F4A52">
                <wp:simplePos x="0" y="0"/>
                <wp:positionH relativeFrom="column">
                  <wp:posOffset>2652</wp:posOffset>
                </wp:positionH>
                <wp:positionV relativeFrom="paragraph">
                  <wp:posOffset>61595</wp:posOffset>
                </wp:positionV>
                <wp:extent cx="1117600" cy="890270"/>
                <wp:effectExtent l="0" t="0" r="25400" b="2413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90270"/>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liste des parties intéressées</w:t>
                            </w:r>
                          </w:p>
                          <w:p w:rsidR="003D360E" w:rsidRPr="007C44CB" w:rsidRDefault="007C44CB" w:rsidP="007C44CB">
                            <w:pPr>
                              <w:numPr>
                                <w:ilvl w:val="0"/>
                                <w:numId w:val="18"/>
                              </w:numPr>
                              <w:tabs>
                                <w:tab w:val="num" w:pos="851"/>
                              </w:tabs>
                              <w:rPr>
                                <w:sz w:val="20"/>
                                <w:szCs w:val="20"/>
                              </w:rPr>
                            </w:pPr>
                            <w:r w:rsidRPr="007C44CB">
                              <w:rPr>
                                <w:rFonts w:ascii="Arial" w:hAnsi="Arial" w:cs="Arial"/>
                                <w:sz w:val="20"/>
                                <w:szCs w:val="20"/>
                              </w:rPr>
                              <w:t>accord fournisseur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9" type="#_x0000_t202" style="position:absolute;margin-left:.2pt;margin-top:4.85pt;width:88pt;height:7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" fillcolor="yellow">
                <v:textbox inset="1mm,1mm,1mm,1mm">
                  <w:txbxContent>
                    <w:p w:rsidR="007C44CB" w:rsidRPr="007C44CB"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liste des parties intéressées</w:t>
                      </w:r>
                    </w:p>
                    <w:p w:rsidR="003D360E" w:rsidRPr="007C44CB" w:rsidRDefault="007C44CB" w:rsidP="007C44CB">
                      <w:pPr>
                        <w:numPr>
                          <w:ilvl w:val="0"/>
                          <w:numId w:val="18"/>
                        </w:numPr>
                        <w:tabs>
                          <w:tab w:val="num" w:pos="851"/>
                        </w:tabs>
                        <w:rPr>
                          <w:sz w:val="20"/>
                          <w:szCs w:val="20"/>
                        </w:rPr>
                      </w:pPr>
                      <w:r w:rsidRPr="007C44CB">
                        <w:rPr>
                          <w:rFonts w:ascii="Arial" w:hAnsi="Arial" w:cs="Arial"/>
                          <w:sz w:val="20"/>
                          <w:szCs w:val="20"/>
                        </w:rPr>
                        <w:t>accord fournisseur</w:t>
                      </w:r>
                    </w:p>
                  </w:txbxContent>
                </v:textbox>
              </v:shape>
            </w:pict>
          </mc:Fallback>
        </mc:AlternateContent>
      </w:r>
      <w:r w:rsidR="00F27226">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46FF5C15" wp14:editId="4D7C786E">
                <wp:simplePos x="0" y="0"/>
                <wp:positionH relativeFrom="column">
                  <wp:posOffset>4921287</wp:posOffset>
                </wp:positionH>
                <wp:positionV relativeFrom="paragraph">
                  <wp:posOffset>59654</wp:posOffset>
                </wp:positionV>
                <wp:extent cx="1367790" cy="890494"/>
                <wp:effectExtent l="0" t="0" r="22860" b="2413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890494"/>
                        </a:xfrm>
                        <a:prstGeom prst="rect">
                          <a:avLst/>
                        </a:prstGeom>
                        <a:solidFill>
                          <a:srgbClr val="FFFF00"/>
                        </a:solidFill>
                        <a:ln w="9525">
                          <a:solidFill>
                            <a:srgbClr val="000000"/>
                          </a:solidFill>
                          <a:miter lim="800000"/>
                          <a:headEnd/>
                          <a:tailEnd/>
                        </a:ln>
                      </wps:spPr>
                      <wps:txbx>
                        <w:txbxContent>
                          <w:p w:rsidR="007C44CB" w:rsidRPr="007C44CB" w:rsidRDefault="007C44CB" w:rsidP="007C44CB">
                            <w:pPr>
                              <w:numPr>
                                <w:ilvl w:val="0"/>
                                <w:numId w:val="18"/>
                              </w:numPr>
                              <w:rPr>
                                <w:rFonts w:ascii="Arial" w:hAnsi="Arial" w:cs="Arial"/>
                                <w:sz w:val="20"/>
                                <w:szCs w:val="20"/>
                              </w:rPr>
                            </w:pPr>
                            <w:r w:rsidRPr="007C44CB">
                              <w:rPr>
                                <w:rFonts w:ascii="Arial" w:hAnsi="Arial" w:cs="Arial"/>
                                <w:sz w:val="20"/>
                                <w:szCs w:val="20"/>
                              </w:rPr>
                              <w:t>performance fournisseur</w:t>
                            </w:r>
                          </w:p>
                          <w:p w:rsidR="003D360E" w:rsidRPr="007C44CB" w:rsidRDefault="00F27226" w:rsidP="00F27226">
                            <w:pPr>
                              <w:numPr>
                                <w:ilvl w:val="0"/>
                                <w:numId w:val="18"/>
                              </w:numPr>
                              <w:rPr>
                                <w:sz w:val="20"/>
                                <w:szCs w:val="20"/>
                              </w:rPr>
                            </w:pPr>
                            <w:r w:rsidRPr="00F27226">
                              <w:rPr>
                                <w:rFonts w:ascii="Arial" w:hAnsi="Arial" w:cs="Arial"/>
                                <w:sz w:val="20"/>
                                <w:szCs w:val="20"/>
                              </w:rPr>
                              <w:t>sécurité de l’information avec les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0" type="#_x0000_t202" style="position:absolute;margin-left:387.5pt;margin-top:4.7pt;width:107.7pt;height:7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" fillcolor="yellow">
                <v:textbox inset="1mm,1mm,1mm,1mm">
                  <w:txbxContent>
                    <w:p w:rsidR="007C44CB" w:rsidRPr="007C44CB" w:rsidRDefault="007C44CB" w:rsidP="007C44CB">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7C44CB">
                        <w:rPr>
                          <w:rFonts w:ascii="Arial" w:hAnsi="Arial" w:cs="Arial"/>
                          <w:sz w:val="20"/>
                          <w:szCs w:val="20"/>
                        </w:rPr>
                        <w:t>performance fournisseur</w:t>
                      </w:r>
                    </w:p>
                    <w:p w:rsidR="003D360E" w:rsidRPr="007C44CB" w:rsidRDefault="00F27226" w:rsidP="00F27226">
                      <w:pPr>
                        <w:numPr>
                          <w:ilvl w:val="0"/>
                          <w:numId w:val="18"/>
                        </w:numPr>
                        <w:rPr>
                          <w:sz w:val="20"/>
                          <w:szCs w:val="20"/>
                        </w:rPr>
                      </w:pPr>
                      <w:r w:rsidRPr="00F27226">
                        <w:rPr>
                          <w:rFonts w:ascii="Arial" w:hAnsi="Arial" w:cs="Arial"/>
                          <w:sz w:val="20"/>
                          <w:szCs w:val="20"/>
                        </w:rPr>
                        <w:t>sécurité de l’information avec les fournisseurs</w:t>
                      </w:r>
                    </w:p>
                  </w:txbxContent>
                </v:textbox>
              </v:shape>
            </w:pict>
          </mc:Fallback>
        </mc:AlternateContent>
      </w:r>
    </w:p>
    <w:p w:rsidR="003D360E" w:rsidRDefault="003D360E" w:rsidP="003D360E">
      <w:pPr>
        <w:rPr>
          <w:rFonts w:ascii="Arial" w:hAnsi="Arial" w:cs="Arial"/>
          <w:szCs w:val="20"/>
        </w:rPr>
      </w:pPr>
    </w:p>
    <w:p w:rsidR="003D360E" w:rsidRDefault="000969CE"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4F16701A" wp14:editId="2AD77E1F">
                <wp:simplePos x="0" y="0"/>
                <wp:positionH relativeFrom="column">
                  <wp:posOffset>1122045</wp:posOffset>
                </wp:positionH>
                <wp:positionV relativeFrom="paragraph">
                  <wp:posOffset>139700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11pt,106.15pt,11.0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" filled="f">
                <v:stroke endarrow="block"/>
                <v:path arrowok="t" o:connecttype="custom" o:connectlocs="0,0;226060,635" o:connectangles="0,0"/>
              </v:polyline>
            </w:pict>
          </mc:Fallback>
        </mc:AlternateContent>
      </w:r>
      <w:r w:rsidR="00FB7840">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2A4A1FA7" wp14:editId="78AD0D06">
                <wp:simplePos x="0" y="0"/>
                <wp:positionH relativeFrom="column">
                  <wp:posOffset>4697730</wp:posOffset>
                </wp:positionH>
                <wp:positionV relativeFrom="paragraph">
                  <wp:posOffset>14605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1.15pt,387.7pt,1.2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FB7840" w:rsidRDefault="00FB7840" w:rsidP="003D360E">
      <w:pPr>
        <w:rPr>
          <w:rFonts w:ascii="Arial" w:hAnsi="Arial" w:cs="Arial"/>
          <w:noProof/>
          <w:szCs w:val="20"/>
        </w:rPr>
      </w:pPr>
    </w:p>
    <w:p w:rsidR="007C44CB" w:rsidRDefault="007C44CB" w:rsidP="003D360E">
      <w:pPr>
        <w:rPr>
          <w:rFonts w:ascii="Arial" w:hAnsi="Arial" w:cs="Arial"/>
          <w:noProof/>
          <w:szCs w:val="20"/>
        </w:rPr>
      </w:pPr>
    </w:p>
    <w:p w:rsidR="00F27226" w:rsidRDefault="00F27226" w:rsidP="003D360E">
      <w:pPr>
        <w:rPr>
          <w:rFonts w:ascii="Arial" w:hAnsi="Arial" w:cs="Arial"/>
          <w:noProof/>
          <w:szCs w:val="20"/>
        </w:rPr>
      </w:pPr>
    </w:p>
    <w:p w:rsidR="00F27226" w:rsidRDefault="00F27226" w:rsidP="003D360E">
      <w:pPr>
        <w:rPr>
          <w:rFonts w:ascii="Arial" w:hAnsi="Arial" w:cs="Arial"/>
          <w:noProof/>
          <w:szCs w:val="20"/>
        </w:rPr>
      </w:pPr>
    </w:p>
    <w:p w:rsidR="00F27226" w:rsidRDefault="00F27226" w:rsidP="003D360E">
      <w:pPr>
        <w:rPr>
          <w:rFonts w:ascii="Arial" w:hAnsi="Arial" w:cs="Arial"/>
          <w:noProof/>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procédures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clients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indicateurs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ressources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0969CE"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40082189" wp14:editId="12FB5C83">
                <wp:simplePos x="0" y="0"/>
                <wp:positionH relativeFrom="column">
                  <wp:posOffset>2034652</wp:posOffset>
                </wp:positionH>
                <wp:positionV relativeFrom="paragraph">
                  <wp:posOffset>144220</wp:posOffset>
                </wp:positionV>
                <wp:extent cx="3316605" cy="1261035"/>
                <wp:effectExtent l="0" t="0" r="17145" b="1587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261035"/>
                        </a:xfrm>
                        <a:prstGeom prst="rect">
                          <a:avLst/>
                        </a:prstGeom>
                        <a:solidFill>
                          <a:srgbClr val="00FF00"/>
                        </a:solidFill>
                        <a:ln w="9525">
                          <a:solidFill>
                            <a:srgbClr val="000000"/>
                          </a:solidFill>
                          <a:miter lim="800000"/>
                          <a:headEnd/>
                          <a:tailEnd/>
                        </a:ln>
                      </wps:spPr>
                      <wps:txbx>
                        <w:txbxContent>
                          <w:p w:rsidR="000969CE" w:rsidRPr="000969CE" w:rsidRDefault="000969CE" w:rsidP="000969CE">
                            <w:pPr>
                              <w:rPr>
                                <w:rFonts w:ascii="Arial" w:hAnsi="Arial" w:cs="Arial"/>
                                <w:sz w:val="20"/>
                                <w:szCs w:val="20"/>
                              </w:rPr>
                            </w:pPr>
                            <w:r w:rsidRPr="000969CE">
                              <w:rPr>
                                <w:rFonts w:ascii="Arial" w:hAnsi="Arial" w:cs="Arial"/>
                                <w:sz w:val="20"/>
                                <w:szCs w:val="20"/>
                              </w:rPr>
                              <w:t>transfert de l’information, relations avec les fournisseurs, incidents, continuité d’activité, restrictions d’accès, gestion des vulnérabilités / liste des parties intéressées, accord fournisseur, distribution des accès, performance fournisseur, changements des services des fournisseurs, registre des incidents, plan de continuité d’activité, règles de rupture de contrat, sécurité de l’information avec les fournisseurs, engagement de confidentialité</w:t>
                            </w:r>
                          </w:p>
                          <w:p w:rsidR="003D360E" w:rsidRPr="000969CE" w:rsidRDefault="003D360E" w:rsidP="005C7FC0">
                            <w:pPr>
                              <w:tabs>
                                <w:tab w:val="left" w:pos="1843"/>
                              </w:tabs>
                              <w:rPr>
                                <w:sz w:val="20"/>
                                <w:szCs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35pt;width:261.15pt;height:9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" fillcolor="lime">
                <v:textbox inset="1mm,1mm,1mm,1mm">
                  <w:txbxContent>
                    <w:p w:rsidR="000969CE" w:rsidRPr="000969CE" w:rsidRDefault="000969CE" w:rsidP="000969CE">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proofErr w:type="gramStart"/>
                      <w:r w:rsidRPr="000969CE">
                        <w:rPr>
                          <w:rFonts w:ascii="Arial" w:hAnsi="Arial" w:cs="Arial"/>
                          <w:sz w:val="20"/>
                          <w:szCs w:val="20"/>
                        </w:rPr>
                        <w:t>transfert</w:t>
                      </w:r>
                      <w:proofErr w:type="gramEnd"/>
                      <w:r w:rsidRPr="000969CE">
                        <w:rPr>
                          <w:rFonts w:ascii="Arial" w:hAnsi="Arial" w:cs="Arial"/>
                          <w:sz w:val="20"/>
                          <w:szCs w:val="20"/>
                        </w:rPr>
                        <w:t xml:space="preserve"> de l’information, relations avec les fournisseurs, incidents, continuité d’activité, restrictions d’accès, gestion des vulnérabilités / liste des parties intéressées, accord fournisseur, distribution des accès, performance fournisseur, changements des services des fournisseurs, registre des incidents, plan de continuité d’activité, règles de rupture de contrat, sécurité de l’information avec les fournisseurs, engagement de confidentialité</w:t>
                      </w:r>
                    </w:p>
                    <w:p w:rsidR="003D360E" w:rsidRPr="000969CE" w:rsidRDefault="003D360E" w:rsidP="005C7FC0">
                      <w:pPr>
                        <w:tabs>
                          <w:tab w:val="left" w:pos="1843"/>
                        </w:tabs>
                        <w:rPr>
                          <w:sz w:val="20"/>
                          <w:szCs w:val="20"/>
                        </w:rPr>
                      </w:pP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5128F3A3" wp14:editId="2B1782F8">
                <wp:simplePos x="0" y="0"/>
                <wp:positionH relativeFrom="column">
                  <wp:posOffset>5476875</wp:posOffset>
                </wp:positionH>
                <wp:positionV relativeFrom="paragraph">
                  <wp:posOffset>144145</wp:posOffset>
                </wp:positionV>
                <wp:extent cx="813435" cy="256540"/>
                <wp:effectExtent l="0" t="0" r="24765" b="1016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56540"/>
                        </a:xfrm>
                        <a:prstGeom prst="rect">
                          <a:avLst/>
                        </a:prstGeom>
                        <a:solidFill>
                          <a:srgbClr val="00FF00"/>
                        </a:solidFill>
                        <a:ln w="9525">
                          <a:solidFill>
                            <a:srgbClr val="000000"/>
                          </a:solidFill>
                          <a:miter lim="800000"/>
                          <a:headEnd/>
                          <a:tailEnd/>
                        </a:ln>
                      </wps:spPr>
                      <wps:txbx>
                        <w:txbxContent>
                          <w:p w:rsidR="003D360E" w:rsidRDefault="00BD11A5" w:rsidP="003D360E">
                            <w:pPr>
                              <w:rPr>
                                <w:sz w:val="20"/>
                                <w:szCs w:val="20"/>
                              </w:rPr>
                            </w:pPr>
                            <w:r>
                              <w:rPr>
                                <w:rFonts w:ascii="Arial" w:hAnsi="Arial" w:cs="Arial"/>
                                <w:sz w:val="20"/>
                                <w:szCs w:val="20"/>
                              </w:rPr>
                              <w:t>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431.25pt;margin-top:11.35pt;width:64.0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" fillcolor="lime">
                <v:textbox inset="1mm,1mm,1mm,1mm">
                  <w:txbxContent>
                    <w:p w:rsidR="003D360E" w:rsidRDefault="00BD11A5" w:rsidP="003D360E">
                      <w:pPr>
                        <w:rPr>
                          <w:sz w:val="20"/>
                          <w:szCs w:val="20"/>
                        </w:rPr>
                      </w:pPr>
                      <w:proofErr w:type="gramStart"/>
                      <w:r>
                        <w:rPr>
                          <w:rFonts w:ascii="Arial" w:hAnsi="Arial" w:cs="Arial"/>
                          <w:sz w:val="20"/>
                          <w:szCs w:val="20"/>
                        </w:rPr>
                        <w:t>fournisseurs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18BFF193" wp14:editId="16A35DFC">
                <wp:simplePos x="0" y="0"/>
                <wp:positionH relativeFrom="column">
                  <wp:posOffset>964939</wp:posOffset>
                </wp:positionH>
                <wp:positionV relativeFrom="paragraph">
                  <wp:posOffset>129540</wp:posOffset>
                </wp:positionV>
                <wp:extent cx="937895" cy="974090"/>
                <wp:effectExtent l="0" t="0" r="14605" b="1651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974090"/>
                        </a:xfrm>
                        <a:prstGeom prst="rect">
                          <a:avLst/>
                        </a:prstGeom>
                        <a:solidFill>
                          <a:srgbClr val="00FF00"/>
                        </a:solidFill>
                        <a:ln w="9525">
                          <a:solidFill>
                            <a:srgbClr val="000000"/>
                          </a:solidFill>
                          <a:miter lim="800000"/>
                          <a:headEnd/>
                          <a:tailEnd/>
                        </a:ln>
                      </wps:spPr>
                      <wps:txbx>
                        <w:txbxContent>
                          <w:p w:rsidR="003D360E" w:rsidRPr="00332505" w:rsidRDefault="00576957" w:rsidP="00576957">
                            <w:pPr>
                              <w:rPr>
                                <w:sz w:val="20"/>
                                <w:szCs w:val="20"/>
                              </w:rPr>
                            </w:pPr>
                            <w:r w:rsidRPr="00576957">
                              <w:rPr>
                                <w:rFonts w:ascii="Arial" w:hAnsi="Arial" w:cs="Arial"/>
                                <w:sz w:val="20"/>
                                <w:szCs w:val="20"/>
                              </w:rPr>
                              <w:t>taux d</w:t>
                            </w:r>
                            <w:r w:rsidR="00BD11A5">
                              <w:rPr>
                                <w:rFonts w:ascii="Arial" w:hAnsi="Arial" w:cs="Arial"/>
                                <w:sz w:val="20"/>
                                <w:szCs w:val="20"/>
                              </w:rPr>
                              <w:t>e fournisseurs sélectionnés, taux d’incidents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76pt;margin-top:10.2pt;width:73.85pt;height: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" fillcolor="lime">
                <v:textbox inset="1mm,1mm,1mm,1mm">
                  <w:txbxContent>
                    <w:p w:rsidR="003D360E" w:rsidRPr="00332505" w:rsidRDefault="00576957" w:rsidP="00576957">
                      <w:pPr>
                        <w:rPr>
                          <w:sz w:val="20"/>
                          <w:szCs w:val="20"/>
                        </w:rPr>
                      </w:pPr>
                      <w:proofErr w:type="gramStart"/>
                      <w:r w:rsidRPr="00576957">
                        <w:rPr>
                          <w:rFonts w:ascii="Arial" w:hAnsi="Arial" w:cs="Arial"/>
                          <w:sz w:val="20"/>
                          <w:szCs w:val="20"/>
                        </w:rPr>
                        <w:t>taux</w:t>
                      </w:r>
                      <w:proofErr w:type="gramEnd"/>
                      <w:r w:rsidRPr="00576957">
                        <w:rPr>
                          <w:rFonts w:ascii="Arial" w:hAnsi="Arial" w:cs="Arial"/>
                          <w:sz w:val="20"/>
                          <w:szCs w:val="20"/>
                        </w:rPr>
                        <w:t xml:space="preserve"> d</w:t>
                      </w:r>
                      <w:r w:rsidR="00BD11A5">
                        <w:rPr>
                          <w:rFonts w:ascii="Arial" w:hAnsi="Arial" w:cs="Arial"/>
                          <w:sz w:val="20"/>
                          <w:szCs w:val="20"/>
                        </w:rPr>
                        <w:t>e fournisseurs sélectionnés, taux d’incidents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r w:rsidRPr="004B548E">
                              <w:rPr>
                                <w:rFonts w:ascii="Arial" w:hAnsi="Arial" w:cs="Arial"/>
                                <w:sz w:val="20"/>
                                <w:szCs w:val="20"/>
                              </w:rPr>
                              <w:t>moyens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bookmarkStart w:id="0" w:name="_GoBack"/>
      <w:bookmarkEnd w:id="0"/>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035" w:rsidRDefault="00DE0035">
      <w:r>
        <w:separator/>
      </w:r>
    </w:p>
  </w:endnote>
  <w:endnote w:type="continuationSeparator" w:id="0">
    <w:p w:rsidR="00DE0035" w:rsidRDefault="00DE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091221">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091221">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035" w:rsidRDefault="00DE0035">
      <w:r>
        <w:separator/>
      </w:r>
    </w:p>
  </w:footnote>
  <w:footnote w:type="continuationSeparator" w:id="0">
    <w:p w:rsidR="00DE0035" w:rsidRDefault="00DE0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8">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6"/>
  </w:num>
  <w:num w:numId="4">
    <w:abstractNumId w:val="33"/>
  </w:num>
  <w:num w:numId="5">
    <w:abstractNumId w:val="37"/>
  </w:num>
  <w:num w:numId="6">
    <w:abstractNumId w:val="31"/>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29"/>
  </w:num>
  <w:num w:numId="16">
    <w:abstractNumId w:val="28"/>
  </w:num>
  <w:num w:numId="17">
    <w:abstractNumId w:val="40"/>
  </w:num>
  <w:num w:numId="18">
    <w:abstractNumId w:val="30"/>
  </w:num>
  <w:num w:numId="19">
    <w:abstractNumId w:val="8"/>
  </w:num>
  <w:num w:numId="20">
    <w:abstractNumId w:val="39"/>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2"/>
  </w:num>
  <w:num w:numId="31">
    <w:abstractNumId w:val="2"/>
  </w:num>
  <w:num w:numId="32">
    <w:abstractNumId w:val="22"/>
  </w:num>
  <w:num w:numId="33">
    <w:abstractNumId w:val="23"/>
  </w:num>
  <w:num w:numId="34">
    <w:abstractNumId w:val="35"/>
  </w:num>
  <w:num w:numId="35">
    <w:abstractNumId w:val="34"/>
  </w:num>
  <w:num w:numId="36">
    <w:abstractNumId w:val="4"/>
  </w:num>
  <w:num w:numId="37">
    <w:abstractNumId w:val="0"/>
  </w:num>
  <w:num w:numId="38">
    <w:abstractNumId w:val="38"/>
  </w:num>
  <w:num w:numId="39">
    <w:abstractNumId w:val="3"/>
  </w:num>
  <w:num w:numId="40">
    <w:abstractNumId w:val="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1221"/>
    <w:rsid w:val="000955A3"/>
    <w:rsid w:val="000962FD"/>
    <w:rsid w:val="000969CE"/>
    <w:rsid w:val="000C421E"/>
    <w:rsid w:val="00113931"/>
    <w:rsid w:val="00116976"/>
    <w:rsid w:val="00146199"/>
    <w:rsid w:val="00171082"/>
    <w:rsid w:val="001B74DE"/>
    <w:rsid w:val="00202F59"/>
    <w:rsid w:val="002463FA"/>
    <w:rsid w:val="002742EA"/>
    <w:rsid w:val="002A6249"/>
    <w:rsid w:val="002B093F"/>
    <w:rsid w:val="002D5CC3"/>
    <w:rsid w:val="002F653F"/>
    <w:rsid w:val="002F6DBA"/>
    <w:rsid w:val="00343E09"/>
    <w:rsid w:val="003B5123"/>
    <w:rsid w:val="003C6074"/>
    <w:rsid w:val="003D360E"/>
    <w:rsid w:val="0040744C"/>
    <w:rsid w:val="00434F24"/>
    <w:rsid w:val="0043569A"/>
    <w:rsid w:val="0049285F"/>
    <w:rsid w:val="004A7F4B"/>
    <w:rsid w:val="004B383E"/>
    <w:rsid w:val="004B548E"/>
    <w:rsid w:val="0051447C"/>
    <w:rsid w:val="0054714D"/>
    <w:rsid w:val="00552C15"/>
    <w:rsid w:val="00554EFC"/>
    <w:rsid w:val="005674D6"/>
    <w:rsid w:val="00576957"/>
    <w:rsid w:val="005B50FF"/>
    <w:rsid w:val="005B6ED0"/>
    <w:rsid w:val="005C7FC0"/>
    <w:rsid w:val="005E0C1A"/>
    <w:rsid w:val="005E43AD"/>
    <w:rsid w:val="006402EF"/>
    <w:rsid w:val="00683F6B"/>
    <w:rsid w:val="006C66FF"/>
    <w:rsid w:val="006E5F2E"/>
    <w:rsid w:val="006F5548"/>
    <w:rsid w:val="00757818"/>
    <w:rsid w:val="00785B4D"/>
    <w:rsid w:val="007A52EB"/>
    <w:rsid w:val="007C44CB"/>
    <w:rsid w:val="007E38F8"/>
    <w:rsid w:val="008216BC"/>
    <w:rsid w:val="00835CCC"/>
    <w:rsid w:val="00841C59"/>
    <w:rsid w:val="00861BBA"/>
    <w:rsid w:val="008805A7"/>
    <w:rsid w:val="00896422"/>
    <w:rsid w:val="008A317A"/>
    <w:rsid w:val="008B1189"/>
    <w:rsid w:val="00900047"/>
    <w:rsid w:val="0090124F"/>
    <w:rsid w:val="00947DE9"/>
    <w:rsid w:val="00975CB8"/>
    <w:rsid w:val="009A46C8"/>
    <w:rsid w:val="009B3292"/>
    <w:rsid w:val="009D4C24"/>
    <w:rsid w:val="00A95A92"/>
    <w:rsid w:val="00AE1476"/>
    <w:rsid w:val="00AE41D5"/>
    <w:rsid w:val="00B121B2"/>
    <w:rsid w:val="00B36469"/>
    <w:rsid w:val="00BD11A5"/>
    <w:rsid w:val="00C1529A"/>
    <w:rsid w:val="00C74EE6"/>
    <w:rsid w:val="00C765F6"/>
    <w:rsid w:val="00CF3C75"/>
    <w:rsid w:val="00D01AE7"/>
    <w:rsid w:val="00D17100"/>
    <w:rsid w:val="00D45DB8"/>
    <w:rsid w:val="00D513C0"/>
    <w:rsid w:val="00D91EDB"/>
    <w:rsid w:val="00DA7FD7"/>
    <w:rsid w:val="00DE0035"/>
    <w:rsid w:val="00E25693"/>
    <w:rsid w:val="00E5554B"/>
    <w:rsid w:val="00E63268"/>
    <w:rsid w:val="00E80DA5"/>
    <w:rsid w:val="00EA7580"/>
    <w:rsid w:val="00F14311"/>
    <w:rsid w:val="00F27226"/>
    <w:rsid w:val="00FB7840"/>
    <w:rsid w:val="00FC1396"/>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476</Words>
  <Characters>2480</Characters>
  <Application>Microsoft Office Word</Application>
  <DocSecurity>0</DocSecurity>
  <Lines>43</Lines>
  <Paragraphs>25</Paragraphs>
  <ScaleCrop>false</ScaleCrop>
  <HeadingPairs>
    <vt:vector size="2" baseType="variant">
      <vt:variant>
        <vt:lpstr>Titre</vt:lpstr>
      </vt:variant>
      <vt:variant>
        <vt:i4>1</vt:i4>
      </vt:variant>
    </vt:vector>
  </HeadingPairs>
  <TitlesOfParts>
    <vt:vector size="1" baseType="lpstr">
      <vt:lpstr>Gérer la sécurité des fournisseurs</vt:lpstr>
    </vt:vector>
  </TitlesOfParts>
  <Company>PRIVE</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la chaîne TIC</dc:title>
  <dc:creator>AMI</dc:creator>
  <cp:lastModifiedBy>AMI</cp:lastModifiedBy>
  <cp:revision>6</cp:revision>
  <cp:lastPrinted>2016-12-25T10:41:00Z</cp:lastPrinted>
  <dcterms:created xsi:type="dcterms:W3CDTF">2022-11-23T09:05:00Z</dcterms:created>
  <dcterms:modified xsi:type="dcterms:W3CDTF">2022-12-05T14:46:00Z</dcterms:modified>
</cp:coreProperties>
</file>