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lleclaire-Accent5"/>
        <w:tblW w:w="0" w:type="auto"/>
        <w:tblLook w:val="01E0" w:firstRow="1" w:lastRow="1" w:firstColumn="1" w:lastColumn="1" w:noHBand="0" w:noVBand="0"/>
      </w:tblPr>
      <w:tblGrid>
        <w:gridCol w:w="1485"/>
        <w:gridCol w:w="6846"/>
        <w:gridCol w:w="1821"/>
      </w:tblGrid>
      <w:tr w:rsidR="004C162F" w:rsidTr="00B512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5" w:type="dxa"/>
          </w:tcPr>
          <w:p w:rsidR="004C162F" w:rsidRDefault="004C162F" w:rsidP="00CF0015">
            <w:pPr>
              <w:pStyle w:val="NormalWeb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logo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846" w:type="dxa"/>
          </w:tcPr>
          <w:p w:rsidR="004C162F" w:rsidRDefault="00F41BEE" w:rsidP="00F41BEE">
            <w:pPr>
              <w:pStyle w:val="NormalWeb"/>
              <w:jc w:val="center"/>
              <w:rPr>
                <w:rFonts w:ascii="Arial" w:hAnsi="Arial" w:cs="Arial"/>
                <w:b w:val="0"/>
                <w:sz w:val="36"/>
                <w:szCs w:val="36"/>
              </w:rPr>
            </w:pPr>
            <w:r>
              <w:rPr>
                <w:rFonts w:ascii="Arial" w:hAnsi="Arial" w:cs="Arial"/>
                <w:sz w:val="36"/>
                <w:szCs w:val="36"/>
              </w:rPr>
              <w:t>Nature des non-conformités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821" w:type="dxa"/>
          </w:tcPr>
          <w:p w:rsidR="004C162F" w:rsidRDefault="00BB4C31" w:rsidP="007C3D8E">
            <w:pPr>
              <w:pStyle w:val="NormalWeb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  <w:r w:rsidR="00F41BEE">
              <w:rPr>
                <w:rFonts w:ascii="Arial" w:hAnsi="Arial" w:cs="Arial"/>
              </w:rPr>
              <w:t>2</w:t>
            </w:r>
            <w:r w:rsidR="007C3D8E">
              <w:rPr>
                <w:rFonts w:ascii="Arial" w:hAnsi="Arial" w:cs="Arial"/>
              </w:rPr>
              <w:t>6</w:t>
            </w:r>
          </w:p>
        </w:tc>
      </w:tr>
    </w:tbl>
    <w:p w:rsidR="004C162F" w:rsidRDefault="004C162F" w:rsidP="004C162F">
      <w:pPr>
        <w:pStyle w:val="NormalWeb"/>
        <w:spacing w:before="0" w:beforeAutospacing="0" w:after="0" w:afterAutospacing="0"/>
        <w:jc w:val="center"/>
        <w:rPr>
          <w:rFonts w:ascii="Arial" w:hAnsi="Arial" w:cs="Arial"/>
        </w:rPr>
      </w:pPr>
    </w:p>
    <w:p w:rsidR="00FD4C85" w:rsidRPr="009D2BB3" w:rsidRDefault="00FD4C85" w:rsidP="00FD4C85">
      <w:pPr>
        <w:rPr>
          <w:rFonts w:ascii="Arial" w:hAnsi="Arial" w:cs="Arial"/>
        </w:rPr>
      </w:pPr>
      <w:r w:rsidRPr="009D2BB3">
        <w:rPr>
          <w:rFonts w:ascii="Arial" w:hAnsi="Arial" w:cs="Arial"/>
        </w:rPr>
        <w:t>Responsable :</w:t>
      </w:r>
    </w:p>
    <w:p w:rsidR="00FD4C85" w:rsidRPr="009D2BB3" w:rsidRDefault="00FD4C85" w:rsidP="00FD4C85">
      <w:pPr>
        <w:rPr>
          <w:rFonts w:ascii="Arial" w:hAnsi="Arial" w:cs="Arial"/>
        </w:rPr>
      </w:pPr>
    </w:p>
    <w:p w:rsidR="00FD4C85" w:rsidRPr="009D2BB3" w:rsidRDefault="00FD4C85" w:rsidP="00FD4C85">
      <w:pPr>
        <w:rPr>
          <w:rFonts w:ascii="Arial" w:hAnsi="Arial" w:cs="Arial"/>
        </w:rPr>
      </w:pPr>
      <w:r w:rsidRPr="009D2BB3">
        <w:rPr>
          <w:rFonts w:ascii="Arial" w:hAnsi="Arial" w:cs="Arial"/>
        </w:rPr>
        <w:t>Mis à jour :</w:t>
      </w:r>
      <w:bookmarkStart w:id="0" w:name="_GoBack"/>
      <w:bookmarkEnd w:id="0"/>
    </w:p>
    <w:p w:rsidR="004C162F" w:rsidRDefault="004C162F" w:rsidP="004C162F"/>
    <w:p w:rsidR="004C162F" w:rsidRPr="00F41BEE" w:rsidRDefault="00F41BEE" w:rsidP="004C162F">
      <w:pPr>
        <w:rPr>
          <w:rFonts w:ascii="Arial" w:hAnsi="Arial" w:cs="Arial"/>
        </w:rPr>
      </w:pPr>
      <w:r w:rsidRPr="00F41BEE">
        <w:rPr>
          <w:rFonts w:ascii="Arial" w:hAnsi="Arial" w:cs="Arial"/>
        </w:rPr>
        <w:t>Quelques exemples :</w:t>
      </w:r>
    </w:p>
    <w:p w:rsidR="00284BE0" w:rsidRDefault="00284BE0"/>
    <w:tbl>
      <w:tblPr>
        <w:tblStyle w:val="Grilleclaire-Accent5"/>
        <w:tblW w:w="5000" w:type="pct"/>
        <w:tblLook w:val="04A0" w:firstRow="1" w:lastRow="0" w:firstColumn="1" w:lastColumn="0" w:noHBand="0" w:noVBand="1"/>
      </w:tblPr>
      <w:tblGrid>
        <w:gridCol w:w="3796"/>
        <w:gridCol w:w="2836"/>
        <w:gridCol w:w="1701"/>
        <w:gridCol w:w="1819"/>
      </w:tblGrid>
      <w:tr w:rsidR="00F41BEE" w:rsidRPr="00EC40AA" w:rsidTr="00061C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9" w:type="pct"/>
          </w:tcPr>
          <w:p w:rsidR="00F41BEE" w:rsidRPr="00F41BEE" w:rsidRDefault="00F41BEE" w:rsidP="00F41BEE">
            <w:pPr>
              <w:spacing w:before="100" w:beforeAutospacing="1" w:after="100" w:afterAutospacing="1"/>
              <w:ind w:left="360"/>
              <w:jc w:val="center"/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cs="Arial"/>
                <w:b w:val="0"/>
                <w:bCs w:val="0"/>
              </w:rPr>
              <w:t>Non-conformité</w:t>
            </w:r>
          </w:p>
        </w:tc>
        <w:tc>
          <w:tcPr>
            <w:tcW w:w="1397" w:type="pct"/>
          </w:tcPr>
          <w:p w:rsidR="00F41BEE" w:rsidRDefault="00F41BEE" w:rsidP="00F41BE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Nature (cause première)</w:t>
            </w:r>
          </w:p>
        </w:tc>
        <w:tc>
          <w:tcPr>
            <w:tcW w:w="838" w:type="pct"/>
          </w:tcPr>
          <w:p w:rsidR="00F41BEE" w:rsidRDefault="00F41BEE" w:rsidP="00F41BE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Action</w:t>
            </w:r>
          </w:p>
        </w:tc>
        <w:tc>
          <w:tcPr>
            <w:tcW w:w="897" w:type="pct"/>
          </w:tcPr>
          <w:p w:rsidR="00F41BEE" w:rsidRPr="00EC40AA" w:rsidRDefault="00F41BEE" w:rsidP="00F41BE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Remarque</w:t>
            </w:r>
          </w:p>
        </w:tc>
      </w:tr>
      <w:tr w:rsidR="00F41BEE" w:rsidRPr="00EC40AA" w:rsidTr="00061C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9" w:type="pct"/>
          </w:tcPr>
          <w:p w:rsidR="00F41BEE" w:rsidRPr="00F41BEE" w:rsidRDefault="00F41BEE" w:rsidP="00F41BEE">
            <w:pPr>
              <w:spacing w:before="100" w:beforeAutospacing="1" w:after="100" w:afterAutospacing="1"/>
              <w:rPr>
                <w:rFonts w:ascii="Arial" w:hAnsi="Arial" w:cs="Arial"/>
                <w:b w:val="0"/>
              </w:rPr>
            </w:pPr>
            <w:r w:rsidRPr="00F41BEE">
              <w:rPr>
                <w:rFonts w:ascii="Arial" w:hAnsi="Arial" w:cs="Arial"/>
                <w:b w:val="0"/>
              </w:rPr>
              <w:t>exigence du SMSI, légale ou contractuelle non respectée</w:t>
            </w:r>
          </w:p>
        </w:tc>
        <w:tc>
          <w:tcPr>
            <w:tcW w:w="1397" w:type="pct"/>
          </w:tcPr>
          <w:p w:rsidR="00F41BEE" w:rsidRPr="00F41BEE" w:rsidRDefault="00F41BEE" w:rsidP="004D0C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formation et sensibilisation </w:t>
            </w:r>
            <w:r w:rsidRPr="00F41BEE">
              <w:rPr>
                <w:rFonts w:ascii="Arial" w:hAnsi="Arial" w:cs="Arial"/>
              </w:rPr>
              <w:t xml:space="preserve">non </w:t>
            </w:r>
            <w:r w:rsidR="004D0C26">
              <w:rPr>
                <w:rFonts w:ascii="Arial" w:hAnsi="Arial" w:cs="Arial"/>
              </w:rPr>
              <w:t>réalisées</w:t>
            </w:r>
          </w:p>
        </w:tc>
        <w:tc>
          <w:tcPr>
            <w:tcW w:w="838" w:type="pct"/>
          </w:tcPr>
          <w:p w:rsidR="00F41BEE" w:rsidRPr="00EC40AA" w:rsidRDefault="00F41BEE" w:rsidP="007F5E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</w:p>
        </w:tc>
        <w:tc>
          <w:tcPr>
            <w:tcW w:w="897" w:type="pct"/>
          </w:tcPr>
          <w:p w:rsidR="00F41BEE" w:rsidRPr="00EC40AA" w:rsidRDefault="00F41BEE" w:rsidP="007F5E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</w:p>
        </w:tc>
      </w:tr>
      <w:tr w:rsidR="00F41BEE" w:rsidRPr="00EC40AA" w:rsidTr="00061CC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9" w:type="pct"/>
          </w:tcPr>
          <w:p w:rsidR="00F41BEE" w:rsidRPr="00F41BEE" w:rsidRDefault="00F41BEE" w:rsidP="00F41BEE">
            <w:pPr>
              <w:spacing w:before="100" w:beforeAutospacing="1" w:after="100" w:afterAutospacing="1"/>
              <w:rPr>
                <w:rFonts w:ascii="Arial" w:hAnsi="Arial" w:cs="Arial"/>
                <w:b w:val="0"/>
              </w:rPr>
            </w:pPr>
            <w:r w:rsidRPr="00F41BEE">
              <w:rPr>
                <w:rFonts w:ascii="Arial" w:hAnsi="Arial" w:cs="Arial"/>
                <w:b w:val="0"/>
              </w:rPr>
              <w:t>non-respect d’une procédure, politique, règle, instruction opérationnelle</w:t>
            </w:r>
          </w:p>
        </w:tc>
        <w:tc>
          <w:tcPr>
            <w:tcW w:w="1397" w:type="pct"/>
          </w:tcPr>
          <w:p w:rsidR="00F41BEE" w:rsidRPr="00EC40AA" w:rsidRDefault="004D0C26" w:rsidP="00F41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…</w:t>
            </w:r>
          </w:p>
        </w:tc>
        <w:tc>
          <w:tcPr>
            <w:tcW w:w="838" w:type="pct"/>
          </w:tcPr>
          <w:p w:rsidR="00F41BEE" w:rsidRPr="00EC40AA" w:rsidRDefault="00F41BEE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97" w:type="pct"/>
          </w:tcPr>
          <w:p w:rsidR="00F41BEE" w:rsidRPr="00EC40AA" w:rsidRDefault="00F41BEE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F41BEE" w:rsidRPr="00EC40AA" w:rsidTr="00061C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9" w:type="pct"/>
          </w:tcPr>
          <w:p w:rsidR="00F41BEE" w:rsidRPr="00F41BEE" w:rsidRDefault="00F41BEE" w:rsidP="00F41BEE">
            <w:pPr>
              <w:spacing w:before="100" w:beforeAutospacing="1" w:after="100" w:afterAutospacing="1"/>
              <w:rPr>
                <w:rFonts w:ascii="Arial" w:hAnsi="Arial" w:cs="Arial"/>
                <w:b w:val="0"/>
              </w:rPr>
            </w:pPr>
            <w:r w:rsidRPr="00F41BEE">
              <w:rPr>
                <w:rFonts w:ascii="Arial" w:hAnsi="Arial" w:cs="Arial"/>
                <w:b w:val="0"/>
              </w:rPr>
              <w:t>plainte d’une partie intéressée non traitée</w:t>
            </w:r>
          </w:p>
        </w:tc>
        <w:tc>
          <w:tcPr>
            <w:tcW w:w="1397" w:type="pct"/>
          </w:tcPr>
          <w:p w:rsidR="00F41BEE" w:rsidRPr="00EC40AA" w:rsidRDefault="00F41BEE" w:rsidP="00F41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38" w:type="pct"/>
          </w:tcPr>
          <w:p w:rsidR="00F41BEE" w:rsidRPr="00EC40AA" w:rsidRDefault="00F41BEE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97" w:type="pct"/>
          </w:tcPr>
          <w:p w:rsidR="00F41BEE" w:rsidRPr="00EC40AA" w:rsidRDefault="00F41BEE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F41BEE" w:rsidRPr="00EC40AA" w:rsidTr="00061CC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9" w:type="pct"/>
          </w:tcPr>
          <w:p w:rsidR="00F41BEE" w:rsidRPr="00F41BEE" w:rsidRDefault="00F41BEE" w:rsidP="00F41BEE">
            <w:pPr>
              <w:spacing w:before="100" w:beforeAutospacing="1" w:after="100" w:afterAutospacing="1"/>
              <w:rPr>
                <w:rFonts w:ascii="Arial" w:hAnsi="Arial" w:cs="Arial"/>
                <w:b w:val="0"/>
              </w:rPr>
            </w:pPr>
            <w:r w:rsidRPr="00F41BEE">
              <w:rPr>
                <w:rFonts w:ascii="Arial" w:hAnsi="Arial" w:cs="Arial"/>
                <w:b w:val="0"/>
              </w:rPr>
              <w:t>objectif non atteint</w:t>
            </w:r>
          </w:p>
        </w:tc>
        <w:tc>
          <w:tcPr>
            <w:tcW w:w="1397" w:type="pct"/>
          </w:tcPr>
          <w:p w:rsidR="00F41BEE" w:rsidRPr="00EC40AA" w:rsidRDefault="00F41BEE" w:rsidP="00F41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38" w:type="pct"/>
          </w:tcPr>
          <w:p w:rsidR="00F41BEE" w:rsidRPr="00EC40AA" w:rsidRDefault="00F41BEE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97" w:type="pct"/>
          </w:tcPr>
          <w:p w:rsidR="00F41BEE" w:rsidRPr="00EC40AA" w:rsidRDefault="00F41BEE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F41BEE" w:rsidRPr="00EC40AA" w:rsidTr="00061C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9" w:type="pct"/>
          </w:tcPr>
          <w:p w:rsidR="00F41BEE" w:rsidRPr="00F41BEE" w:rsidRDefault="00F41BEE" w:rsidP="00F41BEE">
            <w:pPr>
              <w:spacing w:before="100" w:beforeAutospacing="1" w:after="100" w:afterAutospacing="1"/>
              <w:rPr>
                <w:rFonts w:ascii="Arial" w:hAnsi="Arial" w:cs="Arial"/>
                <w:b w:val="0"/>
              </w:rPr>
            </w:pPr>
            <w:r w:rsidRPr="00F41BEE">
              <w:rPr>
                <w:rFonts w:ascii="Arial" w:hAnsi="Arial" w:cs="Arial"/>
                <w:b w:val="0"/>
              </w:rPr>
              <w:t>fournisseur défaillant</w:t>
            </w:r>
          </w:p>
        </w:tc>
        <w:tc>
          <w:tcPr>
            <w:tcW w:w="1397" w:type="pct"/>
          </w:tcPr>
          <w:p w:rsidR="00F41BEE" w:rsidRPr="00EC40AA" w:rsidRDefault="00F41BEE" w:rsidP="00F41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38" w:type="pct"/>
          </w:tcPr>
          <w:p w:rsidR="00F41BEE" w:rsidRPr="00EC40AA" w:rsidRDefault="00F41BEE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97" w:type="pct"/>
          </w:tcPr>
          <w:p w:rsidR="00F41BEE" w:rsidRPr="00EC40AA" w:rsidRDefault="00F41BEE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F41BEE" w:rsidRPr="00EC40AA" w:rsidTr="00061CC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9" w:type="pct"/>
          </w:tcPr>
          <w:p w:rsidR="00F41BEE" w:rsidRPr="00F41BEE" w:rsidRDefault="00F41BEE" w:rsidP="00F41BEE">
            <w:pPr>
              <w:spacing w:before="100" w:beforeAutospacing="1" w:after="100" w:afterAutospacing="1"/>
              <w:rPr>
                <w:rFonts w:ascii="Arial" w:hAnsi="Arial" w:cs="Arial"/>
                <w:b w:val="0"/>
              </w:rPr>
            </w:pPr>
            <w:r w:rsidRPr="00F41BEE">
              <w:rPr>
                <w:rFonts w:ascii="Arial" w:hAnsi="Arial" w:cs="Arial"/>
                <w:b w:val="0"/>
              </w:rPr>
              <w:t>écart trouvé pendant un audit</w:t>
            </w:r>
          </w:p>
        </w:tc>
        <w:tc>
          <w:tcPr>
            <w:tcW w:w="1397" w:type="pct"/>
          </w:tcPr>
          <w:p w:rsidR="00F41BEE" w:rsidRPr="00EC40AA" w:rsidRDefault="00F41BEE" w:rsidP="00F41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38" w:type="pct"/>
          </w:tcPr>
          <w:p w:rsidR="00F41BEE" w:rsidRPr="00EC40AA" w:rsidRDefault="00F41BEE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97" w:type="pct"/>
          </w:tcPr>
          <w:p w:rsidR="00F41BEE" w:rsidRPr="00EC40AA" w:rsidRDefault="00F41BEE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F41BEE" w:rsidRPr="00EC40AA" w:rsidTr="00061C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9" w:type="pct"/>
          </w:tcPr>
          <w:p w:rsidR="00F41BEE" w:rsidRPr="00F41BEE" w:rsidRDefault="00F41BEE" w:rsidP="00F41BEE">
            <w:pPr>
              <w:spacing w:before="100" w:beforeAutospacing="1" w:after="100" w:afterAutospacing="1"/>
              <w:rPr>
                <w:rFonts w:ascii="Arial" w:hAnsi="Arial" w:cs="Arial"/>
                <w:b w:val="0"/>
              </w:rPr>
            </w:pPr>
            <w:r w:rsidRPr="00F41BEE">
              <w:rPr>
                <w:rFonts w:ascii="Arial" w:hAnsi="Arial" w:cs="Arial"/>
                <w:b w:val="0"/>
              </w:rPr>
              <w:t>action corrective face à un risque identifié non mise en place</w:t>
            </w:r>
          </w:p>
        </w:tc>
        <w:tc>
          <w:tcPr>
            <w:tcW w:w="1397" w:type="pct"/>
          </w:tcPr>
          <w:p w:rsidR="00F41BEE" w:rsidRPr="00EC40AA" w:rsidRDefault="00F41BEE" w:rsidP="00F41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38" w:type="pct"/>
          </w:tcPr>
          <w:p w:rsidR="00F41BEE" w:rsidRPr="00EC40AA" w:rsidRDefault="00F41BEE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97" w:type="pct"/>
          </w:tcPr>
          <w:p w:rsidR="00F41BEE" w:rsidRPr="00EC40AA" w:rsidRDefault="00F41BEE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F41BEE" w:rsidRPr="00EC40AA" w:rsidTr="00061CC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9" w:type="pct"/>
          </w:tcPr>
          <w:p w:rsidR="00F41BEE" w:rsidRPr="00F41BEE" w:rsidRDefault="00F41BEE" w:rsidP="00F41BEE">
            <w:pPr>
              <w:spacing w:before="100" w:beforeAutospacing="1" w:after="100" w:afterAutospacing="1"/>
              <w:rPr>
                <w:rFonts w:ascii="Arial" w:hAnsi="Arial" w:cs="Arial"/>
                <w:b w:val="0"/>
              </w:rPr>
            </w:pPr>
            <w:r w:rsidRPr="00F41BEE">
              <w:rPr>
                <w:rFonts w:ascii="Arial" w:hAnsi="Arial" w:cs="Arial"/>
                <w:b w:val="0"/>
              </w:rPr>
              <w:t xml:space="preserve">faiblesse de sécurité suspectée non prise en compte </w:t>
            </w:r>
          </w:p>
        </w:tc>
        <w:tc>
          <w:tcPr>
            <w:tcW w:w="1397" w:type="pct"/>
          </w:tcPr>
          <w:p w:rsidR="00F41BEE" w:rsidRPr="00EC40AA" w:rsidRDefault="00F41BEE" w:rsidP="00F41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38" w:type="pct"/>
          </w:tcPr>
          <w:p w:rsidR="00F41BEE" w:rsidRPr="00EC40AA" w:rsidRDefault="00F41BEE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97" w:type="pct"/>
          </w:tcPr>
          <w:p w:rsidR="00F41BEE" w:rsidRPr="00EC40AA" w:rsidRDefault="00F41BEE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F41BEE" w:rsidRPr="00EC40AA" w:rsidTr="00061C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9" w:type="pct"/>
          </w:tcPr>
          <w:p w:rsidR="00F41BEE" w:rsidRPr="00F41BEE" w:rsidRDefault="00F41BEE" w:rsidP="00F41BEE">
            <w:pPr>
              <w:spacing w:before="100" w:beforeAutospacing="1" w:after="100" w:afterAutospacing="1"/>
              <w:rPr>
                <w:rFonts w:ascii="Arial" w:hAnsi="Arial" w:cs="Arial"/>
                <w:b w:val="0"/>
                <w:bCs w:val="0"/>
              </w:rPr>
            </w:pPr>
            <w:r w:rsidRPr="00F41BEE">
              <w:rPr>
                <w:rFonts w:ascii="Arial" w:hAnsi="Arial" w:cs="Arial"/>
                <w:b w:val="0"/>
              </w:rPr>
              <w:t>mauvais résultat d’un projet</w:t>
            </w:r>
          </w:p>
        </w:tc>
        <w:tc>
          <w:tcPr>
            <w:tcW w:w="1397" w:type="pct"/>
          </w:tcPr>
          <w:p w:rsidR="00F41BEE" w:rsidRPr="00EC40AA" w:rsidRDefault="00F41BEE" w:rsidP="00F41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38" w:type="pct"/>
          </w:tcPr>
          <w:p w:rsidR="00F41BEE" w:rsidRPr="00EC40AA" w:rsidRDefault="00F41BEE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97" w:type="pct"/>
          </w:tcPr>
          <w:p w:rsidR="00F41BEE" w:rsidRPr="00EC40AA" w:rsidRDefault="00F41BEE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F41BEE" w:rsidRPr="00EC40AA" w:rsidTr="00061CC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9" w:type="pct"/>
          </w:tcPr>
          <w:p w:rsidR="00F41BEE" w:rsidRPr="00F41BEE" w:rsidRDefault="00F41BEE" w:rsidP="00F41BEE">
            <w:pPr>
              <w:spacing w:before="100" w:beforeAutospacing="1" w:after="100" w:afterAutospacing="1"/>
              <w:rPr>
                <w:rFonts w:ascii="Arial" w:hAnsi="Arial" w:cs="Arial"/>
                <w:b w:val="0"/>
                <w:bCs w:val="0"/>
              </w:rPr>
            </w:pPr>
            <w:r w:rsidRPr="00F41BEE">
              <w:rPr>
                <w:rFonts w:ascii="Arial" w:hAnsi="Arial" w:cs="Arial"/>
                <w:b w:val="0"/>
              </w:rPr>
              <w:t>contrôle de processus inefficace</w:t>
            </w:r>
          </w:p>
        </w:tc>
        <w:tc>
          <w:tcPr>
            <w:tcW w:w="1397" w:type="pct"/>
          </w:tcPr>
          <w:p w:rsidR="00F41BEE" w:rsidRPr="00EC40AA" w:rsidRDefault="00F41BEE" w:rsidP="00F41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38" w:type="pct"/>
          </w:tcPr>
          <w:p w:rsidR="00F41BEE" w:rsidRPr="00EC40AA" w:rsidRDefault="00F41BEE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97" w:type="pct"/>
          </w:tcPr>
          <w:p w:rsidR="00F41BEE" w:rsidRPr="00EC40AA" w:rsidRDefault="00F41BEE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F41BEE" w:rsidRPr="00EC40AA" w:rsidTr="00061C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9" w:type="pct"/>
          </w:tcPr>
          <w:p w:rsidR="00F41BEE" w:rsidRPr="00F41BEE" w:rsidRDefault="00F41BEE" w:rsidP="00F41BEE">
            <w:pPr>
              <w:spacing w:before="100" w:beforeAutospacing="1" w:after="100" w:afterAutospacing="1"/>
              <w:rPr>
                <w:rFonts w:ascii="Arial" w:hAnsi="Arial" w:cs="Arial"/>
                <w:b w:val="0"/>
                <w:bCs w:val="0"/>
              </w:rPr>
            </w:pPr>
            <w:r w:rsidRPr="00F41BEE">
              <w:rPr>
                <w:rFonts w:ascii="Arial" w:hAnsi="Arial" w:cs="Arial"/>
                <w:b w:val="0"/>
              </w:rPr>
              <w:t>alerte des utilisateurs non prises en compte</w:t>
            </w:r>
          </w:p>
        </w:tc>
        <w:tc>
          <w:tcPr>
            <w:tcW w:w="1397" w:type="pct"/>
          </w:tcPr>
          <w:p w:rsidR="00F41BEE" w:rsidRPr="00EC40AA" w:rsidRDefault="00F41BEE" w:rsidP="00F41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38" w:type="pct"/>
          </w:tcPr>
          <w:p w:rsidR="00F41BEE" w:rsidRPr="00EC40AA" w:rsidRDefault="00F41BEE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97" w:type="pct"/>
          </w:tcPr>
          <w:p w:rsidR="00F41BEE" w:rsidRPr="00EC40AA" w:rsidRDefault="00F41BEE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F41BEE" w:rsidRPr="00EC40AA" w:rsidTr="00061CC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9" w:type="pct"/>
          </w:tcPr>
          <w:p w:rsidR="00F41BEE" w:rsidRPr="00F41BEE" w:rsidRDefault="00F41BEE" w:rsidP="00F41BEE">
            <w:pPr>
              <w:spacing w:before="100" w:beforeAutospacing="1" w:after="100" w:afterAutospacing="1"/>
              <w:rPr>
                <w:rFonts w:ascii="Arial" w:hAnsi="Arial" w:cs="Arial"/>
                <w:b w:val="0"/>
                <w:bCs w:val="0"/>
              </w:rPr>
            </w:pPr>
            <w:r w:rsidRPr="00F41BEE">
              <w:rPr>
                <w:rFonts w:ascii="Arial" w:hAnsi="Arial" w:cs="Arial"/>
                <w:b w:val="0"/>
              </w:rPr>
              <w:t>résultat d’inspection en dehors du critère d’acceptation</w:t>
            </w:r>
          </w:p>
        </w:tc>
        <w:tc>
          <w:tcPr>
            <w:tcW w:w="1397" w:type="pct"/>
          </w:tcPr>
          <w:p w:rsidR="00F41BEE" w:rsidRPr="00EC40AA" w:rsidRDefault="00F41BEE" w:rsidP="00F41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38" w:type="pct"/>
          </w:tcPr>
          <w:p w:rsidR="00F41BEE" w:rsidRPr="00EC40AA" w:rsidRDefault="00F41BEE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97" w:type="pct"/>
          </w:tcPr>
          <w:p w:rsidR="00F41BEE" w:rsidRPr="00EC40AA" w:rsidRDefault="00F41BEE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F41BEE" w:rsidRPr="00EC40AA" w:rsidTr="00061C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9" w:type="pct"/>
          </w:tcPr>
          <w:p w:rsidR="00F41BEE" w:rsidRPr="00F41BEE" w:rsidRDefault="00F41BEE" w:rsidP="00F41BEE">
            <w:pPr>
              <w:spacing w:before="100" w:beforeAutospacing="1" w:after="100" w:afterAutospacing="1"/>
              <w:rPr>
                <w:rFonts w:ascii="Arial" w:hAnsi="Arial" w:cs="Arial"/>
                <w:b w:val="0"/>
              </w:rPr>
            </w:pPr>
          </w:p>
        </w:tc>
        <w:tc>
          <w:tcPr>
            <w:tcW w:w="1397" w:type="pct"/>
          </w:tcPr>
          <w:p w:rsidR="00F41BEE" w:rsidRPr="00EC40AA" w:rsidRDefault="00F41BEE" w:rsidP="00F41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38" w:type="pct"/>
          </w:tcPr>
          <w:p w:rsidR="00F41BEE" w:rsidRPr="00EC40AA" w:rsidRDefault="00F41BEE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97" w:type="pct"/>
          </w:tcPr>
          <w:p w:rsidR="00F41BEE" w:rsidRPr="00EC40AA" w:rsidRDefault="00F41BEE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F41BEE" w:rsidRPr="00EC40AA" w:rsidTr="00061CC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9" w:type="pct"/>
          </w:tcPr>
          <w:p w:rsidR="00F41BEE" w:rsidRPr="00F41BEE" w:rsidRDefault="00F41BEE" w:rsidP="00F41BEE">
            <w:pPr>
              <w:spacing w:before="100" w:beforeAutospacing="1" w:after="100" w:afterAutospacing="1"/>
              <w:rPr>
                <w:rFonts w:ascii="Arial" w:hAnsi="Arial" w:cs="Arial"/>
                <w:b w:val="0"/>
              </w:rPr>
            </w:pPr>
          </w:p>
        </w:tc>
        <w:tc>
          <w:tcPr>
            <w:tcW w:w="1397" w:type="pct"/>
          </w:tcPr>
          <w:p w:rsidR="00F41BEE" w:rsidRPr="00EC40AA" w:rsidRDefault="00F41BEE" w:rsidP="00F41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38" w:type="pct"/>
          </w:tcPr>
          <w:p w:rsidR="00F41BEE" w:rsidRPr="00EC40AA" w:rsidRDefault="00F41BEE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97" w:type="pct"/>
          </w:tcPr>
          <w:p w:rsidR="00F41BEE" w:rsidRPr="00EC40AA" w:rsidRDefault="00F41BEE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F41BEE" w:rsidRPr="00EC40AA" w:rsidTr="00061C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9" w:type="pct"/>
          </w:tcPr>
          <w:p w:rsidR="00F41BEE" w:rsidRPr="00F41BEE" w:rsidRDefault="00F41BEE" w:rsidP="00F41BEE">
            <w:pPr>
              <w:spacing w:before="100" w:beforeAutospacing="1" w:after="100" w:afterAutospacing="1"/>
              <w:rPr>
                <w:rFonts w:ascii="Arial" w:hAnsi="Arial" w:cs="Arial"/>
                <w:b w:val="0"/>
              </w:rPr>
            </w:pPr>
          </w:p>
        </w:tc>
        <w:tc>
          <w:tcPr>
            <w:tcW w:w="1397" w:type="pct"/>
          </w:tcPr>
          <w:p w:rsidR="00F41BEE" w:rsidRPr="00EC40AA" w:rsidRDefault="00F41BEE" w:rsidP="00F41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38" w:type="pct"/>
          </w:tcPr>
          <w:p w:rsidR="00F41BEE" w:rsidRPr="00EC40AA" w:rsidRDefault="00F41BEE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97" w:type="pct"/>
          </w:tcPr>
          <w:p w:rsidR="00F41BEE" w:rsidRPr="00EC40AA" w:rsidRDefault="00F41BEE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F41BEE" w:rsidRPr="00EC40AA" w:rsidTr="00061CC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9" w:type="pct"/>
          </w:tcPr>
          <w:p w:rsidR="00F41BEE" w:rsidRPr="00F41BEE" w:rsidRDefault="00F41BEE" w:rsidP="00F41BEE">
            <w:pPr>
              <w:spacing w:before="100" w:beforeAutospacing="1" w:after="100" w:afterAutospacing="1"/>
              <w:rPr>
                <w:rFonts w:ascii="Arial" w:hAnsi="Arial" w:cs="Arial"/>
                <w:b w:val="0"/>
              </w:rPr>
            </w:pPr>
          </w:p>
        </w:tc>
        <w:tc>
          <w:tcPr>
            <w:tcW w:w="1397" w:type="pct"/>
          </w:tcPr>
          <w:p w:rsidR="00F41BEE" w:rsidRPr="00EC40AA" w:rsidRDefault="00F41BEE" w:rsidP="00F41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38" w:type="pct"/>
          </w:tcPr>
          <w:p w:rsidR="00F41BEE" w:rsidRPr="00EC40AA" w:rsidRDefault="00F41BEE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97" w:type="pct"/>
          </w:tcPr>
          <w:p w:rsidR="00F41BEE" w:rsidRPr="00EC40AA" w:rsidRDefault="00F41BEE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F41BEE" w:rsidRPr="00EC40AA" w:rsidTr="00061C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9" w:type="pct"/>
          </w:tcPr>
          <w:p w:rsidR="00F41BEE" w:rsidRPr="00F41BEE" w:rsidRDefault="00F41BEE" w:rsidP="00F41BEE">
            <w:pPr>
              <w:spacing w:before="100" w:beforeAutospacing="1" w:after="100" w:afterAutospacing="1"/>
              <w:rPr>
                <w:rFonts w:ascii="Arial" w:hAnsi="Arial" w:cs="Arial"/>
                <w:b w:val="0"/>
              </w:rPr>
            </w:pPr>
          </w:p>
        </w:tc>
        <w:tc>
          <w:tcPr>
            <w:tcW w:w="1397" w:type="pct"/>
          </w:tcPr>
          <w:p w:rsidR="00F41BEE" w:rsidRPr="00EC40AA" w:rsidRDefault="00F41BEE" w:rsidP="00F41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38" w:type="pct"/>
          </w:tcPr>
          <w:p w:rsidR="00F41BEE" w:rsidRPr="00EC40AA" w:rsidRDefault="00F41BEE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97" w:type="pct"/>
          </w:tcPr>
          <w:p w:rsidR="00F41BEE" w:rsidRPr="00EC40AA" w:rsidRDefault="00F41BEE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F41BEE" w:rsidRPr="00EC40AA" w:rsidTr="00061CC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9" w:type="pct"/>
          </w:tcPr>
          <w:p w:rsidR="00F41BEE" w:rsidRPr="00F41BEE" w:rsidRDefault="00F41BEE" w:rsidP="00F41BEE">
            <w:pPr>
              <w:spacing w:before="100" w:beforeAutospacing="1" w:after="100" w:afterAutospacing="1"/>
              <w:rPr>
                <w:rFonts w:ascii="Arial" w:hAnsi="Arial" w:cs="Arial"/>
                <w:b w:val="0"/>
              </w:rPr>
            </w:pPr>
          </w:p>
        </w:tc>
        <w:tc>
          <w:tcPr>
            <w:tcW w:w="1397" w:type="pct"/>
          </w:tcPr>
          <w:p w:rsidR="00F41BEE" w:rsidRPr="00EC40AA" w:rsidRDefault="00F41BEE" w:rsidP="00F41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38" w:type="pct"/>
          </w:tcPr>
          <w:p w:rsidR="00F41BEE" w:rsidRPr="00EC40AA" w:rsidRDefault="00F41BEE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97" w:type="pct"/>
          </w:tcPr>
          <w:p w:rsidR="00F41BEE" w:rsidRPr="00EC40AA" w:rsidRDefault="00F41BEE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F41BEE" w:rsidRPr="00EC40AA" w:rsidTr="00061C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9" w:type="pct"/>
          </w:tcPr>
          <w:p w:rsidR="00F41BEE" w:rsidRPr="00F41BEE" w:rsidRDefault="00F41BEE" w:rsidP="00F41BEE">
            <w:pPr>
              <w:spacing w:before="100" w:beforeAutospacing="1" w:after="100" w:afterAutospacing="1"/>
              <w:rPr>
                <w:rFonts w:ascii="Arial" w:hAnsi="Arial" w:cs="Arial"/>
                <w:b w:val="0"/>
              </w:rPr>
            </w:pPr>
          </w:p>
        </w:tc>
        <w:tc>
          <w:tcPr>
            <w:tcW w:w="1397" w:type="pct"/>
          </w:tcPr>
          <w:p w:rsidR="00F41BEE" w:rsidRPr="00EC40AA" w:rsidRDefault="00F41BEE" w:rsidP="00F41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38" w:type="pct"/>
          </w:tcPr>
          <w:p w:rsidR="00F41BEE" w:rsidRPr="00EC40AA" w:rsidRDefault="00F41BEE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97" w:type="pct"/>
          </w:tcPr>
          <w:p w:rsidR="00F41BEE" w:rsidRPr="00EC40AA" w:rsidRDefault="00F41BEE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F41BEE" w:rsidRPr="00EC40AA" w:rsidTr="00061CC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9" w:type="pct"/>
          </w:tcPr>
          <w:p w:rsidR="00F41BEE" w:rsidRPr="00F41BEE" w:rsidRDefault="00F41BEE" w:rsidP="00F41BEE">
            <w:pPr>
              <w:spacing w:before="100" w:beforeAutospacing="1" w:after="100" w:afterAutospacing="1"/>
              <w:rPr>
                <w:rFonts w:ascii="Arial" w:hAnsi="Arial" w:cs="Arial"/>
                <w:b w:val="0"/>
              </w:rPr>
            </w:pPr>
          </w:p>
        </w:tc>
        <w:tc>
          <w:tcPr>
            <w:tcW w:w="1397" w:type="pct"/>
          </w:tcPr>
          <w:p w:rsidR="00F41BEE" w:rsidRPr="00EC40AA" w:rsidRDefault="00F41BEE" w:rsidP="00F41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38" w:type="pct"/>
          </w:tcPr>
          <w:p w:rsidR="00F41BEE" w:rsidRPr="00EC40AA" w:rsidRDefault="00F41BEE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97" w:type="pct"/>
          </w:tcPr>
          <w:p w:rsidR="00F41BEE" w:rsidRPr="00EC40AA" w:rsidRDefault="00F41BEE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F41BEE" w:rsidRPr="00EC40AA" w:rsidTr="00061C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9" w:type="pct"/>
          </w:tcPr>
          <w:p w:rsidR="00F41BEE" w:rsidRPr="00EC40AA" w:rsidRDefault="00F41BEE" w:rsidP="00F41BEE">
            <w:pPr>
              <w:rPr>
                <w:rFonts w:ascii="Arial" w:hAnsi="Arial" w:cs="Arial"/>
              </w:rPr>
            </w:pPr>
          </w:p>
        </w:tc>
        <w:tc>
          <w:tcPr>
            <w:tcW w:w="1397" w:type="pct"/>
          </w:tcPr>
          <w:p w:rsidR="00F41BEE" w:rsidRPr="00EC40AA" w:rsidRDefault="00F41BEE" w:rsidP="00F41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38" w:type="pct"/>
          </w:tcPr>
          <w:p w:rsidR="00F41BEE" w:rsidRPr="00EC40AA" w:rsidRDefault="00F41BEE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97" w:type="pct"/>
          </w:tcPr>
          <w:p w:rsidR="00F41BEE" w:rsidRPr="00EC40AA" w:rsidRDefault="00F41BEE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061CCF" w:rsidRPr="00EC40AA" w:rsidTr="00061CC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9" w:type="pct"/>
          </w:tcPr>
          <w:p w:rsidR="00061CCF" w:rsidRPr="00EC40AA" w:rsidRDefault="00061CCF" w:rsidP="00F41BEE">
            <w:pPr>
              <w:rPr>
                <w:rFonts w:ascii="Arial" w:hAnsi="Arial" w:cs="Arial"/>
              </w:rPr>
            </w:pPr>
          </w:p>
        </w:tc>
        <w:tc>
          <w:tcPr>
            <w:tcW w:w="1397" w:type="pct"/>
          </w:tcPr>
          <w:p w:rsidR="00061CCF" w:rsidRPr="00EC40AA" w:rsidRDefault="00061CCF" w:rsidP="00F41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38" w:type="pct"/>
          </w:tcPr>
          <w:p w:rsidR="00061CCF" w:rsidRPr="00EC40AA" w:rsidRDefault="00061CCF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97" w:type="pct"/>
          </w:tcPr>
          <w:p w:rsidR="00061CCF" w:rsidRPr="00EC40AA" w:rsidRDefault="00061CCF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061CCF" w:rsidRPr="00EC40AA" w:rsidTr="00061C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9" w:type="pct"/>
          </w:tcPr>
          <w:p w:rsidR="00061CCF" w:rsidRPr="00EC40AA" w:rsidRDefault="00061CCF" w:rsidP="00F41BEE">
            <w:pPr>
              <w:rPr>
                <w:rFonts w:ascii="Arial" w:hAnsi="Arial" w:cs="Arial"/>
              </w:rPr>
            </w:pPr>
          </w:p>
        </w:tc>
        <w:tc>
          <w:tcPr>
            <w:tcW w:w="1397" w:type="pct"/>
          </w:tcPr>
          <w:p w:rsidR="00061CCF" w:rsidRPr="00EC40AA" w:rsidRDefault="00061CCF" w:rsidP="00F41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38" w:type="pct"/>
          </w:tcPr>
          <w:p w:rsidR="00061CCF" w:rsidRPr="00EC40AA" w:rsidRDefault="00061CCF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97" w:type="pct"/>
          </w:tcPr>
          <w:p w:rsidR="00061CCF" w:rsidRPr="00EC40AA" w:rsidRDefault="00061CCF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</w:tbl>
    <w:p w:rsidR="00BB4C31" w:rsidRDefault="00BB4C31" w:rsidP="00672637"/>
    <w:sectPr w:rsidR="00BB4C31" w:rsidSect="00D70B70">
      <w:footerReference w:type="default" r:id="rId8"/>
      <w:type w:val="continuous"/>
      <w:pgSz w:w="12240" w:h="15840" w:code="1"/>
      <w:pgMar w:top="568" w:right="864" w:bottom="993" w:left="1440" w:header="720" w:footer="53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6474C" w:rsidRDefault="00B6474C">
      <w:r>
        <w:separator/>
      </w:r>
    </w:p>
  </w:endnote>
  <w:endnote w:type="continuationSeparator" w:id="0">
    <w:p w:rsidR="00B6474C" w:rsidRDefault="00B647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Arial" w:hAnsi="Arial" w:cs="Arial"/>
        <w:i/>
        <w:color w:val="002060"/>
        <w:sz w:val="20"/>
        <w:szCs w:val="20"/>
      </w:rPr>
      <w:id w:val="1067768092"/>
      <w:docPartObj>
        <w:docPartGallery w:val="Page Numbers (Bottom of Page)"/>
        <w:docPartUnique/>
      </w:docPartObj>
    </w:sdtPr>
    <w:sdtEndPr/>
    <w:sdtContent>
      <w:p w:rsidR="00EB0AD1" w:rsidRPr="00D70B70" w:rsidRDefault="00EB0AD1" w:rsidP="00D70B70">
        <w:pPr>
          <w:pStyle w:val="Pieddepage"/>
          <w:jc w:val="both"/>
          <w:rPr>
            <w:rFonts w:ascii="Arial" w:hAnsi="Arial" w:cs="Arial"/>
            <w:i/>
            <w:color w:val="002060"/>
            <w:sz w:val="20"/>
            <w:szCs w:val="20"/>
          </w:rPr>
        </w:pPr>
        <w:r w:rsidRPr="00D70B70">
          <w:rPr>
            <w:rFonts w:ascii="Arial" w:hAnsi="Arial" w:cs="Arial"/>
            <w:i/>
            <w:color w:val="002060"/>
            <w:sz w:val="20"/>
            <w:szCs w:val="20"/>
          </w:rPr>
          <w:t xml:space="preserve">www.pqb.fr                                    </w:t>
        </w:r>
        <w:r w:rsidR="00D70B70">
          <w:rPr>
            <w:rFonts w:ascii="Arial" w:hAnsi="Arial" w:cs="Arial"/>
            <w:i/>
            <w:color w:val="002060"/>
            <w:sz w:val="20"/>
            <w:szCs w:val="20"/>
          </w:rPr>
          <w:t xml:space="preserve">                      </w:t>
        </w:r>
        <w:r w:rsidRPr="00D70B70">
          <w:rPr>
            <w:rFonts w:ascii="Arial" w:hAnsi="Arial" w:cs="Arial"/>
            <w:i/>
            <w:color w:val="002060"/>
            <w:sz w:val="20"/>
            <w:szCs w:val="20"/>
          </w:rPr>
          <w:t xml:space="preserve">                                                                                        </w:t>
        </w:r>
        <w:r w:rsidRPr="00D70B70">
          <w:rPr>
            <w:rFonts w:ascii="Arial" w:hAnsi="Arial" w:cs="Arial"/>
            <w:i/>
            <w:color w:val="002060"/>
            <w:sz w:val="20"/>
            <w:szCs w:val="20"/>
          </w:rPr>
          <w:fldChar w:fldCharType="begin"/>
        </w:r>
        <w:r w:rsidRPr="00D70B70">
          <w:rPr>
            <w:rFonts w:ascii="Arial" w:hAnsi="Arial" w:cs="Arial"/>
            <w:i/>
            <w:color w:val="002060"/>
            <w:sz w:val="20"/>
            <w:szCs w:val="20"/>
          </w:rPr>
          <w:instrText>PAGE   \* MERGEFORMAT</w:instrText>
        </w:r>
        <w:r w:rsidRPr="00D70B70">
          <w:rPr>
            <w:rFonts w:ascii="Arial" w:hAnsi="Arial" w:cs="Arial"/>
            <w:i/>
            <w:color w:val="002060"/>
            <w:sz w:val="20"/>
            <w:szCs w:val="20"/>
          </w:rPr>
          <w:fldChar w:fldCharType="separate"/>
        </w:r>
        <w:r w:rsidR="007C3D8E">
          <w:rPr>
            <w:rFonts w:ascii="Arial" w:hAnsi="Arial" w:cs="Arial"/>
            <w:i/>
            <w:noProof/>
            <w:color w:val="002060"/>
            <w:sz w:val="20"/>
            <w:szCs w:val="20"/>
          </w:rPr>
          <w:t>1</w:t>
        </w:r>
        <w:r w:rsidRPr="00D70B70">
          <w:rPr>
            <w:rFonts w:ascii="Arial" w:hAnsi="Arial" w:cs="Arial"/>
            <w:i/>
            <w:color w:val="002060"/>
            <w:sz w:val="20"/>
            <w:szCs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6474C" w:rsidRDefault="00B6474C">
      <w:r>
        <w:separator/>
      </w:r>
    </w:p>
  </w:footnote>
  <w:footnote w:type="continuationSeparator" w:id="0">
    <w:p w:rsidR="00B6474C" w:rsidRDefault="00B6474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682B3C"/>
    <w:multiLevelType w:val="multilevel"/>
    <w:tmpl w:val="6A3E6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669D6B9C"/>
    <w:multiLevelType w:val="hybridMultilevel"/>
    <w:tmpl w:val="0B32D71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7FA41A4E"/>
    <w:multiLevelType w:val="multilevel"/>
    <w:tmpl w:val="6284EC06"/>
    <w:lvl w:ilvl="0">
      <w:start w:val="1"/>
      <w:numFmt w:val="decimal"/>
      <w:pStyle w:val="AS9100ProcedureLevel1"/>
      <w:lvlText w:val="%1."/>
      <w:lvlJc w:val="left"/>
      <w:pPr>
        <w:ind w:left="360" w:hanging="360"/>
      </w:pPr>
    </w:lvl>
    <w:lvl w:ilvl="1">
      <w:start w:val="1"/>
      <w:numFmt w:val="decimal"/>
      <w:pStyle w:val="AS9100ProcedureLevel2"/>
      <w:lvlText w:val="%1.%2."/>
      <w:lvlJc w:val="left"/>
      <w:pPr>
        <w:ind w:left="858" w:hanging="432"/>
      </w:pPr>
    </w:lvl>
    <w:lvl w:ilvl="2">
      <w:start w:val="1"/>
      <w:numFmt w:val="decimal"/>
      <w:pStyle w:val="AS9100Level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drawingGridHorizontalSpacing w:val="57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607F"/>
    <w:rsid w:val="000404DA"/>
    <w:rsid w:val="00061CCF"/>
    <w:rsid w:val="000C5CCB"/>
    <w:rsid w:val="000D51F0"/>
    <w:rsid w:val="000E59FC"/>
    <w:rsid w:val="001261FB"/>
    <w:rsid w:val="00130929"/>
    <w:rsid w:val="001657A0"/>
    <w:rsid w:val="001A5AC9"/>
    <w:rsid w:val="00206BA2"/>
    <w:rsid w:val="002344D8"/>
    <w:rsid w:val="00284BE0"/>
    <w:rsid w:val="002C7D9B"/>
    <w:rsid w:val="002D715D"/>
    <w:rsid w:val="002E2022"/>
    <w:rsid w:val="002F7CD8"/>
    <w:rsid w:val="0038607F"/>
    <w:rsid w:val="003942D1"/>
    <w:rsid w:val="003A427C"/>
    <w:rsid w:val="003C4A74"/>
    <w:rsid w:val="003D4AD2"/>
    <w:rsid w:val="003E4F61"/>
    <w:rsid w:val="003F3998"/>
    <w:rsid w:val="003F7ACC"/>
    <w:rsid w:val="00463117"/>
    <w:rsid w:val="00470570"/>
    <w:rsid w:val="00490238"/>
    <w:rsid w:val="004A2B44"/>
    <w:rsid w:val="004A3919"/>
    <w:rsid w:val="004B3A07"/>
    <w:rsid w:val="004B4F61"/>
    <w:rsid w:val="004C162F"/>
    <w:rsid w:val="004C466A"/>
    <w:rsid w:val="004D0C26"/>
    <w:rsid w:val="00512A7A"/>
    <w:rsid w:val="005A43BF"/>
    <w:rsid w:val="005B488A"/>
    <w:rsid w:val="005C184C"/>
    <w:rsid w:val="005C490B"/>
    <w:rsid w:val="005F25F8"/>
    <w:rsid w:val="00672637"/>
    <w:rsid w:val="0068118A"/>
    <w:rsid w:val="006D0EB0"/>
    <w:rsid w:val="006D718E"/>
    <w:rsid w:val="006F30D0"/>
    <w:rsid w:val="007402C7"/>
    <w:rsid w:val="00741CB8"/>
    <w:rsid w:val="0077534A"/>
    <w:rsid w:val="007C3D8E"/>
    <w:rsid w:val="007D04DD"/>
    <w:rsid w:val="00803E82"/>
    <w:rsid w:val="008148DD"/>
    <w:rsid w:val="008203C4"/>
    <w:rsid w:val="00837810"/>
    <w:rsid w:val="008619FA"/>
    <w:rsid w:val="009070D6"/>
    <w:rsid w:val="00920E0E"/>
    <w:rsid w:val="0092269F"/>
    <w:rsid w:val="009326C4"/>
    <w:rsid w:val="0099615C"/>
    <w:rsid w:val="009E713C"/>
    <w:rsid w:val="009F77CF"/>
    <w:rsid w:val="00A1172D"/>
    <w:rsid w:val="00A11D27"/>
    <w:rsid w:val="00A647B4"/>
    <w:rsid w:val="00AC6874"/>
    <w:rsid w:val="00AD1F7B"/>
    <w:rsid w:val="00AF0BA3"/>
    <w:rsid w:val="00B10625"/>
    <w:rsid w:val="00B330FA"/>
    <w:rsid w:val="00B35408"/>
    <w:rsid w:val="00B355BD"/>
    <w:rsid w:val="00B512F5"/>
    <w:rsid w:val="00B55115"/>
    <w:rsid w:val="00B6474C"/>
    <w:rsid w:val="00BA3746"/>
    <w:rsid w:val="00BB4C31"/>
    <w:rsid w:val="00C043A2"/>
    <w:rsid w:val="00C11799"/>
    <w:rsid w:val="00C165E0"/>
    <w:rsid w:val="00C26606"/>
    <w:rsid w:val="00C34BB4"/>
    <w:rsid w:val="00C76DFA"/>
    <w:rsid w:val="00C85A60"/>
    <w:rsid w:val="00CF5A89"/>
    <w:rsid w:val="00D52BEE"/>
    <w:rsid w:val="00D52CDB"/>
    <w:rsid w:val="00D60A06"/>
    <w:rsid w:val="00D656A7"/>
    <w:rsid w:val="00D67BE8"/>
    <w:rsid w:val="00D70B70"/>
    <w:rsid w:val="00D7234E"/>
    <w:rsid w:val="00D935F2"/>
    <w:rsid w:val="00D95E63"/>
    <w:rsid w:val="00DA0E66"/>
    <w:rsid w:val="00DB1231"/>
    <w:rsid w:val="00DC2DD5"/>
    <w:rsid w:val="00DD514E"/>
    <w:rsid w:val="00DE06FF"/>
    <w:rsid w:val="00EB0AD1"/>
    <w:rsid w:val="00EB1507"/>
    <w:rsid w:val="00EC40AA"/>
    <w:rsid w:val="00F162A1"/>
    <w:rsid w:val="00F210E8"/>
    <w:rsid w:val="00F41BEE"/>
    <w:rsid w:val="00F46D06"/>
    <w:rsid w:val="00F70DC1"/>
    <w:rsid w:val="00F875AF"/>
    <w:rsid w:val="00FA7C93"/>
    <w:rsid w:val="00FB634E"/>
    <w:rsid w:val="00FB76D9"/>
    <w:rsid w:val="00FD4C85"/>
    <w:rsid w:val="00FD61A7"/>
    <w:rsid w:val="00FD6DD7"/>
    <w:rsid w:val="00FE1014"/>
    <w:rsid w:val="00FF2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fr-FR" w:eastAsia="fr-FR"/>
    </w:rPr>
  </w:style>
  <w:style w:type="paragraph" w:styleId="Titre1">
    <w:name w:val="heading 1"/>
    <w:basedOn w:val="Normal"/>
    <w:next w:val="Normal"/>
    <w:link w:val="Titre1Car"/>
    <w:qFormat/>
    <w:rsid w:val="00D70B70"/>
    <w:pPr>
      <w:keepNext/>
      <w:jc w:val="center"/>
      <w:outlineLvl w:val="0"/>
    </w:pPr>
    <w:rPr>
      <w:rFonts w:ascii="Arial" w:hAnsi="Arial" w:cs="Arial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ev">
    <w:name w:val="Strong"/>
    <w:qFormat/>
    <w:rPr>
      <w:b/>
      <w:bCs/>
    </w:rPr>
  </w:style>
  <w:style w:type="paragraph" w:styleId="En-tte">
    <w:name w:val="header"/>
    <w:basedOn w:val="Normal"/>
    <w:link w:val="En-tteCar"/>
    <w:uiPriority w:val="99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link w:val="PieddepageCar"/>
    <w:uiPriority w:val="99"/>
    <w:pPr>
      <w:tabs>
        <w:tab w:val="center" w:pos="4536"/>
        <w:tab w:val="right" w:pos="9072"/>
      </w:tabs>
    </w:pPr>
  </w:style>
  <w:style w:type="table" w:styleId="Trameclaire-Accent5">
    <w:name w:val="Light Shading Accent 5"/>
    <w:basedOn w:val="TableauNormal"/>
    <w:uiPriority w:val="60"/>
    <w:rsid w:val="00DE06FF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Grilleclaire-Accent5">
    <w:name w:val="Light Grid Accent 5"/>
    <w:basedOn w:val="TableauNormal"/>
    <w:uiPriority w:val="62"/>
    <w:rsid w:val="00DE06FF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paragraph" w:customStyle="1" w:styleId="ISOTEXT">
    <w:name w:val="ISO TEXT"/>
    <w:rsid w:val="00DE06FF"/>
    <w:pPr>
      <w:widowControl w:val="0"/>
      <w:tabs>
        <w:tab w:val="left" w:pos="1008"/>
      </w:tabs>
      <w:autoSpaceDE w:val="0"/>
      <w:autoSpaceDN w:val="0"/>
      <w:adjustRightInd w:val="0"/>
      <w:spacing w:before="58" w:after="144"/>
    </w:pPr>
    <w:rPr>
      <w:color w:val="000000"/>
      <w:sz w:val="24"/>
      <w:szCs w:val="24"/>
      <w:lang w:val="en-US" w:eastAsia="en-US"/>
    </w:rPr>
  </w:style>
  <w:style w:type="paragraph" w:customStyle="1" w:styleId="AS9100ProcedureLevel1">
    <w:name w:val="AS9100 Procedure Level 1"/>
    <w:basedOn w:val="Paragraphedeliste"/>
    <w:link w:val="AS9100ProcedureLevel1Char"/>
    <w:qFormat/>
    <w:rsid w:val="00B355BD"/>
    <w:pPr>
      <w:numPr>
        <w:numId w:val="1"/>
      </w:numPr>
      <w:spacing w:after="200" w:line="276" w:lineRule="auto"/>
    </w:pPr>
    <w:rPr>
      <w:rFonts w:ascii="Arial" w:eastAsia="Calibri" w:hAnsi="Arial" w:cs="Arial"/>
      <w:b/>
      <w:sz w:val="22"/>
      <w:szCs w:val="22"/>
      <w:lang w:val="en-US" w:eastAsia="en-US"/>
    </w:rPr>
  </w:style>
  <w:style w:type="paragraph" w:customStyle="1" w:styleId="AS9100ProcedureLevel2">
    <w:name w:val="AS9100 Procedure Level 2"/>
    <w:basedOn w:val="Paragraphedeliste"/>
    <w:qFormat/>
    <w:rsid w:val="00B355BD"/>
    <w:pPr>
      <w:numPr>
        <w:ilvl w:val="1"/>
        <w:numId w:val="1"/>
      </w:numPr>
      <w:spacing w:after="120" w:line="276" w:lineRule="auto"/>
      <w:ind w:left="792"/>
      <w:contextualSpacing w:val="0"/>
    </w:pPr>
    <w:rPr>
      <w:rFonts w:ascii="Arial" w:eastAsia="Calibri" w:hAnsi="Arial" w:cs="Arial"/>
      <w:sz w:val="22"/>
      <w:szCs w:val="22"/>
      <w:lang w:val="en-US" w:eastAsia="en-US"/>
    </w:rPr>
  </w:style>
  <w:style w:type="character" w:customStyle="1" w:styleId="AS9100ProcedureLevel1Char">
    <w:name w:val="AS9100 Procedure Level 1 Char"/>
    <w:basedOn w:val="Policepardfaut"/>
    <w:link w:val="AS9100ProcedureLevel1"/>
    <w:rsid w:val="00B355BD"/>
    <w:rPr>
      <w:rFonts w:ascii="Arial" w:eastAsia="Calibri" w:hAnsi="Arial" w:cs="Arial"/>
      <w:b/>
      <w:sz w:val="22"/>
      <w:szCs w:val="22"/>
      <w:lang w:val="en-US" w:eastAsia="en-US"/>
    </w:rPr>
  </w:style>
  <w:style w:type="paragraph" w:customStyle="1" w:styleId="AS9100Level3">
    <w:name w:val="AS9100 Level 3"/>
    <w:basedOn w:val="Paragraphedeliste"/>
    <w:qFormat/>
    <w:rsid w:val="00B355BD"/>
    <w:pPr>
      <w:numPr>
        <w:ilvl w:val="2"/>
        <w:numId w:val="1"/>
      </w:numPr>
      <w:spacing w:after="120"/>
      <w:ind w:left="1440" w:hanging="720"/>
      <w:contextualSpacing w:val="0"/>
    </w:pPr>
    <w:rPr>
      <w:rFonts w:ascii="Arial" w:eastAsia="Calibri" w:hAnsi="Arial" w:cs="Arial"/>
      <w:sz w:val="22"/>
      <w:szCs w:val="22"/>
      <w:lang w:val="en-US" w:eastAsia="en-US"/>
    </w:rPr>
  </w:style>
  <w:style w:type="paragraph" w:styleId="Paragraphedeliste">
    <w:name w:val="List Paragraph"/>
    <w:basedOn w:val="Normal"/>
    <w:uiPriority w:val="34"/>
    <w:qFormat/>
    <w:rsid w:val="00B355BD"/>
    <w:pPr>
      <w:ind w:left="720"/>
      <w:contextualSpacing/>
    </w:pPr>
  </w:style>
  <w:style w:type="character" w:customStyle="1" w:styleId="PieddepageCar">
    <w:name w:val="Pied de page Car"/>
    <w:basedOn w:val="Policepardfaut"/>
    <w:link w:val="Pieddepage"/>
    <w:uiPriority w:val="99"/>
    <w:rsid w:val="00AF0BA3"/>
    <w:rPr>
      <w:sz w:val="24"/>
      <w:szCs w:val="24"/>
      <w:lang w:val="fr-FR" w:eastAsia="fr-FR"/>
    </w:rPr>
  </w:style>
  <w:style w:type="character" w:customStyle="1" w:styleId="En-tteCar">
    <w:name w:val="En-tête Car"/>
    <w:basedOn w:val="Policepardfaut"/>
    <w:link w:val="En-tte"/>
    <w:uiPriority w:val="99"/>
    <w:rsid w:val="00D70B70"/>
    <w:rPr>
      <w:sz w:val="24"/>
      <w:szCs w:val="24"/>
      <w:lang w:val="fr-FR" w:eastAsia="fr-FR"/>
    </w:rPr>
  </w:style>
  <w:style w:type="character" w:customStyle="1" w:styleId="Titre1Car">
    <w:name w:val="Titre 1 Car"/>
    <w:basedOn w:val="Policepardfaut"/>
    <w:link w:val="Titre1"/>
    <w:rsid w:val="00D70B70"/>
    <w:rPr>
      <w:rFonts w:ascii="Arial" w:hAnsi="Arial" w:cs="Arial"/>
      <w:sz w:val="24"/>
      <w:szCs w:val="24"/>
      <w:lang w:val="fr-FR" w:eastAsia="fr-FR"/>
    </w:rPr>
  </w:style>
  <w:style w:type="character" w:styleId="Numrodepage">
    <w:name w:val="page number"/>
    <w:basedOn w:val="Policepardfaut"/>
    <w:semiHidden/>
    <w:rsid w:val="00D70B70"/>
  </w:style>
  <w:style w:type="paragraph" w:styleId="NormalWeb">
    <w:name w:val="Normal (Web)"/>
    <w:basedOn w:val="Normal"/>
    <w:semiHidden/>
    <w:rsid w:val="004C162F"/>
    <w:pPr>
      <w:spacing w:before="100" w:beforeAutospacing="1" w:after="100" w:afterAutospacing="1"/>
    </w:pPr>
  </w:style>
  <w:style w:type="table" w:styleId="Grilledutableau">
    <w:name w:val="Table Grid"/>
    <w:basedOn w:val="TableauNormal"/>
    <w:uiPriority w:val="59"/>
    <w:rsid w:val="00EC40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fr-FR" w:eastAsia="fr-FR"/>
    </w:rPr>
  </w:style>
  <w:style w:type="paragraph" w:styleId="Titre1">
    <w:name w:val="heading 1"/>
    <w:basedOn w:val="Normal"/>
    <w:next w:val="Normal"/>
    <w:link w:val="Titre1Car"/>
    <w:qFormat/>
    <w:rsid w:val="00D70B70"/>
    <w:pPr>
      <w:keepNext/>
      <w:jc w:val="center"/>
      <w:outlineLvl w:val="0"/>
    </w:pPr>
    <w:rPr>
      <w:rFonts w:ascii="Arial" w:hAnsi="Arial" w:cs="Arial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ev">
    <w:name w:val="Strong"/>
    <w:qFormat/>
    <w:rPr>
      <w:b/>
      <w:bCs/>
    </w:rPr>
  </w:style>
  <w:style w:type="paragraph" w:styleId="En-tte">
    <w:name w:val="header"/>
    <w:basedOn w:val="Normal"/>
    <w:link w:val="En-tteCar"/>
    <w:uiPriority w:val="99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link w:val="PieddepageCar"/>
    <w:uiPriority w:val="99"/>
    <w:pPr>
      <w:tabs>
        <w:tab w:val="center" w:pos="4536"/>
        <w:tab w:val="right" w:pos="9072"/>
      </w:tabs>
    </w:pPr>
  </w:style>
  <w:style w:type="table" w:styleId="Trameclaire-Accent5">
    <w:name w:val="Light Shading Accent 5"/>
    <w:basedOn w:val="TableauNormal"/>
    <w:uiPriority w:val="60"/>
    <w:rsid w:val="00DE06FF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Grilleclaire-Accent5">
    <w:name w:val="Light Grid Accent 5"/>
    <w:basedOn w:val="TableauNormal"/>
    <w:uiPriority w:val="62"/>
    <w:rsid w:val="00DE06FF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paragraph" w:customStyle="1" w:styleId="ISOTEXT">
    <w:name w:val="ISO TEXT"/>
    <w:rsid w:val="00DE06FF"/>
    <w:pPr>
      <w:widowControl w:val="0"/>
      <w:tabs>
        <w:tab w:val="left" w:pos="1008"/>
      </w:tabs>
      <w:autoSpaceDE w:val="0"/>
      <w:autoSpaceDN w:val="0"/>
      <w:adjustRightInd w:val="0"/>
      <w:spacing w:before="58" w:after="144"/>
    </w:pPr>
    <w:rPr>
      <w:color w:val="000000"/>
      <w:sz w:val="24"/>
      <w:szCs w:val="24"/>
      <w:lang w:val="en-US" w:eastAsia="en-US"/>
    </w:rPr>
  </w:style>
  <w:style w:type="paragraph" w:customStyle="1" w:styleId="AS9100ProcedureLevel1">
    <w:name w:val="AS9100 Procedure Level 1"/>
    <w:basedOn w:val="Paragraphedeliste"/>
    <w:link w:val="AS9100ProcedureLevel1Char"/>
    <w:qFormat/>
    <w:rsid w:val="00B355BD"/>
    <w:pPr>
      <w:numPr>
        <w:numId w:val="1"/>
      </w:numPr>
      <w:spacing w:after="200" w:line="276" w:lineRule="auto"/>
    </w:pPr>
    <w:rPr>
      <w:rFonts w:ascii="Arial" w:eastAsia="Calibri" w:hAnsi="Arial" w:cs="Arial"/>
      <w:b/>
      <w:sz w:val="22"/>
      <w:szCs w:val="22"/>
      <w:lang w:val="en-US" w:eastAsia="en-US"/>
    </w:rPr>
  </w:style>
  <w:style w:type="paragraph" w:customStyle="1" w:styleId="AS9100ProcedureLevel2">
    <w:name w:val="AS9100 Procedure Level 2"/>
    <w:basedOn w:val="Paragraphedeliste"/>
    <w:qFormat/>
    <w:rsid w:val="00B355BD"/>
    <w:pPr>
      <w:numPr>
        <w:ilvl w:val="1"/>
        <w:numId w:val="1"/>
      </w:numPr>
      <w:spacing w:after="120" w:line="276" w:lineRule="auto"/>
      <w:ind w:left="792"/>
      <w:contextualSpacing w:val="0"/>
    </w:pPr>
    <w:rPr>
      <w:rFonts w:ascii="Arial" w:eastAsia="Calibri" w:hAnsi="Arial" w:cs="Arial"/>
      <w:sz w:val="22"/>
      <w:szCs w:val="22"/>
      <w:lang w:val="en-US" w:eastAsia="en-US"/>
    </w:rPr>
  </w:style>
  <w:style w:type="character" w:customStyle="1" w:styleId="AS9100ProcedureLevel1Char">
    <w:name w:val="AS9100 Procedure Level 1 Char"/>
    <w:basedOn w:val="Policepardfaut"/>
    <w:link w:val="AS9100ProcedureLevel1"/>
    <w:rsid w:val="00B355BD"/>
    <w:rPr>
      <w:rFonts w:ascii="Arial" w:eastAsia="Calibri" w:hAnsi="Arial" w:cs="Arial"/>
      <w:b/>
      <w:sz w:val="22"/>
      <w:szCs w:val="22"/>
      <w:lang w:val="en-US" w:eastAsia="en-US"/>
    </w:rPr>
  </w:style>
  <w:style w:type="paragraph" w:customStyle="1" w:styleId="AS9100Level3">
    <w:name w:val="AS9100 Level 3"/>
    <w:basedOn w:val="Paragraphedeliste"/>
    <w:qFormat/>
    <w:rsid w:val="00B355BD"/>
    <w:pPr>
      <w:numPr>
        <w:ilvl w:val="2"/>
        <w:numId w:val="1"/>
      </w:numPr>
      <w:spacing w:after="120"/>
      <w:ind w:left="1440" w:hanging="720"/>
      <w:contextualSpacing w:val="0"/>
    </w:pPr>
    <w:rPr>
      <w:rFonts w:ascii="Arial" w:eastAsia="Calibri" w:hAnsi="Arial" w:cs="Arial"/>
      <w:sz w:val="22"/>
      <w:szCs w:val="22"/>
      <w:lang w:val="en-US" w:eastAsia="en-US"/>
    </w:rPr>
  </w:style>
  <w:style w:type="paragraph" w:styleId="Paragraphedeliste">
    <w:name w:val="List Paragraph"/>
    <w:basedOn w:val="Normal"/>
    <w:uiPriority w:val="34"/>
    <w:qFormat/>
    <w:rsid w:val="00B355BD"/>
    <w:pPr>
      <w:ind w:left="720"/>
      <w:contextualSpacing/>
    </w:pPr>
  </w:style>
  <w:style w:type="character" w:customStyle="1" w:styleId="PieddepageCar">
    <w:name w:val="Pied de page Car"/>
    <w:basedOn w:val="Policepardfaut"/>
    <w:link w:val="Pieddepage"/>
    <w:uiPriority w:val="99"/>
    <w:rsid w:val="00AF0BA3"/>
    <w:rPr>
      <w:sz w:val="24"/>
      <w:szCs w:val="24"/>
      <w:lang w:val="fr-FR" w:eastAsia="fr-FR"/>
    </w:rPr>
  </w:style>
  <w:style w:type="character" w:customStyle="1" w:styleId="En-tteCar">
    <w:name w:val="En-tête Car"/>
    <w:basedOn w:val="Policepardfaut"/>
    <w:link w:val="En-tte"/>
    <w:uiPriority w:val="99"/>
    <w:rsid w:val="00D70B70"/>
    <w:rPr>
      <w:sz w:val="24"/>
      <w:szCs w:val="24"/>
      <w:lang w:val="fr-FR" w:eastAsia="fr-FR"/>
    </w:rPr>
  </w:style>
  <w:style w:type="character" w:customStyle="1" w:styleId="Titre1Car">
    <w:name w:val="Titre 1 Car"/>
    <w:basedOn w:val="Policepardfaut"/>
    <w:link w:val="Titre1"/>
    <w:rsid w:val="00D70B70"/>
    <w:rPr>
      <w:rFonts w:ascii="Arial" w:hAnsi="Arial" w:cs="Arial"/>
      <w:sz w:val="24"/>
      <w:szCs w:val="24"/>
      <w:lang w:val="fr-FR" w:eastAsia="fr-FR"/>
    </w:rPr>
  </w:style>
  <w:style w:type="character" w:styleId="Numrodepage">
    <w:name w:val="page number"/>
    <w:basedOn w:val="Policepardfaut"/>
    <w:semiHidden/>
    <w:rsid w:val="00D70B70"/>
  </w:style>
  <w:style w:type="paragraph" w:styleId="NormalWeb">
    <w:name w:val="Normal (Web)"/>
    <w:basedOn w:val="Normal"/>
    <w:semiHidden/>
    <w:rsid w:val="004C162F"/>
    <w:pPr>
      <w:spacing w:before="100" w:beforeAutospacing="1" w:after="100" w:afterAutospacing="1"/>
    </w:pPr>
  </w:style>
  <w:style w:type="table" w:styleId="Grilledutableau">
    <w:name w:val="Table Grid"/>
    <w:basedOn w:val="TableauNormal"/>
    <w:uiPriority w:val="59"/>
    <w:rsid w:val="00EC40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122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Enjeux</vt:lpstr>
    </vt:vector>
  </TitlesOfParts>
  <Company>PQB</Company>
  <LinksUpToDate>false</LinksUpToDate>
  <CharactersWithSpaces>819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Non-conformités</dc:title>
  <dc:creator>André MILEV</dc:creator>
  <cp:lastModifiedBy>AMI</cp:lastModifiedBy>
  <cp:revision>9</cp:revision>
  <dcterms:created xsi:type="dcterms:W3CDTF">2020-11-23T12:09:00Z</dcterms:created>
  <dcterms:modified xsi:type="dcterms:W3CDTF">2022-12-24T11:09:00Z</dcterms:modified>
</cp:coreProperties>
</file>