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CCEE" w14:textId="2A749FAD" w:rsidR="00EA20A2" w:rsidRDefault="00336C4A" w:rsidP="00527E74">
      <w:pPr>
        <w:pStyle w:val="Heading1"/>
        <w:jc w:val="center"/>
      </w:pPr>
      <w:r>
        <w:t>Inflation Analysis</w:t>
      </w:r>
    </w:p>
    <w:p w14:paraId="043ED643" w14:textId="77777777" w:rsidR="00336C4A" w:rsidRDefault="00336C4A" w:rsidP="00336C4A"/>
    <w:p w14:paraId="29E01CBC" w14:textId="77777777" w:rsidR="00336C4A" w:rsidRPr="00336C4A" w:rsidRDefault="00336C4A" w:rsidP="00336C4A">
      <w:pPr>
        <w:rPr>
          <w:b/>
          <w:bCs/>
          <w:u w:val="single"/>
        </w:rPr>
      </w:pPr>
      <w:r w:rsidRPr="00336C4A">
        <w:rPr>
          <w:b/>
          <w:bCs/>
          <w:u w:val="single"/>
        </w:rPr>
        <w:t>Background and Motivation</w:t>
      </w:r>
    </w:p>
    <w:p w14:paraId="15BB264D" w14:textId="77777777" w:rsidR="00336C4A" w:rsidRPr="00336C4A" w:rsidRDefault="00336C4A" w:rsidP="00336C4A">
      <w:r w:rsidRPr="00336C4A">
        <w:t>Food inflation plays a crucial role in shaping India’s overall inflation trajectory, given its substantial weight in the Consumer Price Index (CPI). Timely monitoring of food price dynamics is essential for understanding near-term inflationary pressures, especially since official CPI data are released with a lag.</w:t>
      </w:r>
    </w:p>
    <w:p w14:paraId="47B90ED2" w14:textId="77777777" w:rsidR="00336C4A" w:rsidRDefault="00336C4A" w:rsidP="00336C4A">
      <w:r w:rsidRPr="00336C4A">
        <w:t xml:space="preserve">To obtain a more </w:t>
      </w:r>
      <w:r w:rsidRPr="00336C4A">
        <w:rPr>
          <w:b/>
          <w:bCs/>
        </w:rPr>
        <w:t>high-frequency and forward-looking view of inflation</w:t>
      </w:r>
      <w:r w:rsidRPr="00336C4A">
        <w:t xml:space="preserve">, this study constructs a </w:t>
      </w:r>
      <w:r w:rsidRPr="00336C4A">
        <w:rPr>
          <w:b/>
          <w:bCs/>
        </w:rPr>
        <w:t>price-based index</w:t>
      </w:r>
      <w:r w:rsidRPr="00336C4A">
        <w:t xml:space="preserve"> using daily price data for major CPI food components. The goal is to assess whether such an index can serve as a reliable tool for forecasting inflation in the coming months and tracking trends in the Consumer Food Price Index (CFPI).</w:t>
      </w:r>
    </w:p>
    <w:p w14:paraId="04D9C689" w14:textId="77777777" w:rsidR="00336C4A" w:rsidRDefault="00336C4A" w:rsidP="00336C4A"/>
    <w:p w14:paraId="5C25DBDE" w14:textId="77777777" w:rsidR="00336C4A" w:rsidRPr="00336C4A" w:rsidRDefault="00336C4A" w:rsidP="00336C4A">
      <w:pPr>
        <w:rPr>
          <w:b/>
          <w:bCs/>
          <w:u w:val="single"/>
        </w:rPr>
      </w:pPr>
      <w:r w:rsidRPr="00336C4A">
        <w:rPr>
          <w:b/>
          <w:bCs/>
          <w:u w:val="single"/>
        </w:rPr>
        <w:t>Objective</w:t>
      </w:r>
    </w:p>
    <w:p w14:paraId="3370BB5A" w14:textId="77777777" w:rsidR="00336C4A" w:rsidRPr="00336C4A" w:rsidRDefault="00336C4A" w:rsidP="00336C4A">
      <w:r w:rsidRPr="00336C4A">
        <w:t xml:space="preserve">The objective of the analysis is to construct a </w:t>
      </w:r>
      <w:r w:rsidRPr="00336C4A">
        <w:rPr>
          <w:b/>
          <w:bCs/>
        </w:rPr>
        <w:t>composite food price index</w:t>
      </w:r>
      <w:r w:rsidRPr="00336C4A">
        <w:t xml:space="preserve"> using item-level prices and evaluate its ability to forecast inflation. Specifically, the analysis aims to:</w:t>
      </w:r>
    </w:p>
    <w:p w14:paraId="06D02E29" w14:textId="5411C2ED" w:rsidR="00336C4A" w:rsidRPr="00336C4A" w:rsidRDefault="00336C4A" w:rsidP="00336C4A">
      <w:pPr>
        <w:numPr>
          <w:ilvl w:val="0"/>
          <w:numId w:val="9"/>
        </w:numPr>
      </w:pPr>
      <w:r w:rsidRPr="00336C4A">
        <w:t xml:space="preserve">Develop a </w:t>
      </w:r>
      <w:r w:rsidRPr="00336C4A">
        <w:rPr>
          <w:b/>
          <w:bCs/>
        </w:rPr>
        <w:t>monthly food inflation index</w:t>
      </w:r>
      <w:r w:rsidRPr="00336C4A">
        <w:t xml:space="preserve"> based on </w:t>
      </w:r>
      <w:r w:rsidR="00527E74">
        <w:t xml:space="preserve">the </w:t>
      </w:r>
      <w:r w:rsidRPr="00336C4A">
        <w:t>daily prices of CPI food components.</w:t>
      </w:r>
    </w:p>
    <w:p w14:paraId="7B8792CA" w14:textId="619101BB" w:rsidR="00336C4A" w:rsidRPr="00336C4A" w:rsidRDefault="00336C4A" w:rsidP="00336C4A">
      <w:pPr>
        <w:numPr>
          <w:ilvl w:val="0"/>
          <w:numId w:val="9"/>
        </w:numPr>
      </w:pPr>
      <w:r w:rsidRPr="00336C4A">
        <w:t xml:space="preserve">Compare the constructed index with the </w:t>
      </w:r>
      <w:r w:rsidRPr="00336C4A">
        <w:rPr>
          <w:b/>
          <w:bCs/>
        </w:rPr>
        <w:t>Consumer Food Price Index (CFPI)</w:t>
      </w:r>
      <w:r w:rsidRPr="00336C4A">
        <w:t xml:space="preserve"> to test its tracking ability.</w:t>
      </w:r>
    </w:p>
    <w:p w14:paraId="1B173C8E" w14:textId="77777777" w:rsidR="00336C4A" w:rsidRDefault="00336C4A" w:rsidP="00336C4A">
      <w:pPr>
        <w:numPr>
          <w:ilvl w:val="0"/>
          <w:numId w:val="9"/>
        </w:numPr>
      </w:pPr>
      <w:r w:rsidRPr="00336C4A">
        <w:t>Reconstruct a modified CFPI excluding non-comparable items such as meat, fish, eggs, and fruits to ensure a consistent basis of comparison.</w:t>
      </w:r>
    </w:p>
    <w:p w14:paraId="20270501" w14:textId="6F93D650" w:rsidR="00336C4A" w:rsidRPr="00336C4A" w:rsidRDefault="00336C4A" w:rsidP="00336C4A">
      <w:pPr>
        <w:rPr>
          <w:b/>
          <w:bCs/>
        </w:rPr>
      </w:pPr>
      <w:r>
        <w:rPr>
          <w:b/>
          <w:bCs/>
        </w:rPr>
        <w:t>D</w:t>
      </w:r>
      <w:r w:rsidRPr="00336C4A">
        <w:rPr>
          <w:b/>
          <w:bCs/>
        </w:rPr>
        <w:t>ata Description</w:t>
      </w:r>
    </w:p>
    <w:p w14:paraId="13F7AE97" w14:textId="77777777" w:rsidR="00336C4A" w:rsidRPr="00336C4A" w:rsidRDefault="00336C4A" w:rsidP="00336C4A">
      <w:r w:rsidRPr="00336C4A">
        <w:t xml:space="preserve">Daily retail price data for CPI food components were sourced from the </w:t>
      </w:r>
      <w:r w:rsidRPr="00336C4A">
        <w:rPr>
          <w:b/>
          <w:bCs/>
        </w:rPr>
        <w:t>Department of Food and Consumer Affairs</w:t>
      </w:r>
      <w:r w:rsidRPr="00336C4A">
        <w:t>. For each month, prices were available for all calendar days (1st–30th/31st).</w:t>
      </w:r>
    </w:p>
    <w:p w14:paraId="1FF18550" w14:textId="77777777" w:rsidR="00336C4A" w:rsidRPr="00336C4A" w:rsidRDefault="00336C4A" w:rsidP="00336C4A">
      <w:r w:rsidRPr="00336C4A">
        <w:t xml:space="preserve">To account for high volatility in daily price movements—especially for perishable goods—the monthly price was computed as the </w:t>
      </w:r>
      <w:r w:rsidRPr="00336C4A">
        <w:rPr>
          <w:b/>
          <w:bCs/>
        </w:rPr>
        <w:t>average of three representative days</w:t>
      </w:r>
      <w:r w:rsidRPr="00336C4A">
        <w:t xml:space="preserve">: the </w:t>
      </w:r>
      <w:r w:rsidRPr="00336C4A">
        <w:rPr>
          <w:b/>
          <w:bCs/>
        </w:rPr>
        <w:t>1st, 15th, and 30th</w:t>
      </w:r>
      <w:r w:rsidRPr="00336C4A">
        <w:t xml:space="preserve"> of each month. This provided a stable and comparable monthly price series.</w:t>
      </w:r>
    </w:p>
    <w:p w14:paraId="0F941938" w14:textId="77777777" w:rsidR="00336C4A" w:rsidRPr="00336C4A" w:rsidRDefault="00336C4A" w:rsidP="00336C4A">
      <w:r w:rsidRPr="00336C4A">
        <w:t xml:space="preserve">The analysis initially focused on </w:t>
      </w:r>
      <w:r w:rsidRPr="00336C4A">
        <w:rPr>
          <w:b/>
          <w:bCs/>
        </w:rPr>
        <w:t>July–September 2024 and 2025</w:t>
      </w:r>
      <w:r w:rsidRPr="00336C4A">
        <w:t xml:space="preserve">, but was later expanded to cover </w:t>
      </w:r>
      <w:r w:rsidRPr="00336C4A">
        <w:rPr>
          <w:b/>
          <w:bCs/>
        </w:rPr>
        <w:t>March–September 2024–2025</w:t>
      </w:r>
      <w:r w:rsidRPr="00336C4A">
        <w:t xml:space="preserve"> for a more comprehensive view.</w:t>
      </w:r>
    </w:p>
    <w:p w14:paraId="3F9833F0" w14:textId="77777777" w:rsidR="00336C4A" w:rsidRPr="00336C4A" w:rsidRDefault="00336C4A" w:rsidP="00336C4A">
      <w:pPr>
        <w:rPr>
          <w:b/>
          <w:bCs/>
        </w:rPr>
      </w:pPr>
      <w:r w:rsidRPr="00336C4A">
        <w:rPr>
          <w:b/>
          <w:bCs/>
        </w:rPr>
        <w:t>List of Commodities Considered</w:t>
      </w:r>
    </w:p>
    <w:p w14:paraId="4D0D59AD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t>Cereals and Products:</w:t>
      </w:r>
      <w:r w:rsidRPr="00336C4A">
        <w:t xml:space="preserve"> Rice, Wheat, Atta (Wheat)</w:t>
      </w:r>
    </w:p>
    <w:p w14:paraId="1436135F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lastRenderedPageBreak/>
        <w:t>Pulses and Products:</w:t>
      </w:r>
      <w:r w:rsidRPr="00336C4A">
        <w:t xml:space="preserve"> Gram Dal, Tur/</w:t>
      </w:r>
      <w:proofErr w:type="spellStart"/>
      <w:r w:rsidRPr="00336C4A">
        <w:t>Arhar</w:t>
      </w:r>
      <w:proofErr w:type="spellEnd"/>
      <w:r w:rsidRPr="00336C4A">
        <w:t xml:space="preserve"> Dal, Urad Dal, Moong Dal, Masoor Dal</w:t>
      </w:r>
    </w:p>
    <w:p w14:paraId="7991EEF6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t>Sugar and Confectionery:</w:t>
      </w:r>
      <w:r w:rsidRPr="00336C4A">
        <w:t xml:space="preserve"> Sugar, Gur</w:t>
      </w:r>
    </w:p>
    <w:p w14:paraId="6E895032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t>Oils and Fats:</w:t>
      </w:r>
      <w:r w:rsidRPr="00336C4A">
        <w:t xml:space="preserve"> Groundnut Oil (Packed), Mustard Oil (Packed), Vanaspati (Packed), Soya Oil (Packed), Sunflower Oil (Packed), Palm Oil (Packed)</w:t>
      </w:r>
    </w:p>
    <w:p w14:paraId="24D67FAF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t>Spices:</w:t>
      </w:r>
      <w:r w:rsidRPr="00336C4A">
        <w:t xml:space="preserve"> Tea (Loose), Salt (Iodised, Packed)</w:t>
      </w:r>
    </w:p>
    <w:p w14:paraId="53ED173E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t>Vegetables:</w:t>
      </w:r>
      <w:r w:rsidRPr="00336C4A">
        <w:t xml:space="preserve"> Potato, Onion, Tomato</w:t>
      </w:r>
    </w:p>
    <w:p w14:paraId="49A187FB" w14:textId="77777777" w:rsidR="00336C4A" w:rsidRPr="00336C4A" w:rsidRDefault="00336C4A" w:rsidP="00336C4A">
      <w:pPr>
        <w:numPr>
          <w:ilvl w:val="0"/>
          <w:numId w:val="10"/>
        </w:numPr>
      </w:pPr>
      <w:r w:rsidRPr="00336C4A">
        <w:rPr>
          <w:b/>
          <w:bCs/>
        </w:rPr>
        <w:t>Other:</w:t>
      </w:r>
      <w:r w:rsidRPr="00336C4A">
        <w:t xml:space="preserve"> Milk (Packed)</w:t>
      </w:r>
    </w:p>
    <w:p w14:paraId="3C2C2BF1" w14:textId="77777777" w:rsidR="00336C4A" w:rsidRDefault="00336C4A" w:rsidP="00336C4A">
      <w:r>
        <w:t xml:space="preserve">However, since the official CPI basket does not account for Soya Oil, Sunflower Oil and Palm Oil. These components were dropped from the analysis. </w:t>
      </w:r>
    </w:p>
    <w:p w14:paraId="2E0A32F7" w14:textId="77777777" w:rsidR="00336C4A" w:rsidRPr="00336C4A" w:rsidRDefault="00336C4A" w:rsidP="00336C4A">
      <w:pPr>
        <w:rPr>
          <w:b/>
          <w:bCs/>
        </w:rPr>
      </w:pPr>
      <w:r w:rsidRPr="00336C4A">
        <w:rPr>
          <w:b/>
          <w:bCs/>
        </w:rPr>
        <w:t>Methodology and Process</w:t>
      </w:r>
    </w:p>
    <w:p w14:paraId="58520BB0" w14:textId="77777777" w:rsidR="00336C4A" w:rsidRPr="00336C4A" w:rsidRDefault="00336C4A" w:rsidP="00336C4A">
      <w:pPr>
        <w:rPr>
          <w:b/>
          <w:bCs/>
        </w:rPr>
      </w:pPr>
      <w:r w:rsidRPr="00336C4A">
        <w:rPr>
          <w:b/>
          <w:bCs/>
        </w:rPr>
        <w:t>1. Monthly Price Averaging</w:t>
      </w:r>
    </w:p>
    <w:p w14:paraId="5E975699" w14:textId="694A6005" w:rsidR="00336C4A" w:rsidRPr="00336C4A" w:rsidRDefault="00336C4A" w:rsidP="00336C4A">
      <w:r w:rsidRPr="00336C4A">
        <w:t xml:space="preserve">For each item </w:t>
      </w:r>
      <m:oMath>
        <m:r>
          <w:rPr>
            <w:rFonts w:ascii="Cambria Math" w:hAnsi="Cambria Math"/>
          </w:rPr>
          <m:t xml:space="preserve">i </m:t>
        </m:r>
      </m:oMath>
      <w:r w:rsidRPr="00336C4A">
        <w:t xml:space="preserve">and month </w:t>
      </w:r>
      <m:oMath>
        <m:r>
          <w:rPr>
            <w:rFonts w:ascii="Cambria Math" w:hAnsi="Cambria Math"/>
          </w:rPr>
          <m:t>m</m:t>
        </m:r>
      </m:oMath>
      <w:r w:rsidRPr="00336C4A">
        <w:t>, the monthly price was computed as:</w:t>
      </w:r>
    </w:p>
    <w:p w14:paraId="6EE2087E" w14:textId="521E7804" w:rsidR="00336C4A" w:rsidRPr="00336C4A" w:rsidRDefault="00000000" w:rsidP="00336C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i,1st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i,15th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i,30th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706CAC9A" w14:textId="77777777" w:rsidR="00336C4A" w:rsidRPr="00336C4A" w:rsidRDefault="00336C4A" w:rsidP="00336C4A">
      <w:pPr>
        <w:rPr>
          <w:b/>
          <w:bCs/>
        </w:rPr>
      </w:pPr>
      <w:r w:rsidRPr="00336C4A">
        <w:rPr>
          <w:b/>
          <w:bCs/>
        </w:rPr>
        <w:t>2. Growth Factor (Inflation Rate) Calculation</w:t>
      </w:r>
    </w:p>
    <w:p w14:paraId="14268044" w14:textId="77777777" w:rsidR="00336C4A" w:rsidRPr="00336C4A" w:rsidRDefault="00336C4A" w:rsidP="00336C4A">
      <w:r w:rsidRPr="00336C4A">
        <w:t xml:space="preserve">For each item, a </w:t>
      </w:r>
      <w:r w:rsidRPr="00336C4A">
        <w:rPr>
          <w:b/>
          <w:bCs/>
        </w:rPr>
        <w:t>year-on-year growth factor</w:t>
      </w:r>
      <w:r w:rsidRPr="00336C4A">
        <w:t xml:space="preserve"> was calculated using the same month of the previous year as the base:</w:t>
      </w:r>
    </w:p>
    <w:p w14:paraId="24136EF8" w14:textId="6573CF3C" w:rsidR="00336C4A" w:rsidRPr="00336C4A" w:rsidRDefault="00000000" w:rsidP="00336C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i,m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i,m,2025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i,m,2024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1894F7C3" w14:textId="77777777" w:rsidR="00336C4A" w:rsidRPr="00336C4A" w:rsidRDefault="00336C4A" w:rsidP="00336C4A">
      <w:r w:rsidRPr="00336C4A">
        <w:t>For example, for September 2025:</w:t>
      </w:r>
    </w:p>
    <w:p w14:paraId="21FBF96E" w14:textId="31CD7B3B" w:rsidR="00336C4A" w:rsidRDefault="00000000" w:rsidP="00336C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i,Sept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i,Sept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2025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i,Sept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2024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  <w:r w:rsidR="00336C4A">
        <w:t xml:space="preserve"> </w:t>
      </w:r>
    </w:p>
    <w:p w14:paraId="0AEA667D" w14:textId="77777777" w:rsidR="00167A70" w:rsidRPr="00167A70" w:rsidRDefault="00167A70" w:rsidP="00167A70">
      <w:pPr>
        <w:rPr>
          <w:b/>
          <w:bCs/>
        </w:rPr>
      </w:pPr>
      <w:r w:rsidRPr="00167A70">
        <w:rPr>
          <w:b/>
          <w:bCs/>
        </w:rPr>
        <w:t>3. Subcategory Index Formation</w:t>
      </w:r>
    </w:p>
    <w:p w14:paraId="5D6A814E" w14:textId="01414397" w:rsidR="00167A70" w:rsidRPr="00167A70" w:rsidRDefault="00167A70" w:rsidP="00167A70">
      <w:r w:rsidRPr="00167A70">
        <w:t xml:space="preserve">Each commodity was grouped under its respective CPI subcategory. For every category, the </w:t>
      </w:r>
      <w:r w:rsidRPr="00167A70">
        <w:rPr>
          <w:b/>
          <w:bCs/>
        </w:rPr>
        <w:t>average growth factor</w:t>
      </w:r>
      <w:r w:rsidRPr="00167A70">
        <w:t xml:space="preserve"> of its items was calculated to f</w:t>
      </w:r>
      <w:r w:rsidR="00406A26">
        <w:t>orm</w:t>
      </w:r>
      <w:r w:rsidRPr="00167A70">
        <w:t xml:space="preserve"> the subcategory </w:t>
      </w:r>
      <w:r w:rsidR="00406A26">
        <w:t>growth factor</w:t>
      </w:r>
      <w:r w:rsidRPr="00167A70">
        <w:t>:</w:t>
      </w:r>
    </w:p>
    <w:p w14:paraId="3B9D5A8A" w14:textId="410683DD" w:rsidR="00527E74" w:rsidRPr="002A4982" w:rsidRDefault="00000000" w:rsidP="00167A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cat,m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Average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i,m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i∈cat</m:t>
          </m:r>
        </m:oMath>
      </m:oMathPara>
    </w:p>
    <w:p w14:paraId="6DD11BBE" w14:textId="59EE3226" w:rsidR="002A4982" w:rsidRPr="00527E74" w:rsidRDefault="002A4982" w:rsidP="00167A70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r w:rsidR="00406A26">
        <w:rPr>
          <w:rFonts w:eastAsiaTheme="minorEastAsia"/>
        </w:rPr>
        <w:t>e</w:t>
      </w:r>
      <w:r>
        <w:rPr>
          <w:rFonts w:eastAsiaTheme="minorEastAsia"/>
        </w:rPr>
        <w:t>xample, for September 2024 and 2025-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7E74" w14:paraId="46C69CCB" w14:textId="77777777" w:rsidTr="00527E74">
        <w:tc>
          <w:tcPr>
            <w:tcW w:w="3005" w:type="dxa"/>
          </w:tcPr>
          <w:p w14:paraId="332BF4AF" w14:textId="77777777" w:rsidR="00527E74" w:rsidRDefault="00527E74" w:rsidP="00167A70">
            <w:pPr>
              <w:rPr>
                <w:rFonts w:ascii="Calibri" w:eastAsia="Times New Roman" w:hAnsi="Calibri" w:cs="Times New Roman"/>
              </w:rPr>
            </w:pPr>
          </w:p>
        </w:tc>
        <w:tc>
          <w:tcPr>
            <w:tcW w:w="3005" w:type="dxa"/>
          </w:tcPr>
          <w:p w14:paraId="3856A5CE" w14:textId="231440C8" w:rsidR="00527E74" w:rsidRPr="002A4982" w:rsidRDefault="002A4982" w:rsidP="00167A70">
            <w:pPr>
              <w:rPr>
                <w:rFonts w:ascii="Calibri" w:eastAsia="Times New Roman" w:hAnsi="Calibri" w:cs="Times New Roman"/>
                <w:b/>
                <w:bCs/>
              </w:rPr>
            </w:pPr>
            <w:r w:rsidRPr="002A4982">
              <w:rPr>
                <w:rFonts w:ascii="Calibri" w:eastAsia="Times New Roman" w:hAnsi="Calibri" w:cs="Times New Roman"/>
                <w:b/>
                <w:bCs/>
              </w:rPr>
              <w:t>Sept</w:t>
            </w:r>
            <w:r w:rsidR="00527E74" w:rsidRPr="002A4982">
              <w:rPr>
                <w:rFonts w:ascii="Calibri" w:eastAsia="Times New Roman" w:hAnsi="Calibri" w:cs="Times New Roman"/>
                <w:b/>
                <w:bCs/>
              </w:rPr>
              <w:t xml:space="preserve"> 2024</w:t>
            </w:r>
          </w:p>
        </w:tc>
        <w:tc>
          <w:tcPr>
            <w:tcW w:w="3006" w:type="dxa"/>
          </w:tcPr>
          <w:p w14:paraId="6F23AD92" w14:textId="5794F671" w:rsidR="00527E74" w:rsidRDefault="002A4982" w:rsidP="00167A70">
            <w:pPr>
              <w:rPr>
                <w:rFonts w:ascii="Calibri" w:eastAsia="Times New Roman" w:hAnsi="Calibri" w:cs="Times New Roman"/>
              </w:rPr>
            </w:pPr>
            <w:r w:rsidRPr="002A4982">
              <w:rPr>
                <w:rFonts w:ascii="Calibri" w:eastAsia="Times New Roman" w:hAnsi="Calibri" w:cs="Times New Roman"/>
                <w:b/>
                <w:bCs/>
              </w:rPr>
              <w:t>Sept</w:t>
            </w:r>
            <w:r w:rsidR="00527E74">
              <w:rPr>
                <w:rFonts w:ascii="Calibri" w:eastAsia="Times New Roman" w:hAnsi="Calibri" w:cs="Times New Roman"/>
              </w:rPr>
              <w:t xml:space="preserve"> </w:t>
            </w:r>
            <w:r w:rsidR="00527E74" w:rsidRPr="002A4982">
              <w:rPr>
                <w:rFonts w:ascii="Calibri" w:eastAsia="Times New Roman" w:hAnsi="Calibri" w:cs="Times New Roman"/>
                <w:b/>
                <w:bCs/>
              </w:rPr>
              <w:t>2025</w:t>
            </w:r>
          </w:p>
        </w:tc>
      </w:tr>
      <w:tr w:rsidR="00527E74" w14:paraId="6DEF4DC7" w14:textId="77777777" w:rsidTr="00527E74">
        <w:tc>
          <w:tcPr>
            <w:tcW w:w="3005" w:type="dxa"/>
          </w:tcPr>
          <w:p w14:paraId="4C7A012B" w14:textId="73D127E1" w:rsidR="00527E74" w:rsidRDefault="00527E74" w:rsidP="00167A70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Cereals</w:t>
            </w:r>
          </w:p>
        </w:tc>
        <w:tc>
          <w:tcPr>
            <w:tcW w:w="3005" w:type="dxa"/>
          </w:tcPr>
          <w:p w14:paraId="7F8BBE43" w14:textId="02E3A997" w:rsidR="00527E74" w:rsidRPr="00527E74" w:rsidRDefault="002A4982" w:rsidP="00167A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1.026441</w:t>
            </w:r>
          </w:p>
        </w:tc>
        <w:tc>
          <w:tcPr>
            <w:tcW w:w="3006" w:type="dxa"/>
          </w:tcPr>
          <w:p w14:paraId="2F0F02E8" w14:textId="4FA64FA6" w:rsidR="00527E74" w:rsidRPr="00527E74" w:rsidRDefault="002A4982" w:rsidP="00167A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0.996684</w:t>
            </w:r>
          </w:p>
        </w:tc>
      </w:tr>
      <w:tr w:rsidR="00527E74" w14:paraId="15DBA017" w14:textId="77777777" w:rsidTr="00527E74">
        <w:tc>
          <w:tcPr>
            <w:tcW w:w="3005" w:type="dxa"/>
          </w:tcPr>
          <w:p w14:paraId="1087C0C9" w14:textId="30FA4AC7" w:rsidR="00527E74" w:rsidRDefault="00527E74" w:rsidP="00167A70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lastRenderedPageBreak/>
              <w:t>Wheat</w:t>
            </w:r>
          </w:p>
        </w:tc>
        <w:tc>
          <w:tcPr>
            <w:tcW w:w="3005" w:type="dxa"/>
          </w:tcPr>
          <w:p w14:paraId="42FB8B4D" w14:textId="4D264550" w:rsidR="00527E74" w:rsidRPr="00527E74" w:rsidRDefault="002A4982" w:rsidP="00167A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1.037366</w:t>
            </w:r>
          </w:p>
        </w:tc>
        <w:tc>
          <w:tcPr>
            <w:tcW w:w="3006" w:type="dxa"/>
          </w:tcPr>
          <w:p w14:paraId="471BF039" w14:textId="7B8C4A7E" w:rsidR="00527E74" w:rsidRPr="00527E74" w:rsidRDefault="002A4982" w:rsidP="00167A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1.016994</w:t>
            </w:r>
          </w:p>
        </w:tc>
      </w:tr>
      <w:tr w:rsidR="00527E74" w14:paraId="459E77D3" w14:textId="77777777" w:rsidTr="00527E74">
        <w:tc>
          <w:tcPr>
            <w:tcW w:w="3005" w:type="dxa"/>
          </w:tcPr>
          <w:p w14:paraId="25993C9E" w14:textId="48AEE2AC" w:rsidR="00527E74" w:rsidRDefault="00527E74" w:rsidP="00167A70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Atta (Wheat)</w:t>
            </w:r>
          </w:p>
        </w:tc>
        <w:tc>
          <w:tcPr>
            <w:tcW w:w="3005" w:type="dxa"/>
          </w:tcPr>
          <w:p w14:paraId="02B73DF6" w14:textId="78605D53" w:rsidR="00527E74" w:rsidRPr="00527E74" w:rsidRDefault="002A4982" w:rsidP="00167A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1.022473</w:t>
            </w:r>
          </w:p>
        </w:tc>
        <w:tc>
          <w:tcPr>
            <w:tcW w:w="3006" w:type="dxa"/>
          </w:tcPr>
          <w:p w14:paraId="4AD0C18F" w14:textId="23E79392" w:rsidR="00527E74" w:rsidRPr="00527E74" w:rsidRDefault="002A4982" w:rsidP="00167A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1.01968</w:t>
            </w:r>
          </w:p>
        </w:tc>
      </w:tr>
      <w:tr w:rsidR="00527E74" w14:paraId="27917B55" w14:textId="77777777" w:rsidTr="00527E74">
        <w:tc>
          <w:tcPr>
            <w:tcW w:w="3005" w:type="dxa"/>
          </w:tcPr>
          <w:p w14:paraId="6B67A135" w14:textId="01E73554" w:rsidR="00527E74" w:rsidRPr="00527E74" w:rsidRDefault="00527E74" w:rsidP="00167A70">
            <w:pPr>
              <w:rPr>
                <w:rFonts w:ascii="Calibri" w:eastAsia="Times New Roman" w:hAnsi="Calibri" w:cs="Times New Roman"/>
                <w:b/>
                <w:bCs/>
              </w:rPr>
            </w:pPr>
            <w:r w:rsidRPr="00527E74">
              <w:rPr>
                <w:rFonts w:ascii="Calibri" w:eastAsia="Times New Roman" w:hAnsi="Calibri" w:cs="Times New Roman"/>
                <w:b/>
                <w:bCs/>
                <w:color w:val="EE0000"/>
              </w:rPr>
              <w:t>Cereals and Products</w:t>
            </w:r>
            <w:r w:rsidR="002A4982">
              <w:rPr>
                <w:rFonts w:ascii="Calibri" w:eastAsia="Times New Roman" w:hAnsi="Calibri" w:cs="Times New Roman"/>
                <w:b/>
                <w:bCs/>
                <w:color w:val="EE0000"/>
              </w:rPr>
              <w:t xml:space="preserve"> </w:t>
            </w:r>
            <w:r w:rsidR="002A4982">
              <w:rPr>
                <w:rStyle w:val="FootnoteReference"/>
                <w:rFonts w:ascii="Calibri" w:eastAsia="Times New Roman" w:hAnsi="Calibri" w:cs="Times New Roman"/>
                <w:b/>
                <w:bCs/>
                <w:color w:val="EE0000"/>
              </w:rPr>
              <w:footnoteReference w:id="1"/>
            </w:r>
          </w:p>
        </w:tc>
        <w:tc>
          <w:tcPr>
            <w:tcW w:w="3005" w:type="dxa"/>
          </w:tcPr>
          <w:p w14:paraId="01A05A01" w14:textId="4A9149AE" w:rsidR="00527E74" w:rsidRPr="002A4982" w:rsidRDefault="002A4982" w:rsidP="00167A70">
            <w:pPr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2A498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1.02876</w:t>
            </w:r>
          </w:p>
        </w:tc>
        <w:tc>
          <w:tcPr>
            <w:tcW w:w="3006" w:type="dxa"/>
          </w:tcPr>
          <w:p w14:paraId="7FA993A1" w14:textId="7F599A73" w:rsidR="00527E74" w:rsidRPr="002A4982" w:rsidRDefault="002A4982" w:rsidP="00167A70">
            <w:pPr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2A498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1.011119</w:t>
            </w:r>
          </w:p>
        </w:tc>
      </w:tr>
    </w:tbl>
    <w:p w14:paraId="6568EE0F" w14:textId="77777777" w:rsidR="002A4982" w:rsidRDefault="002A4982" w:rsidP="00167A70">
      <w:pPr>
        <w:rPr>
          <w:b/>
          <w:bCs/>
        </w:rPr>
      </w:pPr>
    </w:p>
    <w:p w14:paraId="6A8F3B40" w14:textId="14E481A6" w:rsidR="00406A26" w:rsidRPr="00406A26" w:rsidRDefault="00406A26" w:rsidP="00167A70">
      <w:r>
        <w:t xml:space="preserve">This was carried out for all the subcategories, such as Pulses and Products, Oil and Fats, Sugar and Confectionery, Vegetables, Spices and Milk.   </w:t>
      </w:r>
    </w:p>
    <w:p w14:paraId="54F4D5D7" w14:textId="0938DC52" w:rsidR="00167A70" w:rsidRPr="00167A70" w:rsidRDefault="00167A70" w:rsidP="00167A70">
      <w:pPr>
        <w:rPr>
          <w:b/>
          <w:bCs/>
        </w:rPr>
      </w:pPr>
      <w:r w:rsidRPr="00167A70">
        <w:rPr>
          <w:b/>
          <w:bCs/>
        </w:rPr>
        <w:t>4. Weight Application and Aggregation</w:t>
      </w:r>
    </w:p>
    <w:p w14:paraId="4FBC6E26" w14:textId="15CEEA56" w:rsidR="00167A70" w:rsidRPr="00167A70" w:rsidRDefault="00167A70" w:rsidP="00167A70">
      <w:r w:rsidRPr="00167A70">
        <w:t xml:space="preserve">Each subcategory index was multiplied by its </w:t>
      </w:r>
      <w:r w:rsidRPr="00167A70">
        <w:rPr>
          <w:b/>
          <w:bCs/>
        </w:rPr>
        <w:t xml:space="preserve">rescaled and </w:t>
      </w:r>
      <w:r w:rsidR="002A4982">
        <w:rPr>
          <w:b/>
          <w:bCs/>
        </w:rPr>
        <w:t>normalised</w:t>
      </w:r>
      <w:r w:rsidRPr="00167A70">
        <w:rPr>
          <w:b/>
          <w:bCs/>
        </w:rPr>
        <w:t xml:space="preserve"> CPI weight</w:t>
      </w:r>
      <w:r w:rsidR="00406A26">
        <w:rPr>
          <w:b/>
          <w:bCs/>
        </w:rPr>
        <w:t xml:space="preserve"> </w:t>
      </w:r>
      <w:r w:rsidR="00406A26" w:rsidRPr="00406A26">
        <w:t>(refer to the appendix for the calculations)</w:t>
      </w:r>
      <w:r w:rsidRPr="00167A70">
        <w:t xml:space="preserve"> (excluding meat, fish, eggs, and fruits). The </w:t>
      </w:r>
      <w:r w:rsidRPr="00167A70">
        <w:rPr>
          <w:b/>
          <w:bCs/>
        </w:rPr>
        <w:t>overall constructed index</w:t>
      </w:r>
      <w:r w:rsidRPr="00167A70">
        <w:t xml:space="preserve"> was then obtained as the weighted sum across all subcategories:</w:t>
      </w:r>
    </w:p>
    <w:p w14:paraId="1F332664" w14:textId="2731A83D" w:rsidR="00167A70" w:rsidRDefault="00000000" w:rsidP="00167A7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overall,m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cat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cat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cat,m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8140AF0" w14:textId="77777777" w:rsidR="009472F0" w:rsidRPr="009472F0" w:rsidRDefault="009472F0" w:rsidP="009472F0">
      <w:pPr>
        <w:rPr>
          <w:b/>
          <w:bCs/>
        </w:rPr>
      </w:pPr>
      <w:r w:rsidRPr="009472F0">
        <w:rPr>
          <w:b/>
          <w:bCs/>
        </w:rPr>
        <w:t>5. Comparison with Official CFPI</w:t>
      </w:r>
    </w:p>
    <w:p w14:paraId="33F4998A" w14:textId="212CC74A" w:rsidR="009472F0" w:rsidRPr="009472F0" w:rsidRDefault="009472F0" w:rsidP="009472F0">
      <w:r w:rsidRPr="009472F0">
        <w:t xml:space="preserve">The constructed index was compared against the </w:t>
      </w:r>
      <w:r w:rsidRPr="009472F0">
        <w:rPr>
          <w:b/>
          <w:bCs/>
        </w:rPr>
        <w:t>Consumer Food Price Index (CFPI)</w:t>
      </w:r>
      <w:r w:rsidRPr="009472F0">
        <w:t xml:space="preserve">. Since the underlying price dataset did not include items like fish, meat, eggs, and fruits, a </w:t>
      </w:r>
      <w:r w:rsidRPr="009472F0">
        <w:rPr>
          <w:b/>
          <w:bCs/>
        </w:rPr>
        <w:t>reconstructed CFPI</w:t>
      </w:r>
      <w:r w:rsidRPr="009472F0">
        <w:t xml:space="preserve"> was created by excluding these items and </w:t>
      </w:r>
      <w:r w:rsidR="00406A26">
        <w:t>normalising</w:t>
      </w:r>
      <w:r w:rsidRPr="009472F0">
        <w:t xml:space="preserve"> the remaining category weights. This allowed for a consistent, apples-to-apples comparison.</w:t>
      </w:r>
    </w:p>
    <w:p w14:paraId="49B322D1" w14:textId="3C6CD825" w:rsidR="009472F0" w:rsidRPr="009472F0" w:rsidRDefault="009472F0" w:rsidP="009472F0">
      <w:pPr>
        <w:rPr>
          <w:b/>
          <w:bCs/>
        </w:rPr>
      </w:pPr>
      <w:r w:rsidRPr="009472F0">
        <w:rPr>
          <w:b/>
          <w:bCs/>
        </w:rPr>
        <w:t xml:space="preserve">6. </w:t>
      </w:r>
      <w:r w:rsidR="000E211A">
        <w:rPr>
          <w:b/>
          <w:bCs/>
        </w:rPr>
        <w:t>Price-Based</w:t>
      </w:r>
      <w:r w:rsidRPr="009472F0">
        <w:rPr>
          <w:b/>
          <w:bCs/>
        </w:rPr>
        <w:t xml:space="preserve"> Index Estimation</w:t>
      </w:r>
    </w:p>
    <w:p w14:paraId="784B840A" w14:textId="30CA4D15" w:rsidR="009472F0" w:rsidRPr="009472F0" w:rsidRDefault="009472F0" w:rsidP="009472F0">
      <w:r w:rsidRPr="009472F0">
        <w:t>To calculate the overall inflation measure, the growth factor for a given month (e.g., September 2025) was multiplied by the reconstructed CFPI of the same month in the previous year (September 2024):</w:t>
      </w:r>
    </w:p>
    <w:p w14:paraId="041564DA" w14:textId="6BB9BCE5" w:rsidR="009472F0" w:rsidRPr="009472F0" w:rsidRDefault="00000000" w:rsidP="009472F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m,2025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m,2025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m,2024</m:t>
              </m:r>
            </m:sub>
          </m:sSub>
          <m:r>
            <m:rPr>
              <m:sty m:val="p"/>
            </m:rPr>
            <w:br/>
          </m:r>
        </m:oMath>
      </m:oMathPara>
    </w:p>
    <w:p w14:paraId="43CAC45B" w14:textId="77777777" w:rsidR="009472F0" w:rsidRDefault="009472F0" w:rsidP="009472F0">
      <w:r w:rsidRPr="009472F0">
        <w:t>The resulting values provided a continuous monthly index that could be compared with the official CFPI and used for forecasting purposes.</w:t>
      </w:r>
    </w:p>
    <w:p w14:paraId="6E84AB6E" w14:textId="1BF0C9F3" w:rsidR="000E211A" w:rsidRDefault="000E211A" w:rsidP="009472F0">
      <w:pPr>
        <w:rPr>
          <w:b/>
          <w:bCs/>
        </w:rPr>
      </w:pPr>
      <w:r w:rsidRPr="000E211A">
        <w:rPr>
          <w:b/>
          <w:bCs/>
        </w:rPr>
        <w:t>7. Year-on-Year Inflation Print</w:t>
      </w:r>
    </w:p>
    <w:p w14:paraId="73EFBEB1" w14:textId="084F29BF" w:rsidR="000E211A" w:rsidRPr="009E5AA4" w:rsidRDefault="00000000" w:rsidP="009472F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Inflation</m:t>
              </m:r>
            </m:e>
            <m:sub>
              <m:r>
                <w:rPr>
                  <w:rFonts w:ascii="Cambria Math" w:hAnsi="Cambria Math"/>
                </w:rPr>
                <m:t>2025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(I</m:t>
                  </m:r>
                </m:e>
                <m:sub>
                  <m:r>
                    <w:rPr>
                      <w:rFonts w:ascii="Cambria Math" w:hAnsi="Cambria Math"/>
                    </w:rPr>
                    <m:t>m,  2025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m, 2024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m, 2024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5E6973A8" w14:textId="77777777" w:rsidR="000E211A" w:rsidRDefault="000E211A" w:rsidP="009472F0"/>
    <w:p w14:paraId="6732778C" w14:textId="77777777" w:rsidR="000E211A" w:rsidRDefault="000E211A" w:rsidP="009472F0"/>
    <w:p w14:paraId="482FC9ED" w14:textId="5B367787" w:rsidR="00490273" w:rsidRPr="00490273" w:rsidRDefault="00490273" w:rsidP="009472F0">
      <w:pPr>
        <w:rPr>
          <w:b/>
          <w:bCs/>
          <w:u w:val="single"/>
        </w:rPr>
      </w:pPr>
      <w:r w:rsidRPr="00490273">
        <w:rPr>
          <w:b/>
          <w:bCs/>
          <w:u w:val="single"/>
        </w:rPr>
        <w:lastRenderedPageBreak/>
        <w:t>Conclusion</w:t>
      </w:r>
      <w:r>
        <w:rPr>
          <w:b/>
          <w:bCs/>
          <w:u w:val="single"/>
        </w:rPr>
        <w:t xml:space="preserve"> and Limitations</w:t>
      </w:r>
    </w:p>
    <w:p w14:paraId="523756AA" w14:textId="59B44022" w:rsidR="00490273" w:rsidRDefault="00490273" w:rsidP="009472F0">
      <w:r>
        <w:t xml:space="preserve">While this method was adopted to construct a composite food-based price index for </w:t>
      </w:r>
      <w:r w:rsidR="009E5AA4">
        <w:t xml:space="preserve">September 2025 </w:t>
      </w:r>
      <w:r>
        <w:t xml:space="preserve">forecasting, </w:t>
      </w:r>
      <w:r w:rsidR="009E5AA4">
        <w:t xml:space="preserve">extensive </w:t>
      </w:r>
      <w:r w:rsidR="00E21C91">
        <w:t>back testing is required to assess</w:t>
      </w:r>
      <w:r w:rsidR="009E5AA4">
        <w:t xml:space="preserve"> the validity of this approach</w:t>
      </w:r>
      <w:r>
        <w:t xml:space="preserve">. The time period under consideration </w:t>
      </w:r>
      <w:r w:rsidR="00E21C91">
        <w:t>in this study was short —March-September of 2024 and 2025 —and</w:t>
      </w:r>
      <w:r>
        <w:t xml:space="preserve"> no decisive statements can be made about this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0273" w14:paraId="0C3174E5" w14:textId="77777777" w:rsidTr="00490273">
        <w:tc>
          <w:tcPr>
            <w:tcW w:w="3005" w:type="dxa"/>
          </w:tcPr>
          <w:p w14:paraId="5438E7EA" w14:textId="77777777" w:rsidR="00490273" w:rsidRDefault="00490273" w:rsidP="009472F0"/>
        </w:tc>
        <w:tc>
          <w:tcPr>
            <w:tcW w:w="3005" w:type="dxa"/>
          </w:tcPr>
          <w:p w14:paraId="2625D4BA" w14:textId="25F432A1" w:rsidR="00490273" w:rsidRPr="009E5AA4" w:rsidRDefault="00490273" w:rsidP="009472F0">
            <w:pPr>
              <w:rPr>
                <w:b/>
                <w:bCs/>
              </w:rPr>
            </w:pPr>
            <w:r w:rsidRPr="009E5AA4">
              <w:rPr>
                <w:b/>
                <w:bCs/>
              </w:rPr>
              <w:t>Food-Based Price Index</w:t>
            </w:r>
          </w:p>
        </w:tc>
        <w:tc>
          <w:tcPr>
            <w:tcW w:w="3006" w:type="dxa"/>
          </w:tcPr>
          <w:p w14:paraId="145E9972" w14:textId="5E3A3098" w:rsidR="00490273" w:rsidRPr="009E5AA4" w:rsidRDefault="00490273" w:rsidP="009472F0">
            <w:pPr>
              <w:rPr>
                <w:b/>
                <w:bCs/>
              </w:rPr>
            </w:pPr>
            <w:r w:rsidRPr="009E5AA4">
              <w:rPr>
                <w:b/>
                <w:bCs/>
              </w:rPr>
              <w:t>Official</w:t>
            </w:r>
          </w:p>
        </w:tc>
      </w:tr>
      <w:tr w:rsidR="00490273" w14:paraId="72CAF81E" w14:textId="77777777" w:rsidTr="00490273">
        <w:tc>
          <w:tcPr>
            <w:tcW w:w="3005" w:type="dxa"/>
          </w:tcPr>
          <w:p w14:paraId="605E3DCC" w14:textId="2BB10DD1" w:rsidR="00490273" w:rsidRDefault="009E5AA4" w:rsidP="009472F0">
            <w:r>
              <w:t>March 2025</w:t>
            </w:r>
          </w:p>
        </w:tc>
        <w:tc>
          <w:tcPr>
            <w:tcW w:w="3005" w:type="dxa"/>
          </w:tcPr>
          <w:p w14:paraId="1A759553" w14:textId="77777777" w:rsidR="00490273" w:rsidRDefault="00490273" w:rsidP="009472F0"/>
        </w:tc>
        <w:tc>
          <w:tcPr>
            <w:tcW w:w="3006" w:type="dxa"/>
          </w:tcPr>
          <w:p w14:paraId="2BEE5F4E" w14:textId="426BE224" w:rsidR="00490273" w:rsidRPr="009E5AA4" w:rsidRDefault="000E211A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90273" w14:paraId="26440E83" w14:textId="77777777" w:rsidTr="00490273">
        <w:tc>
          <w:tcPr>
            <w:tcW w:w="3005" w:type="dxa"/>
          </w:tcPr>
          <w:p w14:paraId="6F9D8D5C" w14:textId="782D01C4" w:rsidR="00490273" w:rsidRDefault="00490273" w:rsidP="009472F0">
            <w:r>
              <w:t>April 2025</w:t>
            </w:r>
          </w:p>
        </w:tc>
        <w:tc>
          <w:tcPr>
            <w:tcW w:w="3005" w:type="dxa"/>
          </w:tcPr>
          <w:p w14:paraId="0A44E302" w14:textId="42F1D060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-1.8178%</w:t>
            </w:r>
          </w:p>
        </w:tc>
        <w:tc>
          <w:tcPr>
            <w:tcW w:w="3006" w:type="dxa"/>
          </w:tcPr>
          <w:p w14:paraId="0FC57C73" w14:textId="3C13DA54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1.0006%</w:t>
            </w:r>
          </w:p>
        </w:tc>
      </w:tr>
      <w:tr w:rsidR="00490273" w14:paraId="0003CB9A" w14:textId="77777777" w:rsidTr="00490273">
        <w:tc>
          <w:tcPr>
            <w:tcW w:w="3005" w:type="dxa"/>
          </w:tcPr>
          <w:p w14:paraId="1BED7D0D" w14:textId="72F4259D" w:rsidR="00490273" w:rsidRDefault="00490273" w:rsidP="009472F0">
            <w:r>
              <w:t>May 2025</w:t>
            </w:r>
          </w:p>
        </w:tc>
        <w:tc>
          <w:tcPr>
            <w:tcW w:w="3005" w:type="dxa"/>
          </w:tcPr>
          <w:p w14:paraId="00E31DD0" w14:textId="6274E47F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-0.8918%</w:t>
            </w:r>
          </w:p>
        </w:tc>
        <w:tc>
          <w:tcPr>
            <w:tcW w:w="3006" w:type="dxa"/>
          </w:tcPr>
          <w:p w14:paraId="23FB6FFC" w14:textId="3B18F43C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-0.5611%</w:t>
            </w:r>
          </w:p>
        </w:tc>
      </w:tr>
      <w:tr w:rsidR="00490273" w14:paraId="44FAC19C" w14:textId="77777777" w:rsidTr="00490273">
        <w:tc>
          <w:tcPr>
            <w:tcW w:w="3005" w:type="dxa"/>
          </w:tcPr>
          <w:p w14:paraId="2CA682A4" w14:textId="6656BDC5" w:rsidR="00490273" w:rsidRDefault="00490273" w:rsidP="009472F0">
            <w:r>
              <w:t>June 2025</w:t>
            </w:r>
          </w:p>
        </w:tc>
        <w:tc>
          <w:tcPr>
            <w:tcW w:w="3005" w:type="dxa"/>
          </w:tcPr>
          <w:p w14:paraId="0AEE8571" w14:textId="1E44D0C3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-4.4316%</w:t>
            </w:r>
          </w:p>
        </w:tc>
        <w:tc>
          <w:tcPr>
            <w:tcW w:w="3006" w:type="dxa"/>
          </w:tcPr>
          <w:p w14:paraId="7B81FE03" w14:textId="3EA35B1D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-2.1180%</w:t>
            </w:r>
          </w:p>
        </w:tc>
      </w:tr>
      <w:tr w:rsidR="00490273" w14:paraId="0EC8C44C" w14:textId="77777777" w:rsidTr="00490273">
        <w:tc>
          <w:tcPr>
            <w:tcW w:w="3005" w:type="dxa"/>
          </w:tcPr>
          <w:p w14:paraId="62E255B6" w14:textId="7D360F58" w:rsidR="00490273" w:rsidRDefault="00490273" w:rsidP="009472F0">
            <w:r>
              <w:t>July 2025</w:t>
            </w:r>
          </w:p>
        </w:tc>
        <w:tc>
          <w:tcPr>
            <w:tcW w:w="3005" w:type="dxa"/>
          </w:tcPr>
          <w:p w14:paraId="1FFF115E" w14:textId="6DDD46D7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-5.7890%</w:t>
            </w:r>
          </w:p>
        </w:tc>
        <w:tc>
          <w:tcPr>
            <w:tcW w:w="3006" w:type="dxa"/>
          </w:tcPr>
          <w:p w14:paraId="174A0C5B" w14:textId="67709727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-3.3012%</w:t>
            </w:r>
          </w:p>
        </w:tc>
      </w:tr>
      <w:tr w:rsidR="00490273" w14:paraId="7D0E6B13" w14:textId="77777777" w:rsidTr="00490273">
        <w:tc>
          <w:tcPr>
            <w:tcW w:w="3005" w:type="dxa"/>
          </w:tcPr>
          <w:p w14:paraId="509E3E74" w14:textId="4630289D" w:rsidR="00490273" w:rsidRDefault="00490273" w:rsidP="009472F0">
            <w:r>
              <w:t>August 2025</w:t>
            </w:r>
          </w:p>
        </w:tc>
        <w:tc>
          <w:tcPr>
            <w:tcW w:w="3005" w:type="dxa"/>
          </w:tcPr>
          <w:p w14:paraId="61CECC2B" w14:textId="21B2BC32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-2.1281%</w:t>
            </w:r>
          </w:p>
        </w:tc>
        <w:tc>
          <w:tcPr>
            <w:tcW w:w="3006" w:type="dxa"/>
          </w:tcPr>
          <w:p w14:paraId="557B7A44" w14:textId="61A6C3A7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-2.0281%</w:t>
            </w:r>
          </w:p>
        </w:tc>
      </w:tr>
      <w:tr w:rsidR="00490273" w14:paraId="7B1CD3C9" w14:textId="77777777" w:rsidTr="00490273">
        <w:tc>
          <w:tcPr>
            <w:tcW w:w="3005" w:type="dxa"/>
          </w:tcPr>
          <w:p w14:paraId="09C93865" w14:textId="4A74E83A" w:rsidR="00490273" w:rsidRDefault="00490273" w:rsidP="009472F0">
            <w:r>
              <w:t>September 2025</w:t>
            </w:r>
          </w:p>
        </w:tc>
        <w:tc>
          <w:tcPr>
            <w:tcW w:w="3005" w:type="dxa"/>
          </w:tcPr>
          <w:p w14:paraId="07852B53" w14:textId="07B14F5A" w:rsidR="00490273" w:rsidRPr="009E5AA4" w:rsidRDefault="009E5AA4" w:rsidP="009472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-1.2537%</w:t>
            </w:r>
          </w:p>
        </w:tc>
        <w:tc>
          <w:tcPr>
            <w:tcW w:w="3006" w:type="dxa"/>
          </w:tcPr>
          <w:p w14:paraId="1ADBBE36" w14:textId="77777777" w:rsidR="00490273" w:rsidRDefault="00490273" w:rsidP="009472F0"/>
        </w:tc>
      </w:tr>
    </w:tbl>
    <w:p w14:paraId="7C3024B2" w14:textId="77777777" w:rsidR="00490273" w:rsidRPr="009472F0" w:rsidRDefault="00490273" w:rsidP="009472F0"/>
    <w:p w14:paraId="0F413B40" w14:textId="77777777" w:rsidR="009472F0" w:rsidRPr="009472F0" w:rsidRDefault="009472F0" w:rsidP="009472F0">
      <w:pPr>
        <w:rPr>
          <w:b/>
          <w:bCs/>
        </w:rPr>
      </w:pPr>
      <w:r w:rsidRPr="009472F0">
        <w:rPr>
          <w:b/>
          <w:bCs/>
        </w:rPr>
        <w:t>Scope of Analysis</w:t>
      </w:r>
    </w:p>
    <w:p w14:paraId="548AB574" w14:textId="77777777" w:rsidR="009472F0" w:rsidRPr="009472F0" w:rsidRDefault="009472F0" w:rsidP="009472F0">
      <w:pPr>
        <w:numPr>
          <w:ilvl w:val="0"/>
          <w:numId w:val="11"/>
        </w:numPr>
      </w:pPr>
      <w:r w:rsidRPr="009472F0">
        <w:rPr>
          <w:b/>
          <w:bCs/>
        </w:rPr>
        <w:t>Time Period:</w:t>
      </w:r>
      <w:r w:rsidRPr="009472F0">
        <w:t xml:space="preserve"> March 2024 – September 2025</w:t>
      </w:r>
    </w:p>
    <w:p w14:paraId="68600D9D" w14:textId="77777777" w:rsidR="009472F0" w:rsidRPr="009472F0" w:rsidRDefault="009472F0" w:rsidP="009472F0">
      <w:pPr>
        <w:numPr>
          <w:ilvl w:val="0"/>
          <w:numId w:val="11"/>
        </w:numPr>
      </w:pPr>
      <w:r w:rsidRPr="009472F0">
        <w:rPr>
          <w:b/>
          <w:bCs/>
        </w:rPr>
        <w:t>Data Frequency:</w:t>
      </w:r>
      <w:r w:rsidRPr="009472F0">
        <w:t xml:space="preserve"> Daily (aggregated to monthly)</w:t>
      </w:r>
    </w:p>
    <w:p w14:paraId="47F71E25" w14:textId="77777777" w:rsidR="009472F0" w:rsidRPr="009472F0" w:rsidRDefault="009472F0" w:rsidP="009472F0">
      <w:pPr>
        <w:numPr>
          <w:ilvl w:val="0"/>
          <w:numId w:val="11"/>
        </w:numPr>
      </w:pPr>
      <w:r w:rsidRPr="009472F0">
        <w:rPr>
          <w:b/>
          <w:bCs/>
        </w:rPr>
        <w:t>Price Source:</w:t>
      </w:r>
      <w:r w:rsidRPr="009472F0">
        <w:t xml:space="preserve"> Department of Food and Consumer Affairs, Government of India</w:t>
      </w:r>
    </w:p>
    <w:p w14:paraId="6E4C50AC" w14:textId="77777777" w:rsidR="009472F0" w:rsidRPr="009472F0" w:rsidRDefault="009472F0" w:rsidP="009472F0">
      <w:pPr>
        <w:numPr>
          <w:ilvl w:val="0"/>
          <w:numId w:val="11"/>
        </w:numPr>
      </w:pPr>
      <w:r w:rsidRPr="009472F0">
        <w:rPr>
          <w:b/>
          <w:bCs/>
        </w:rPr>
        <w:t>Comparison Index:</w:t>
      </w:r>
      <w:r w:rsidRPr="009472F0">
        <w:t xml:space="preserve"> Reconstructed CFPI (excluding meat, fish, eggs, and fruits)</w:t>
      </w:r>
    </w:p>
    <w:p w14:paraId="00BFD185" w14:textId="77777777" w:rsidR="009472F0" w:rsidRPr="009472F0" w:rsidRDefault="009472F0" w:rsidP="009472F0">
      <w:pPr>
        <w:numPr>
          <w:ilvl w:val="0"/>
          <w:numId w:val="11"/>
        </w:numPr>
      </w:pPr>
      <w:r w:rsidRPr="009472F0">
        <w:rPr>
          <w:b/>
          <w:bCs/>
        </w:rPr>
        <w:t>Objective:</w:t>
      </w:r>
      <w:r w:rsidRPr="009472F0">
        <w:t xml:space="preserve"> Forecasting near-term inflation based on high-frequency food price movements</w:t>
      </w:r>
    </w:p>
    <w:p w14:paraId="345283CD" w14:textId="77777777" w:rsidR="00336C4A" w:rsidRDefault="00336C4A" w:rsidP="00336C4A"/>
    <w:p w14:paraId="5DC94F0B" w14:textId="2A4F40F5" w:rsidR="00490273" w:rsidRDefault="00406A26" w:rsidP="00336C4A">
      <w:pPr>
        <w:rPr>
          <w:b/>
          <w:bCs/>
        </w:rPr>
      </w:pPr>
      <w:r w:rsidRPr="00406A26">
        <w:rPr>
          <w:b/>
          <w:bCs/>
        </w:rPr>
        <w:t>7. Appendix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976"/>
        <w:gridCol w:w="1022"/>
        <w:gridCol w:w="4226"/>
      </w:tblGrid>
      <w:tr w:rsidR="00406A26" w:rsidRPr="00406A26" w14:paraId="02DA03CE" w14:textId="77777777" w:rsidTr="00490273">
        <w:trPr>
          <w:trHeight w:val="290"/>
        </w:trPr>
        <w:tc>
          <w:tcPr>
            <w:tcW w:w="2276" w:type="dxa"/>
            <w:shd w:val="clear" w:color="auto" w:fill="FFFFFF" w:themeFill="background1"/>
            <w:noWrap/>
            <w:vAlign w:val="bottom"/>
            <w:hideMark/>
          </w:tcPr>
          <w:p w14:paraId="06C29765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Component</w:t>
            </w:r>
          </w:p>
        </w:tc>
        <w:tc>
          <w:tcPr>
            <w:tcW w:w="976" w:type="dxa"/>
            <w:shd w:val="clear" w:color="auto" w:fill="FFFFFF" w:themeFill="background1"/>
            <w:noWrap/>
            <w:vAlign w:val="bottom"/>
            <w:hideMark/>
          </w:tcPr>
          <w:p w14:paraId="7236BAE8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Weight</w:t>
            </w:r>
          </w:p>
        </w:tc>
        <w:tc>
          <w:tcPr>
            <w:tcW w:w="1022" w:type="dxa"/>
            <w:shd w:val="clear" w:color="auto" w:fill="FFFFFF" w:themeFill="background1"/>
            <w:noWrap/>
            <w:vAlign w:val="bottom"/>
            <w:hideMark/>
          </w:tcPr>
          <w:p w14:paraId="38AD3F7B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Rescaled</w:t>
            </w:r>
          </w:p>
        </w:tc>
        <w:tc>
          <w:tcPr>
            <w:tcW w:w="4226" w:type="dxa"/>
            <w:shd w:val="clear" w:color="auto" w:fill="FFFFFF" w:themeFill="background1"/>
            <w:noWrap/>
            <w:vAlign w:val="bottom"/>
            <w:hideMark/>
          </w:tcPr>
          <w:p w14:paraId="69692C6B" w14:textId="6B295539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Rescal</w:t>
            </w:r>
            <w:r w:rsidRPr="004902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</w:t>
            </w: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(excluding fruits, fish and meat)</w:t>
            </w:r>
          </w:p>
        </w:tc>
      </w:tr>
      <w:tr w:rsidR="00406A26" w:rsidRPr="00406A26" w14:paraId="49E069D0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00D09DC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Cereals and products</w:t>
            </w:r>
          </w:p>
        </w:tc>
        <w:tc>
          <w:tcPr>
            <w:tcW w:w="976" w:type="dxa"/>
            <w:noWrap/>
            <w:vAlign w:val="bottom"/>
            <w:hideMark/>
          </w:tcPr>
          <w:p w14:paraId="5E4187A7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9.67</w:t>
            </w:r>
          </w:p>
        </w:tc>
        <w:tc>
          <w:tcPr>
            <w:tcW w:w="1022" w:type="dxa"/>
            <w:noWrap/>
            <w:vAlign w:val="bottom"/>
            <w:hideMark/>
          </w:tcPr>
          <w:p w14:paraId="12FDF086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0.25</w:t>
            </w:r>
          </w:p>
        </w:tc>
        <w:tc>
          <w:tcPr>
            <w:tcW w:w="4226" w:type="dxa"/>
            <w:noWrap/>
            <w:vAlign w:val="bottom"/>
            <w:hideMark/>
          </w:tcPr>
          <w:p w14:paraId="330109C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0.30</w:t>
            </w:r>
          </w:p>
        </w:tc>
      </w:tr>
      <w:tr w:rsidR="00406A26" w:rsidRPr="00406A26" w14:paraId="39602873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41482096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Rice</w:t>
            </w:r>
          </w:p>
        </w:tc>
        <w:tc>
          <w:tcPr>
            <w:tcW w:w="976" w:type="dxa"/>
            <w:noWrap/>
            <w:vAlign w:val="bottom"/>
            <w:hideMark/>
          </w:tcPr>
          <w:p w14:paraId="0716F409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4.38</w:t>
            </w:r>
          </w:p>
        </w:tc>
        <w:tc>
          <w:tcPr>
            <w:tcW w:w="1022" w:type="dxa"/>
            <w:noWrap/>
            <w:vAlign w:val="bottom"/>
            <w:hideMark/>
          </w:tcPr>
          <w:p w14:paraId="169CB31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148E7D0D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1CBB8EB1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38FC9D9E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Wheat</w:t>
            </w:r>
          </w:p>
        </w:tc>
        <w:tc>
          <w:tcPr>
            <w:tcW w:w="976" w:type="dxa"/>
            <w:noWrap/>
            <w:vAlign w:val="bottom"/>
            <w:hideMark/>
          </w:tcPr>
          <w:p w14:paraId="4E37881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2.56</w:t>
            </w:r>
          </w:p>
        </w:tc>
        <w:tc>
          <w:tcPr>
            <w:tcW w:w="1022" w:type="dxa"/>
            <w:noWrap/>
            <w:vAlign w:val="bottom"/>
            <w:hideMark/>
          </w:tcPr>
          <w:p w14:paraId="436BF3EE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1F79BFB0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29571AD3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625DE84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Atta (Wheat)</w:t>
            </w:r>
          </w:p>
        </w:tc>
        <w:tc>
          <w:tcPr>
            <w:tcW w:w="976" w:type="dxa"/>
            <w:noWrap/>
            <w:vAlign w:val="bottom"/>
            <w:hideMark/>
          </w:tcPr>
          <w:p w14:paraId="47A4CCAD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184CDD5F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57D534C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48DA204E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0DACEAA5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3DB27530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0246839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6632E07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1DD85737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7316307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Pulses and products</w:t>
            </w:r>
          </w:p>
        </w:tc>
        <w:tc>
          <w:tcPr>
            <w:tcW w:w="976" w:type="dxa"/>
            <w:noWrap/>
            <w:vAlign w:val="bottom"/>
            <w:hideMark/>
          </w:tcPr>
          <w:p w14:paraId="354E4728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2.38</w:t>
            </w:r>
          </w:p>
        </w:tc>
        <w:tc>
          <w:tcPr>
            <w:tcW w:w="1022" w:type="dxa"/>
            <w:noWrap/>
            <w:vAlign w:val="bottom"/>
            <w:hideMark/>
          </w:tcPr>
          <w:p w14:paraId="170CA22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4226" w:type="dxa"/>
            <w:noWrap/>
            <w:vAlign w:val="bottom"/>
            <w:hideMark/>
          </w:tcPr>
          <w:p w14:paraId="5AB64740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</w:t>
            </w:r>
          </w:p>
        </w:tc>
      </w:tr>
      <w:tr w:rsidR="00406A26" w:rsidRPr="00406A26" w14:paraId="59E9166E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0F96A13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Gram Dal</w:t>
            </w:r>
          </w:p>
        </w:tc>
        <w:tc>
          <w:tcPr>
            <w:tcW w:w="976" w:type="dxa"/>
            <w:noWrap/>
            <w:vAlign w:val="bottom"/>
            <w:hideMark/>
          </w:tcPr>
          <w:p w14:paraId="20B3725B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2" w:type="dxa"/>
            <w:vAlign w:val="bottom"/>
            <w:hideMark/>
          </w:tcPr>
          <w:p w14:paraId="1F36C97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13DB2A0E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68A1A17E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5E0E4E6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Tur/</w:t>
            </w:r>
            <w:proofErr w:type="spellStart"/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Arhar</w:t>
            </w:r>
            <w:proofErr w:type="spellEnd"/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Dal</w:t>
            </w:r>
          </w:p>
        </w:tc>
        <w:tc>
          <w:tcPr>
            <w:tcW w:w="976" w:type="dxa"/>
            <w:noWrap/>
            <w:vAlign w:val="bottom"/>
            <w:hideMark/>
          </w:tcPr>
          <w:p w14:paraId="65E2BA7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</w:t>
            </w:r>
          </w:p>
        </w:tc>
        <w:tc>
          <w:tcPr>
            <w:tcW w:w="1022" w:type="dxa"/>
            <w:noWrap/>
            <w:vAlign w:val="bottom"/>
            <w:hideMark/>
          </w:tcPr>
          <w:p w14:paraId="4617E9B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1E6D7802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1F9C758C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1BBD448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Urad Dal</w:t>
            </w:r>
          </w:p>
        </w:tc>
        <w:tc>
          <w:tcPr>
            <w:tcW w:w="976" w:type="dxa"/>
            <w:noWrap/>
            <w:vAlign w:val="bottom"/>
            <w:hideMark/>
          </w:tcPr>
          <w:p w14:paraId="46FABC25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0.27</w:t>
            </w:r>
          </w:p>
        </w:tc>
        <w:tc>
          <w:tcPr>
            <w:tcW w:w="1022" w:type="dxa"/>
            <w:noWrap/>
            <w:vAlign w:val="bottom"/>
            <w:hideMark/>
          </w:tcPr>
          <w:p w14:paraId="1C10ADC3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46E6CEE8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322330ED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5056387A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Moong Dal</w:t>
            </w:r>
          </w:p>
        </w:tc>
        <w:tc>
          <w:tcPr>
            <w:tcW w:w="976" w:type="dxa"/>
            <w:noWrap/>
            <w:vAlign w:val="bottom"/>
            <w:hideMark/>
          </w:tcPr>
          <w:p w14:paraId="16C1782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0.35</w:t>
            </w:r>
          </w:p>
        </w:tc>
        <w:tc>
          <w:tcPr>
            <w:tcW w:w="1022" w:type="dxa"/>
            <w:noWrap/>
            <w:vAlign w:val="bottom"/>
            <w:hideMark/>
          </w:tcPr>
          <w:p w14:paraId="172AAC10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5B17910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5A3FF3AB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0B18D236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Masoor Dal</w:t>
            </w:r>
          </w:p>
        </w:tc>
        <w:tc>
          <w:tcPr>
            <w:tcW w:w="976" w:type="dxa"/>
            <w:noWrap/>
            <w:vAlign w:val="bottom"/>
            <w:hideMark/>
          </w:tcPr>
          <w:p w14:paraId="52451A7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</w:t>
            </w:r>
          </w:p>
        </w:tc>
        <w:tc>
          <w:tcPr>
            <w:tcW w:w="1022" w:type="dxa"/>
            <w:noWrap/>
            <w:vAlign w:val="bottom"/>
            <w:hideMark/>
          </w:tcPr>
          <w:p w14:paraId="4016021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275A9CD9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0CC1E9F7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6273C1DC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0DE0ED7E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0903A2B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6B85F2D6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793609DD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063963B4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Sugar &amp; Confectionery</w:t>
            </w:r>
          </w:p>
        </w:tc>
        <w:tc>
          <w:tcPr>
            <w:tcW w:w="976" w:type="dxa"/>
            <w:noWrap/>
            <w:vAlign w:val="center"/>
            <w:hideMark/>
          </w:tcPr>
          <w:p w14:paraId="62B2A1FE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1.36</w:t>
            </w:r>
          </w:p>
        </w:tc>
        <w:tc>
          <w:tcPr>
            <w:tcW w:w="1022" w:type="dxa"/>
            <w:noWrap/>
            <w:vAlign w:val="bottom"/>
            <w:hideMark/>
          </w:tcPr>
          <w:p w14:paraId="79FD708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</w:t>
            </w:r>
          </w:p>
        </w:tc>
        <w:tc>
          <w:tcPr>
            <w:tcW w:w="4226" w:type="dxa"/>
            <w:noWrap/>
            <w:vAlign w:val="bottom"/>
            <w:hideMark/>
          </w:tcPr>
          <w:p w14:paraId="0AD3C4EA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</w:t>
            </w:r>
          </w:p>
        </w:tc>
      </w:tr>
      <w:tr w:rsidR="00406A26" w:rsidRPr="00406A26" w14:paraId="3A5B5294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292560B8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Sugar</w:t>
            </w:r>
          </w:p>
        </w:tc>
        <w:tc>
          <w:tcPr>
            <w:tcW w:w="976" w:type="dxa"/>
            <w:noWrap/>
            <w:vAlign w:val="bottom"/>
            <w:hideMark/>
          </w:tcPr>
          <w:p w14:paraId="19FC2905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1.13</w:t>
            </w:r>
          </w:p>
        </w:tc>
        <w:tc>
          <w:tcPr>
            <w:tcW w:w="1022" w:type="dxa"/>
            <w:noWrap/>
            <w:vAlign w:val="bottom"/>
            <w:hideMark/>
          </w:tcPr>
          <w:p w14:paraId="79BE64C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182E1153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7BECA19F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5C7BBECC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Gur</w:t>
            </w:r>
          </w:p>
        </w:tc>
        <w:tc>
          <w:tcPr>
            <w:tcW w:w="976" w:type="dxa"/>
            <w:noWrap/>
            <w:vAlign w:val="bottom"/>
            <w:hideMark/>
          </w:tcPr>
          <w:p w14:paraId="1253797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1022" w:type="dxa"/>
            <w:noWrap/>
            <w:vAlign w:val="bottom"/>
            <w:hideMark/>
          </w:tcPr>
          <w:p w14:paraId="2766BC05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2B47C8BC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6EBB8A3B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40013BFC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0A6709B1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2DEB884B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3FD8798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4CF4163E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2BB2F73D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Milk and products</w:t>
            </w:r>
          </w:p>
        </w:tc>
        <w:tc>
          <w:tcPr>
            <w:tcW w:w="976" w:type="dxa"/>
            <w:noWrap/>
            <w:vAlign w:val="center"/>
            <w:hideMark/>
          </w:tcPr>
          <w:p w14:paraId="0BC3B81B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6.61</w:t>
            </w:r>
          </w:p>
        </w:tc>
        <w:tc>
          <w:tcPr>
            <w:tcW w:w="1022" w:type="dxa"/>
            <w:noWrap/>
            <w:vAlign w:val="bottom"/>
            <w:hideMark/>
          </w:tcPr>
          <w:p w14:paraId="6E7A8839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0.17</w:t>
            </w:r>
          </w:p>
        </w:tc>
        <w:tc>
          <w:tcPr>
            <w:tcW w:w="4226" w:type="dxa"/>
            <w:noWrap/>
            <w:vAlign w:val="bottom"/>
            <w:hideMark/>
          </w:tcPr>
          <w:p w14:paraId="6DC8D72F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0.21</w:t>
            </w:r>
          </w:p>
        </w:tc>
      </w:tr>
      <w:tr w:rsidR="00406A26" w:rsidRPr="00406A26" w14:paraId="73E6721F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4B061F3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Milk @</w:t>
            </w:r>
          </w:p>
        </w:tc>
        <w:tc>
          <w:tcPr>
            <w:tcW w:w="976" w:type="dxa"/>
            <w:noWrap/>
            <w:vAlign w:val="bottom"/>
            <w:hideMark/>
          </w:tcPr>
          <w:p w14:paraId="44E860E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6.42</w:t>
            </w:r>
          </w:p>
        </w:tc>
        <w:tc>
          <w:tcPr>
            <w:tcW w:w="1022" w:type="dxa"/>
            <w:noWrap/>
            <w:vAlign w:val="bottom"/>
            <w:hideMark/>
          </w:tcPr>
          <w:p w14:paraId="21D9D17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3C4666E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0733C81F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6AB51708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0416CD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28F9534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7FFC2566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31CA35CD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68910FB9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Oils and fats</w:t>
            </w:r>
          </w:p>
        </w:tc>
        <w:tc>
          <w:tcPr>
            <w:tcW w:w="976" w:type="dxa"/>
            <w:noWrap/>
            <w:vAlign w:val="center"/>
            <w:hideMark/>
          </w:tcPr>
          <w:p w14:paraId="20150A78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3.56</w:t>
            </w:r>
          </w:p>
        </w:tc>
        <w:tc>
          <w:tcPr>
            <w:tcW w:w="1022" w:type="dxa"/>
            <w:noWrap/>
            <w:vAlign w:val="bottom"/>
            <w:hideMark/>
          </w:tcPr>
          <w:p w14:paraId="623F6466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0.09</w:t>
            </w:r>
          </w:p>
        </w:tc>
        <w:tc>
          <w:tcPr>
            <w:tcW w:w="4226" w:type="dxa"/>
            <w:noWrap/>
            <w:vAlign w:val="bottom"/>
            <w:hideMark/>
          </w:tcPr>
          <w:p w14:paraId="34FB8FD9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0.11</w:t>
            </w:r>
          </w:p>
        </w:tc>
      </w:tr>
      <w:tr w:rsidR="00406A26" w:rsidRPr="00406A26" w14:paraId="03F2A81F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357EB544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Groundnut Oil (Packed)</w:t>
            </w:r>
          </w:p>
        </w:tc>
        <w:tc>
          <w:tcPr>
            <w:tcW w:w="976" w:type="dxa"/>
            <w:noWrap/>
            <w:vAlign w:val="bottom"/>
            <w:hideMark/>
          </w:tcPr>
          <w:p w14:paraId="58FCC998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0.33</w:t>
            </w:r>
          </w:p>
        </w:tc>
        <w:tc>
          <w:tcPr>
            <w:tcW w:w="1022" w:type="dxa"/>
            <w:vAlign w:val="bottom"/>
            <w:hideMark/>
          </w:tcPr>
          <w:p w14:paraId="74CEA887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37243ADB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180DFB02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0F286875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Mustard Oil (Packed)</w:t>
            </w:r>
          </w:p>
        </w:tc>
        <w:tc>
          <w:tcPr>
            <w:tcW w:w="976" w:type="dxa"/>
            <w:noWrap/>
            <w:vAlign w:val="bottom"/>
            <w:hideMark/>
          </w:tcPr>
          <w:p w14:paraId="1C3C170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1.33</w:t>
            </w:r>
          </w:p>
        </w:tc>
        <w:tc>
          <w:tcPr>
            <w:tcW w:w="1022" w:type="dxa"/>
            <w:vAlign w:val="bottom"/>
            <w:hideMark/>
          </w:tcPr>
          <w:p w14:paraId="484BA50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19060C2E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46940DEE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6B633B57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Vanaspati (Packed)</w:t>
            </w:r>
          </w:p>
        </w:tc>
        <w:tc>
          <w:tcPr>
            <w:tcW w:w="976" w:type="dxa"/>
            <w:noWrap/>
            <w:vAlign w:val="bottom"/>
            <w:hideMark/>
          </w:tcPr>
          <w:p w14:paraId="58E85A9C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</w:t>
            </w:r>
          </w:p>
        </w:tc>
        <w:tc>
          <w:tcPr>
            <w:tcW w:w="1022" w:type="dxa"/>
            <w:vAlign w:val="bottom"/>
            <w:hideMark/>
          </w:tcPr>
          <w:p w14:paraId="64E902F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5A248876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34E6A615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38E72EFD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Soya Oil (Packed)</w:t>
            </w:r>
          </w:p>
        </w:tc>
        <w:tc>
          <w:tcPr>
            <w:tcW w:w="976" w:type="dxa"/>
            <w:noWrap/>
            <w:vAlign w:val="bottom"/>
            <w:hideMark/>
          </w:tcPr>
          <w:p w14:paraId="18027D59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328F863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471CBF60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43814C57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0F7E562A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Sunflower Oil (Packed)</w:t>
            </w:r>
          </w:p>
        </w:tc>
        <w:tc>
          <w:tcPr>
            <w:tcW w:w="976" w:type="dxa"/>
            <w:noWrap/>
            <w:vAlign w:val="bottom"/>
            <w:hideMark/>
          </w:tcPr>
          <w:p w14:paraId="7CBC3743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2" w:type="dxa"/>
            <w:vAlign w:val="bottom"/>
            <w:hideMark/>
          </w:tcPr>
          <w:p w14:paraId="5BA0F368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48A6D68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1DA1AF72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525A8823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Palm Oil (Packed)</w:t>
            </w:r>
          </w:p>
        </w:tc>
        <w:tc>
          <w:tcPr>
            <w:tcW w:w="976" w:type="dxa"/>
            <w:noWrap/>
            <w:vAlign w:val="bottom"/>
            <w:hideMark/>
          </w:tcPr>
          <w:p w14:paraId="76257B15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16EFC2B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070D206D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4C0DA6A4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5ED4649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5237C80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0D6C0236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039D7E9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73C33A26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42BEC83B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Spices</w:t>
            </w:r>
          </w:p>
        </w:tc>
        <w:tc>
          <w:tcPr>
            <w:tcW w:w="976" w:type="dxa"/>
            <w:noWrap/>
            <w:vAlign w:val="bottom"/>
            <w:hideMark/>
          </w:tcPr>
          <w:p w14:paraId="2C14536E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</w:t>
            </w:r>
          </w:p>
        </w:tc>
        <w:tc>
          <w:tcPr>
            <w:tcW w:w="1022" w:type="dxa"/>
            <w:noWrap/>
            <w:vAlign w:val="bottom"/>
            <w:hideMark/>
          </w:tcPr>
          <w:p w14:paraId="22D16E31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4226" w:type="dxa"/>
            <w:noWrap/>
            <w:vAlign w:val="bottom"/>
            <w:hideMark/>
          </w:tcPr>
          <w:p w14:paraId="577D0F5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0.08</w:t>
            </w:r>
          </w:p>
        </w:tc>
      </w:tr>
      <w:tr w:rsidR="00406A26" w:rsidRPr="00406A26" w14:paraId="6C7E5C6C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239ABC11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Tea Loose</w:t>
            </w:r>
          </w:p>
        </w:tc>
        <w:tc>
          <w:tcPr>
            <w:tcW w:w="976" w:type="dxa"/>
            <w:noWrap/>
            <w:vAlign w:val="bottom"/>
            <w:hideMark/>
          </w:tcPr>
          <w:p w14:paraId="022DA030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</w:t>
            </w:r>
          </w:p>
        </w:tc>
        <w:tc>
          <w:tcPr>
            <w:tcW w:w="1022" w:type="dxa"/>
            <w:noWrap/>
            <w:vAlign w:val="bottom"/>
            <w:hideMark/>
          </w:tcPr>
          <w:p w14:paraId="2B66F3E8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27A7D40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66A3B155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46AC7E70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Salt Pack (Iodised)</w:t>
            </w:r>
          </w:p>
        </w:tc>
        <w:tc>
          <w:tcPr>
            <w:tcW w:w="976" w:type="dxa"/>
            <w:noWrap/>
            <w:vAlign w:val="bottom"/>
            <w:hideMark/>
          </w:tcPr>
          <w:p w14:paraId="627B7B68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0.16</w:t>
            </w:r>
          </w:p>
        </w:tc>
        <w:tc>
          <w:tcPr>
            <w:tcW w:w="1022" w:type="dxa"/>
            <w:noWrap/>
            <w:vAlign w:val="bottom"/>
            <w:hideMark/>
          </w:tcPr>
          <w:p w14:paraId="363A3420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71EE8650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293A9E62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30D6F6E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1CABA69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195E145B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493FA21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04F53F3B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48DACE66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Vegetables</w:t>
            </w:r>
          </w:p>
        </w:tc>
        <w:tc>
          <w:tcPr>
            <w:tcW w:w="976" w:type="dxa"/>
            <w:noWrap/>
            <w:vAlign w:val="center"/>
            <w:hideMark/>
          </w:tcPr>
          <w:p w14:paraId="0D2CECC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6.04</w:t>
            </w:r>
          </w:p>
        </w:tc>
        <w:tc>
          <w:tcPr>
            <w:tcW w:w="1022" w:type="dxa"/>
            <w:noWrap/>
            <w:vAlign w:val="bottom"/>
            <w:hideMark/>
          </w:tcPr>
          <w:p w14:paraId="0F838FD1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0.15</w:t>
            </w:r>
          </w:p>
        </w:tc>
        <w:tc>
          <w:tcPr>
            <w:tcW w:w="4226" w:type="dxa"/>
            <w:noWrap/>
            <w:vAlign w:val="bottom"/>
            <w:hideMark/>
          </w:tcPr>
          <w:p w14:paraId="45310763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0.19</w:t>
            </w:r>
          </w:p>
        </w:tc>
      </w:tr>
      <w:tr w:rsidR="00406A26" w:rsidRPr="00406A26" w14:paraId="01281933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4F875AE0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Potato</w:t>
            </w:r>
          </w:p>
        </w:tc>
        <w:tc>
          <w:tcPr>
            <w:tcW w:w="976" w:type="dxa"/>
            <w:noWrap/>
            <w:vAlign w:val="bottom"/>
            <w:hideMark/>
          </w:tcPr>
          <w:p w14:paraId="16B6362B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0.98</w:t>
            </w:r>
          </w:p>
        </w:tc>
        <w:tc>
          <w:tcPr>
            <w:tcW w:w="1022" w:type="dxa"/>
            <w:noWrap/>
            <w:vAlign w:val="bottom"/>
            <w:hideMark/>
          </w:tcPr>
          <w:p w14:paraId="6748CD96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6F03D5A5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3E2C0139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7A5B6F8C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Onion</w:t>
            </w:r>
          </w:p>
        </w:tc>
        <w:tc>
          <w:tcPr>
            <w:tcW w:w="976" w:type="dxa"/>
            <w:noWrap/>
            <w:vAlign w:val="bottom"/>
            <w:hideMark/>
          </w:tcPr>
          <w:p w14:paraId="20D34CA4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0.64</w:t>
            </w:r>
          </w:p>
        </w:tc>
        <w:tc>
          <w:tcPr>
            <w:tcW w:w="1022" w:type="dxa"/>
            <w:noWrap/>
            <w:vAlign w:val="bottom"/>
            <w:hideMark/>
          </w:tcPr>
          <w:p w14:paraId="652FFB7B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7CCF7798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4F862BDB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3937BD0D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Tomato</w:t>
            </w:r>
          </w:p>
        </w:tc>
        <w:tc>
          <w:tcPr>
            <w:tcW w:w="976" w:type="dxa"/>
            <w:noWrap/>
            <w:vAlign w:val="bottom"/>
            <w:hideMark/>
          </w:tcPr>
          <w:p w14:paraId="2A5C714B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0.57</w:t>
            </w:r>
          </w:p>
        </w:tc>
        <w:tc>
          <w:tcPr>
            <w:tcW w:w="1022" w:type="dxa"/>
            <w:noWrap/>
            <w:vAlign w:val="bottom"/>
            <w:hideMark/>
          </w:tcPr>
          <w:p w14:paraId="37730E5B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53FA972B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77C30982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694D453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465A5A6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5A90BA81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7D4FC199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183A319E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1050B50B" w14:textId="01F72C80" w:rsidR="00406A26" w:rsidRPr="00406A26" w:rsidRDefault="00490273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Food-</w:t>
            </w:r>
            <w:r w:rsidR="00406A26" w:rsidRPr="00406A26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Price Index</w:t>
            </w:r>
            <w:r w:rsidR="009E5AA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9E5AA4">
              <w:rPr>
                <w:rStyle w:val="FootnoteReference"/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footnoteReference w:id="2"/>
            </w:r>
          </w:p>
        </w:tc>
        <w:tc>
          <w:tcPr>
            <w:tcW w:w="976" w:type="dxa"/>
            <w:noWrap/>
            <w:vAlign w:val="bottom"/>
            <w:hideMark/>
          </w:tcPr>
          <w:p w14:paraId="033E215F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32.12</w:t>
            </w:r>
          </w:p>
        </w:tc>
        <w:tc>
          <w:tcPr>
            <w:tcW w:w="1022" w:type="dxa"/>
            <w:noWrap/>
            <w:vAlign w:val="bottom"/>
            <w:hideMark/>
          </w:tcPr>
          <w:p w14:paraId="0192D9BC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79B7B8D1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406A26" w:rsidRPr="00406A26" w14:paraId="71A2F00C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0B8E3F43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6B1D9E0A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6A44E861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7093D01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7BFA19B3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12DFF991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</w:t>
            </w:r>
          </w:p>
        </w:tc>
        <w:tc>
          <w:tcPr>
            <w:tcW w:w="976" w:type="dxa"/>
            <w:noWrap/>
            <w:vAlign w:val="center"/>
            <w:hideMark/>
          </w:tcPr>
          <w:p w14:paraId="3575F73C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2.89</w:t>
            </w:r>
          </w:p>
        </w:tc>
        <w:tc>
          <w:tcPr>
            <w:tcW w:w="1022" w:type="dxa"/>
            <w:noWrap/>
            <w:vAlign w:val="bottom"/>
            <w:hideMark/>
          </w:tcPr>
          <w:p w14:paraId="099A7E2F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</w:t>
            </w:r>
          </w:p>
        </w:tc>
        <w:tc>
          <w:tcPr>
            <w:tcW w:w="4226" w:type="dxa"/>
            <w:noWrap/>
            <w:vAlign w:val="bottom"/>
            <w:hideMark/>
          </w:tcPr>
          <w:p w14:paraId="06E78C3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6A26" w:rsidRPr="00406A26" w14:paraId="3AF369F9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44B8E96E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Meat and fish</w:t>
            </w:r>
          </w:p>
        </w:tc>
        <w:tc>
          <w:tcPr>
            <w:tcW w:w="976" w:type="dxa"/>
            <w:noWrap/>
            <w:vAlign w:val="center"/>
            <w:hideMark/>
          </w:tcPr>
          <w:p w14:paraId="04DFEF1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3.61</w:t>
            </w:r>
          </w:p>
        </w:tc>
        <w:tc>
          <w:tcPr>
            <w:tcW w:w="1022" w:type="dxa"/>
            <w:noWrap/>
            <w:vAlign w:val="bottom"/>
            <w:hideMark/>
          </w:tcPr>
          <w:p w14:paraId="1DE4F05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0.09</w:t>
            </w:r>
          </w:p>
        </w:tc>
        <w:tc>
          <w:tcPr>
            <w:tcW w:w="4226" w:type="dxa"/>
            <w:noWrap/>
            <w:vAlign w:val="bottom"/>
            <w:hideMark/>
          </w:tcPr>
          <w:p w14:paraId="72E449E2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6A26" w:rsidRPr="00406A26" w14:paraId="262D6EE4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27354D80" w14:textId="77777777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Egg</w:t>
            </w:r>
          </w:p>
        </w:tc>
        <w:tc>
          <w:tcPr>
            <w:tcW w:w="976" w:type="dxa"/>
            <w:noWrap/>
            <w:vAlign w:val="bottom"/>
            <w:hideMark/>
          </w:tcPr>
          <w:p w14:paraId="42EAEB63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0.43</w:t>
            </w:r>
          </w:p>
        </w:tc>
        <w:tc>
          <w:tcPr>
            <w:tcW w:w="1022" w:type="dxa"/>
            <w:noWrap/>
            <w:vAlign w:val="bottom"/>
            <w:hideMark/>
          </w:tcPr>
          <w:p w14:paraId="4954FE2B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0.01</w:t>
            </w:r>
          </w:p>
        </w:tc>
        <w:tc>
          <w:tcPr>
            <w:tcW w:w="4226" w:type="dxa"/>
            <w:noWrap/>
            <w:vAlign w:val="bottom"/>
            <w:hideMark/>
          </w:tcPr>
          <w:p w14:paraId="5CA7A337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06A26" w:rsidRPr="00406A26" w14:paraId="6AE4015F" w14:textId="77777777" w:rsidTr="00406A26">
        <w:trPr>
          <w:trHeight w:val="290"/>
        </w:trPr>
        <w:tc>
          <w:tcPr>
            <w:tcW w:w="2276" w:type="dxa"/>
            <w:noWrap/>
            <w:vAlign w:val="bottom"/>
            <w:hideMark/>
          </w:tcPr>
          <w:p w14:paraId="3803E89C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08FF82F7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2" w:type="dxa"/>
            <w:noWrap/>
            <w:vAlign w:val="bottom"/>
            <w:hideMark/>
          </w:tcPr>
          <w:p w14:paraId="4D4FEC7C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26" w:type="dxa"/>
            <w:noWrap/>
            <w:vAlign w:val="bottom"/>
            <w:hideMark/>
          </w:tcPr>
          <w:p w14:paraId="0E303814" w14:textId="77777777" w:rsidR="00406A26" w:rsidRPr="00406A26" w:rsidRDefault="00406A26" w:rsidP="0040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06A26" w:rsidRPr="00406A26" w14:paraId="7EDF222F" w14:textId="77777777" w:rsidTr="00406A26">
        <w:trPr>
          <w:trHeight w:val="290"/>
        </w:trPr>
        <w:tc>
          <w:tcPr>
            <w:tcW w:w="2276" w:type="dxa"/>
            <w:vAlign w:val="bottom"/>
            <w:hideMark/>
          </w:tcPr>
          <w:p w14:paraId="48159CDC" w14:textId="3FA5AEF3" w:rsidR="00406A26" w:rsidRPr="00406A26" w:rsidRDefault="00406A26" w:rsidP="00406A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CFPI</w:t>
            </w:r>
            <w:r w:rsidR="009E5AA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9E5AA4">
              <w:rPr>
                <w:rStyle w:val="FootnoteReference"/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footnoteReference w:id="3"/>
            </w:r>
          </w:p>
        </w:tc>
        <w:tc>
          <w:tcPr>
            <w:tcW w:w="976" w:type="dxa"/>
            <w:noWrap/>
            <w:vAlign w:val="bottom"/>
            <w:hideMark/>
          </w:tcPr>
          <w:p w14:paraId="002F8DCD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39.05</w:t>
            </w:r>
          </w:p>
        </w:tc>
        <w:tc>
          <w:tcPr>
            <w:tcW w:w="1022" w:type="dxa"/>
            <w:noWrap/>
            <w:vAlign w:val="bottom"/>
            <w:hideMark/>
          </w:tcPr>
          <w:p w14:paraId="3B5F97D6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6A26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4226" w:type="dxa"/>
            <w:noWrap/>
            <w:vAlign w:val="bottom"/>
            <w:hideMark/>
          </w:tcPr>
          <w:p w14:paraId="5D50C695" w14:textId="77777777" w:rsidR="00406A26" w:rsidRPr="00406A26" w:rsidRDefault="00406A26" w:rsidP="00406A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3C468519" w14:textId="6ACF8461" w:rsidR="00406A26" w:rsidRDefault="00406A26" w:rsidP="00336C4A">
      <w:pPr>
        <w:rPr>
          <w:b/>
          <w:bCs/>
        </w:rPr>
      </w:pPr>
    </w:p>
    <w:p w14:paraId="7ED0DC78" w14:textId="77777777" w:rsidR="00490273" w:rsidRPr="00406A26" w:rsidRDefault="00490273" w:rsidP="00336C4A">
      <w:pPr>
        <w:rPr>
          <w:b/>
          <w:bCs/>
        </w:rPr>
      </w:pPr>
    </w:p>
    <w:sectPr w:rsidR="00490273" w:rsidRPr="00406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691FE" w14:textId="77777777" w:rsidR="00FD780C" w:rsidRDefault="00FD780C" w:rsidP="002A4982">
      <w:pPr>
        <w:spacing w:after="0" w:line="240" w:lineRule="auto"/>
      </w:pPr>
      <w:r>
        <w:separator/>
      </w:r>
    </w:p>
  </w:endnote>
  <w:endnote w:type="continuationSeparator" w:id="0">
    <w:p w14:paraId="0A1B6AD4" w14:textId="77777777" w:rsidR="00FD780C" w:rsidRDefault="00FD780C" w:rsidP="002A4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FA18B" w14:textId="77777777" w:rsidR="00FD780C" w:rsidRDefault="00FD780C" w:rsidP="002A4982">
      <w:pPr>
        <w:spacing w:after="0" w:line="240" w:lineRule="auto"/>
      </w:pPr>
      <w:r>
        <w:separator/>
      </w:r>
    </w:p>
  </w:footnote>
  <w:footnote w:type="continuationSeparator" w:id="0">
    <w:p w14:paraId="375373FD" w14:textId="77777777" w:rsidR="00FD780C" w:rsidRDefault="00FD780C" w:rsidP="002A4982">
      <w:pPr>
        <w:spacing w:after="0" w:line="240" w:lineRule="auto"/>
      </w:pPr>
      <w:r>
        <w:continuationSeparator/>
      </w:r>
    </w:p>
  </w:footnote>
  <w:footnote w:id="1">
    <w:p w14:paraId="005AFA0C" w14:textId="785221CA" w:rsidR="002A4982" w:rsidRPr="002A4982" w:rsidRDefault="002A4982" w:rsidP="002A4982">
      <w:pPr>
        <w:rPr>
          <w:rFonts w:eastAsiaTheme="minorEastAsia"/>
          <w:i/>
          <w:iCs/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 w:rsidRPr="002A4982">
        <w:rPr>
          <w:rFonts w:eastAsiaTheme="minorEastAsia"/>
          <w:i/>
          <w:iCs/>
          <w:sz w:val="16"/>
          <w:szCs w:val="16"/>
        </w:rPr>
        <w:t>Cereals and Products is the average of the growth factor/inflation rate of Cereals, Wheat and Atta (Wheat)</w:t>
      </w:r>
    </w:p>
  </w:footnote>
  <w:footnote w:id="2">
    <w:p w14:paraId="41CD1A88" w14:textId="7D9A6D18" w:rsidR="009E5AA4" w:rsidRDefault="009E5AA4">
      <w:pPr>
        <w:pStyle w:val="FootnoteText"/>
      </w:pPr>
      <w:r>
        <w:rPr>
          <w:rStyle w:val="FootnoteReference"/>
        </w:rPr>
        <w:footnoteRef/>
      </w:r>
      <w:r>
        <w:t xml:space="preserve"> Sum of all subcategories excluding fruits, meat, fish and egg</w:t>
      </w:r>
    </w:p>
  </w:footnote>
  <w:footnote w:id="3">
    <w:p w14:paraId="50D5C3A4" w14:textId="2BF51E62" w:rsidR="009E5AA4" w:rsidRDefault="009E5AA4">
      <w:pPr>
        <w:pStyle w:val="FootnoteText"/>
      </w:pPr>
      <w:r>
        <w:rPr>
          <w:rStyle w:val="FootnoteReference"/>
        </w:rPr>
        <w:footnoteRef/>
      </w:r>
      <w:r>
        <w:t xml:space="preserve"> Sum of all the subcategories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62D"/>
    <w:multiLevelType w:val="hybridMultilevel"/>
    <w:tmpl w:val="74BA9786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10C76"/>
    <w:multiLevelType w:val="hybridMultilevel"/>
    <w:tmpl w:val="761449FE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940BC"/>
    <w:multiLevelType w:val="hybridMultilevel"/>
    <w:tmpl w:val="7700A790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92472"/>
    <w:multiLevelType w:val="hybridMultilevel"/>
    <w:tmpl w:val="D996122A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042E3"/>
    <w:multiLevelType w:val="multilevel"/>
    <w:tmpl w:val="5EBC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11F44"/>
    <w:multiLevelType w:val="hybridMultilevel"/>
    <w:tmpl w:val="41C48172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A2F33"/>
    <w:multiLevelType w:val="multilevel"/>
    <w:tmpl w:val="E98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86C79"/>
    <w:multiLevelType w:val="hybridMultilevel"/>
    <w:tmpl w:val="6698361A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E5650"/>
    <w:multiLevelType w:val="hybridMultilevel"/>
    <w:tmpl w:val="7AD000C6"/>
    <w:lvl w:ilvl="0" w:tplc="20BC5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180AB3"/>
    <w:multiLevelType w:val="multilevel"/>
    <w:tmpl w:val="33B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04CE2"/>
    <w:multiLevelType w:val="hybridMultilevel"/>
    <w:tmpl w:val="5EAECB6C"/>
    <w:lvl w:ilvl="0" w:tplc="88CEE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347015">
    <w:abstractNumId w:val="8"/>
  </w:num>
  <w:num w:numId="2" w16cid:durableId="1459495706">
    <w:abstractNumId w:val="0"/>
  </w:num>
  <w:num w:numId="3" w16cid:durableId="1480071653">
    <w:abstractNumId w:val="2"/>
  </w:num>
  <w:num w:numId="4" w16cid:durableId="216168323">
    <w:abstractNumId w:val="7"/>
  </w:num>
  <w:num w:numId="5" w16cid:durableId="1594706996">
    <w:abstractNumId w:val="5"/>
  </w:num>
  <w:num w:numId="6" w16cid:durableId="222106091">
    <w:abstractNumId w:val="3"/>
  </w:num>
  <w:num w:numId="7" w16cid:durableId="523059410">
    <w:abstractNumId w:val="10"/>
  </w:num>
  <w:num w:numId="8" w16cid:durableId="93331751">
    <w:abstractNumId w:val="1"/>
  </w:num>
  <w:num w:numId="9" w16cid:durableId="2031485575">
    <w:abstractNumId w:val="4"/>
  </w:num>
  <w:num w:numId="10" w16cid:durableId="351495941">
    <w:abstractNumId w:val="9"/>
  </w:num>
  <w:num w:numId="11" w16cid:durableId="60062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89"/>
    <w:rsid w:val="000E211A"/>
    <w:rsid w:val="00100F6B"/>
    <w:rsid w:val="00167A70"/>
    <w:rsid w:val="00247423"/>
    <w:rsid w:val="002A4982"/>
    <w:rsid w:val="002E656C"/>
    <w:rsid w:val="00304325"/>
    <w:rsid w:val="0032316E"/>
    <w:rsid w:val="00336C4A"/>
    <w:rsid w:val="00406A26"/>
    <w:rsid w:val="00490273"/>
    <w:rsid w:val="004C21A2"/>
    <w:rsid w:val="00527E74"/>
    <w:rsid w:val="00561817"/>
    <w:rsid w:val="006016B9"/>
    <w:rsid w:val="00670718"/>
    <w:rsid w:val="006B32F5"/>
    <w:rsid w:val="008C7AC4"/>
    <w:rsid w:val="00927FF2"/>
    <w:rsid w:val="009472F0"/>
    <w:rsid w:val="00993E50"/>
    <w:rsid w:val="009E5AA4"/>
    <w:rsid w:val="00A14C84"/>
    <w:rsid w:val="00AA0904"/>
    <w:rsid w:val="00BB711A"/>
    <w:rsid w:val="00CA7789"/>
    <w:rsid w:val="00CB7419"/>
    <w:rsid w:val="00D43403"/>
    <w:rsid w:val="00D501D8"/>
    <w:rsid w:val="00E04A4F"/>
    <w:rsid w:val="00E0663C"/>
    <w:rsid w:val="00E21C91"/>
    <w:rsid w:val="00E2788A"/>
    <w:rsid w:val="00E46630"/>
    <w:rsid w:val="00EA20A2"/>
    <w:rsid w:val="00ED4112"/>
    <w:rsid w:val="00F14EEB"/>
    <w:rsid w:val="00F20E67"/>
    <w:rsid w:val="00FD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E35EB"/>
  <w15:chartTrackingRefBased/>
  <w15:docId w15:val="{772CD1C4-6D27-478A-8E85-BD45ADA7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498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A4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982"/>
  </w:style>
  <w:style w:type="paragraph" w:styleId="Footer">
    <w:name w:val="footer"/>
    <w:basedOn w:val="Normal"/>
    <w:link w:val="FooterChar"/>
    <w:uiPriority w:val="99"/>
    <w:unhideWhenUsed/>
    <w:rsid w:val="002A4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982"/>
  </w:style>
  <w:style w:type="paragraph" w:styleId="FootnoteText">
    <w:name w:val="footnote text"/>
    <w:basedOn w:val="Normal"/>
    <w:link w:val="FootnoteTextChar"/>
    <w:uiPriority w:val="99"/>
    <w:semiHidden/>
    <w:unhideWhenUsed/>
    <w:rsid w:val="002A498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498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49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9A69C-C3A6-456C-AAA8-FF0162270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5</Pages>
  <Words>984</Words>
  <Characters>5603</Characters>
  <Application>Microsoft Office Word</Application>
  <DocSecurity>0</DocSecurity>
  <Lines>350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S</dc:creator>
  <cp:keywords/>
  <dc:description/>
  <cp:lastModifiedBy>Medha S</cp:lastModifiedBy>
  <cp:revision>6</cp:revision>
  <dcterms:created xsi:type="dcterms:W3CDTF">2025-10-13T06:09:00Z</dcterms:created>
  <dcterms:modified xsi:type="dcterms:W3CDTF">2025-11-04T12:09:00Z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d0bde6e2-d1e8-4e62-a9e9-7047013d9843</vt:lpwstr>
  </property>
</Properties>
</file>