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69" w:rsidRPr="00442C69" w:rsidRDefault="00442C69" w:rsidP="00442C69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  </w:t>
      </w:r>
    </w:p>
    <w:p w:rsidR="00442C69" w:rsidRPr="00442C69" w:rsidRDefault="00442C69" w:rsidP="00442C69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                             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  работа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№ 4</w:t>
      </w:r>
    </w:p>
    <w:p w:rsidR="00442C69" w:rsidRPr="00442C69" w:rsidRDefault="00442C69" w:rsidP="00442C69">
      <w:pPr>
        <w:spacing w:before="240"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caps/>
          <w:kern w:val="36"/>
          <w:sz w:val="26"/>
          <w:szCs w:val="26"/>
          <w:lang w:eastAsia="ru-RU"/>
        </w:rPr>
        <w:t>              </w:t>
      </w:r>
      <w:r w:rsidRPr="00442C69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6"/>
          <w:szCs w:val="26"/>
          <w:lang w:eastAsia="ru-RU"/>
        </w:rPr>
        <w:t xml:space="preserve"> 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caps/>
          <w:kern w:val="36"/>
          <w:sz w:val="26"/>
          <w:szCs w:val="26"/>
          <w:lang w:eastAsia="ru-RU"/>
        </w:rPr>
        <w:t>технология  разработки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caps/>
          <w:kern w:val="36"/>
          <w:sz w:val="26"/>
          <w:szCs w:val="26"/>
          <w:lang w:eastAsia="ru-RU"/>
        </w:rPr>
        <w:t>   web-сайта</w:t>
      </w:r>
    </w:p>
    <w:p w:rsidR="00442C69" w:rsidRPr="00442C69" w:rsidRDefault="00442C69" w:rsidP="00442C69">
      <w:pPr>
        <w:spacing w:before="240"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                                          1. </w:t>
      </w: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Цель работы</w:t>
      </w:r>
    </w:p>
    <w:p w:rsidR="00442C69" w:rsidRPr="00442C69" w:rsidRDefault="00442C69" w:rsidP="00442C69">
      <w:pPr>
        <w:spacing w:before="120" w:after="120" w:line="240" w:lineRule="auto"/>
        <w:ind w:firstLine="22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        </w:t>
      </w:r>
      <w:r w:rsidRPr="00442C69">
        <w:rPr>
          <w:rFonts w:ascii="Times New Roman" w:eastAsia="Times New Roman" w:hAnsi="Times New Roman" w:cs="Times New Roman"/>
          <w:color w:val="0000FF"/>
          <w:kern w:val="36"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Практическое освоение технологии создания тематического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-сайта: «Стандарты в области информационной технологии»</w:t>
      </w:r>
    </w:p>
    <w:p w:rsidR="00442C69" w:rsidRPr="00442C69" w:rsidRDefault="00442C69" w:rsidP="00442C69">
      <w:pPr>
        <w:spacing w:before="240" w:after="12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                                                   </w:t>
      </w: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2. Общие сведения</w:t>
      </w:r>
    </w:p>
    <w:p w:rsidR="00442C69" w:rsidRPr="00442C69" w:rsidRDefault="00442C69" w:rsidP="00442C69">
      <w:pPr>
        <w:spacing w:after="0" w:line="240" w:lineRule="auto"/>
        <w:ind w:left="78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2.1. Современные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-технологии и цель разработки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-сайта</w:t>
      </w:r>
    </w:p>
    <w:p w:rsidR="00442C69" w:rsidRPr="00442C69" w:rsidRDefault="00442C69" w:rsidP="00442C69">
      <w:pPr>
        <w:spacing w:before="120" w:after="0" w:line="240" w:lineRule="auto"/>
        <w:ind w:firstLine="70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Первое, что следует хорошо усвоить при разработке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-сайта — это необходимость четкого представления о</w:t>
      </w:r>
      <w:r w:rsidRPr="00442C69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конечной цели</w:t>
      </w: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</w:t>
      </w:r>
      <w:proofErr w:type="gram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сайта,  поскольку</w:t>
      </w:r>
      <w:proofErr w:type="gram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эффективность последующих действий: формирование требований, организация информации, разработка структуры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-сайта и другое напрямую связаны с целью сайта. </w:t>
      </w:r>
    </w:p>
    <w:p w:rsidR="00442C69" w:rsidRPr="00442C69" w:rsidRDefault="00442C69" w:rsidP="00442C69">
      <w:pPr>
        <w:spacing w:after="0" w:line="240" w:lineRule="auto"/>
        <w:ind w:firstLine="70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Целевое назначение является также и важнейшим классификационным признаком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-систем. Систем, которые за короткий отрезок времени прошли путь от простейших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-сайтов до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мегапорталов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основанных на технологии </w:t>
      </w:r>
      <w:proofErr w:type="spellStart"/>
      <w:r w:rsidRPr="00442C69">
        <w:rPr>
          <w:rFonts w:ascii="Arial" w:eastAsia="Times New Roman" w:hAnsi="Arial" w:cs="Arial"/>
          <w:color w:val="000000"/>
          <w:kern w:val="36"/>
          <w:sz w:val="27"/>
          <w:szCs w:val="27"/>
          <w:lang w:eastAsia="ru-RU"/>
        </w:rPr>
        <w:t>Web</w:t>
      </w:r>
      <w:proofErr w:type="spellEnd"/>
      <w:r w:rsidRPr="00442C69">
        <w:rPr>
          <w:rFonts w:ascii="Arial" w:eastAsia="Times New Roman" w:hAnsi="Arial" w:cs="Arial"/>
          <w:color w:val="000000"/>
          <w:kern w:val="36"/>
          <w:sz w:val="27"/>
          <w:szCs w:val="27"/>
          <w:lang w:eastAsia="ru-RU"/>
        </w:rPr>
        <w:t xml:space="preserve"> 2.0</w:t>
      </w:r>
      <w:r w:rsidRPr="00442C69"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>.</w:t>
      </w:r>
      <w:r w:rsidRPr="00442C69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Примером такого гигантского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мегопортала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является известный Вам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Google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Классификация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-систем выходят за рамки нашей темы, но, выполняя эту лабораторную работу, необходимо иметь ясное представление о роли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-технологий в области АСОИ и, хотя бы в общих чертах, представлять ту дистанцию, которая разделяет начальный уровень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-разработки от уровня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-специалиста, востребованного современной практикой. Создать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-страницу на основе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Word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-страницы проще простого (в меню </w:t>
      </w: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Файл</w:t>
      </w: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MS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Word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выбрать опцию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Сохранить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как HTML</w:t>
      </w: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). Еще 20-40 минут, и </w:t>
      </w:r>
      <w:proofErr w:type="gram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страница  будет</w:t>
      </w:r>
      <w:proofErr w:type="gram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размещена на одном из бесплатных серверов, но такая страница, скорее всего, будет не более чем мусором в WWW. </w:t>
      </w:r>
    </w:p>
    <w:p w:rsidR="00442C69" w:rsidRPr="00442C69" w:rsidRDefault="00442C69" w:rsidP="00442C69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Остановимся на стратегической роли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-технологий в бизнесе. Узловым вопросом в деле повышения эффективности бизнес-процессов современных предприятий является интеграция ERP предприятия с системой электронной коммерции В2В, поскольку такая интеграция обеспечивает наибольший экономический эффект.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Напомним, (см. лекции по курсу ИТ),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ERP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Enterprise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Resource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Planning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:  планирование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 предприятия) — это по сути то же, что и АСУП, а 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В2В —  это  портал, который предназначен для взаимодействия с фирмами-партнерами, поставщиками, потребителями и инвесторами.</w:t>
      </w:r>
    </w:p>
    <w:p w:rsidR="00442C69" w:rsidRPr="00442C69" w:rsidRDefault="00442C69" w:rsidP="00442C69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В2В-портал, как и любой другой корпоративный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-портал, представляют собой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единую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-точку доступа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информации, сервисам и приложениям доступную как для внешних, так и для внутренних пользователей.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этом портал, являясь интегратором данных и приложений, не заменяет другие ИТ-системы и приложения.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что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необходимы  как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специалисты в области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ERP/АСУ, так и в области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-технологий, оплата труда которых (и тех и других) постоянно возрастает (В России на февраль 2006 г.— до  5000$ в месяц). </w:t>
      </w:r>
    </w:p>
    <w:p w:rsidR="00442C69" w:rsidRPr="00442C69" w:rsidRDefault="00442C69" w:rsidP="00442C69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В2В находят применение и другие виды порталов: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В2C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Business-to-Consumer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В2E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Business-to-Employee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B2B2C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на одной площадке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В2В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В2C)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т.д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Остальные, не приведенные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  виды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порталов, связаны с концепцией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Электронного Правительства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E-Правительства</w:t>
      </w:r>
      <w:r w:rsidRPr="00442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E-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Government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Согласно этой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концепции  государство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(правительство и государственные службы) рассматривается как крупная специфическая корпорация</w:t>
      </w:r>
      <w:r w:rsidRPr="00442C6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.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</w:p>
    <w:p w:rsidR="00442C69" w:rsidRPr="00442C69" w:rsidRDefault="00442C69" w:rsidP="00442C69">
      <w:pPr>
        <w:spacing w:before="120" w:after="120" w:line="240" w:lineRule="auto"/>
        <w:ind w:firstLine="70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 заключение о цели этой лабораторной работы</w:t>
      </w: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Предлагается разработать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-сайт: «Стандарты в области информационной технологии», который должен содержать:</w:t>
      </w:r>
    </w:p>
    <w:p w:rsidR="00442C69" w:rsidRPr="00442C69" w:rsidRDefault="00442C69" w:rsidP="00442C69">
      <w:pPr>
        <w:spacing w:after="0" w:line="240" w:lineRule="auto"/>
        <w:ind w:firstLine="22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       </w:t>
      </w:r>
      <w:proofErr w:type="gram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информацию  об</w:t>
      </w:r>
      <w:proofErr w:type="gram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уровнях и видах  стандартов,</w:t>
      </w:r>
    </w:p>
    <w:p w:rsidR="00442C69" w:rsidRPr="00442C69" w:rsidRDefault="00442C69" w:rsidP="00442C69">
      <w:pPr>
        <w:spacing w:after="0" w:line="240" w:lineRule="auto"/>
        <w:ind w:firstLine="70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информацию об организациях по стандартизации,</w:t>
      </w:r>
    </w:p>
    <w:p w:rsidR="00442C69" w:rsidRPr="00442C69" w:rsidRDefault="00442C69" w:rsidP="00442C69">
      <w:pPr>
        <w:spacing w:after="120" w:line="240" w:lineRule="auto"/>
        <w:ind w:firstLine="70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доступные стандарты или ссылки на них.</w:t>
      </w:r>
    </w:p>
    <w:p w:rsidR="00442C69" w:rsidRPr="00442C69" w:rsidRDefault="00442C69" w:rsidP="00442C69">
      <w:pPr>
        <w:spacing w:before="120" w:after="120" w:line="240" w:lineRule="auto"/>
        <w:ind w:firstLine="70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-сайт предназначен для учебных целей как источник информации, необходимый при изучении профилирующих дисциплин специальности АСОИ, а также при выполнении курсовых и дипломных проектов. </w:t>
      </w:r>
      <w:r w:rsidRPr="00442C69">
        <w:rPr>
          <w:rFonts w:ascii="Times New Roman" w:eastAsia="Times New Roman" w:hAnsi="Times New Roman" w:cs="Times New Roman"/>
          <w:color w:val="FF6600"/>
          <w:kern w:val="36"/>
          <w:sz w:val="28"/>
          <w:szCs w:val="28"/>
          <w:lang w:eastAsia="ru-RU"/>
        </w:rPr>
        <w:t xml:space="preserve"> </w:t>
      </w:r>
    </w:p>
    <w:p w:rsidR="00442C69" w:rsidRPr="00442C69" w:rsidRDefault="00442C69" w:rsidP="00442C69">
      <w:pPr>
        <w:spacing w:before="120" w:after="120" w:line="240" w:lineRule="auto"/>
        <w:ind w:firstLine="70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Исходные материалы для разработки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-сайта приведены в </w:t>
      </w: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Приложении </w:t>
      </w: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этой лабораторной работы. Инструментальным средством разработки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-сайта </w:t>
      </w:r>
      <w:proofErr w:type="gram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является 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FrontPage</w:t>
      </w:r>
      <w:proofErr w:type="spellEnd"/>
      <w:proofErr w:type="gram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2003. </w:t>
      </w:r>
      <w:r w:rsidRPr="00442C69">
        <w:rPr>
          <w:rFonts w:ascii="Times New Roman" w:eastAsia="Times New Roman" w:hAnsi="Times New Roman" w:cs="Times New Roman"/>
          <w:color w:val="FF6600"/>
          <w:kern w:val="36"/>
          <w:sz w:val="28"/>
          <w:szCs w:val="28"/>
          <w:lang w:eastAsia="ru-RU"/>
        </w:rPr>
        <w:t xml:space="preserve"> </w:t>
      </w:r>
    </w:p>
    <w:p w:rsidR="00442C69" w:rsidRPr="00442C69" w:rsidRDefault="00442C69" w:rsidP="00442C69">
      <w:pPr>
        <w:spacing w:before="360" w:after="120" w:line="240" w:lineRule="auto"/>
        <w:ind w:firstLine="70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2.2. Основные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этапы  создания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</w:t>
      </w: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сайта</w:t>
      </w:r>
    </w:p>
    <w:p w:rsidR="00442C69" w:rsidRPr="00442C69" w:rsidRDefault="00442C69" w:rsidP="00442C69">
      <w:pPr>
        <w:spacing w:before="120" w:after="0" w:line="240" w:lineRule="auto"/>
        <w:ind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 Разработка корпоративного сайта, тем более разработка корпоративного портала, стоимость создания которого может составлять нескольких миллионов долларов, является трудоемким процессом, который осуществляется под руководством менеджера проекта с участием специалистов различного профиля. В русскоязычном Интернете Вам предложат создать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-сайт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  от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49$ до 60000$. Так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  минимальная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цена за разработку сайта примерно соответствует уровню данной лабораторной работы. </w:t>
      </w:r>
    </w:p>
    <w:p w:rsidR="00442C69" w:rsidRPr="00442C69" w:rsidRDefault="00442C69" w:rsidP="00442C69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сайта включает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следующие </w:t>
      </w:r>
      <w:r w:rsidRPr="00442C6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442C69" w:rsidRPr="00442C69" w:rsidRDefault="00442C69" w:rsidP="00442C69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1. 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Предпроектный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анализ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 разработка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концепции сайта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(определение цели и задач, ограничений, потребности в ресурсах и т.д.), по результатам которого создается техническое задание проекта.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     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Примечание.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Применительно к данной лабораторной работе этот пункт сводится к уяснению цели, изучению и анализу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исходных  материалов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(см. п. 2.1).</w:t>
      </w:r>
    </w:p>
    <w:p w:rsidR="00442C69" w:rsidRPr="00442C69" w:rsidRDefault="00442C69" w:rsidP="00442C69">
      <w:pPr>
        <w:spacing w:before="120"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2. 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Проектирование сайта.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рамках этого этапа по данным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предпроектного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анализа,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разрабатывается  структура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сайта, навигация, стиль текста, дизайн  и др.  </w:t>
      </w:r>
    </w:p>
    <w:p w:rsidR="00442C69" w:rsidRPr="00442C69" w:rsidRDefault="00442C69" w:rsidP="00442C69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Примечание.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этому пункту необходимо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структуру сайта, представить исходный материал в виде отдельных страниц, продумать способ подачи материала и схему навигации.   </w:t>
      </w:r>
    </w:p>
    <w:p w:rsidR="00442C69" w:rsidRPr="00442C69" w:rsidRDefault="00442C69" w:rsidP="00442C69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3. 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Разработка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-сайта.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наиболее продолжительный и ответственный этап,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включающий  ряд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подэтапов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рамках которых  создается</w:t>
      </w:r>
      <w:r w:rsidRPr="00442C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-сайт. </w:t>
      </w:r>
      <w:r w:rsidRPr="00442C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442C69" w:rsidRPr="00442C69" w:rsidRDefault="00442C69" w:rsidP="00442C69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 </w:t>
      </w:r>
      <w:r w:rsidRPr="00442C69">
        <w:rPr>
          <w:rFonts w:ascii="Verdana" w:eastAsia="Times New Roman" w:hAnsi="Verdana" w:cs="Arial"/>
          <w:color w:val="FF0000"/>
          <w:sz w:val="28"/>
          <w:szCs w:val="28"/>
          <w:lang w:eastAsia="ru-RU"/>
        </w:rPr>
        <w:t xml:space="preserve">        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Примечание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Этому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этапу  создания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-сайта посвящен подраздел  2.3. 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Verdana" w:eastAsia="Times New Roman" w:hAnsi="Verdana" w:cs="Arial"/>
          <w:color w:val="FF0000"/>
          <w:sz w:val="28"/>
          <w:szCs w:val="28"/>
          <w:lang w:eastAsia="ru-RU"/>
        </w:rPr>
        <w:t> </w:t>
      </w:r>
      <w:r w:rsidRPr="00442C69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         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Тестирование.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данном этапе проверяется удобство навигации, целостность данных, корректность ссылок и орфография.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 </w:t>
      </w:r>
      <w:r w:rsidRPr="00442C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включать</w:t>
      </w:r>
      <w:r w:rsidRPr="00442C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этапа: тестирование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альфа-версии —</w:t>
      </w:r>
      <w:r w:rsidRPr="00442C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ошибки выявляют сами разработчики (тестирование на работоспособность и на удобство  интерфейса) и тестирование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бета-версии, которое осуществляется пользователями</w:t>
      </w:r>
      <w:r w:rsidRPr="00442C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сайта.</w:t>
      </w:r>
    </w:p>
    <w:p w:rsidR="00442C69" w:rsidRPr="00442C69" w:rsidRDefault="00442C69" w:rsidP="00442C69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Примечание.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Реализуйте оба этапа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тестирования  созданного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сайта.</w:t>
      </w:r>
    </w:p>
    <w:p w:rsidR="00442C69" w:rsidRPr="00442C69" w:rsidRDefault="00442C69" w:rsidP="00442C69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442C69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Публикация.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Размещение сайта на платном или бесплатном сервере. </w:t>
      </w:r>
    </w:p>
    <w:p w:rsidR="00442C69" w:rsidRPr="00442C69" w:rsidRDefault="00442C69" w:rsidP="00442C69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Примечание.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Размещение 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 в Интернет не предусматривается.</w:t>
      </w:r>
    </w:p>
    <w:p w:rsidR="00442C69" w:rsidRPr="00442C69" w:rsidRDefault="00442C69" w:rsidP="00442C69">
      <w:pPr>
        <w:spacing w:before="120"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Продвижение сайта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(раскрутка). Рекламная компания по узнаванию сайта и повышению его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посещаемости  (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сайта в поисковых системах, досках объявлений, баннерная реклама и др.).</w:t>
      </w:r>
    </w:p>
    <w:p w:rsidR="00442C69" w:rsidRPr="00442C69" w:rsidRDefault="00442C69" w:rsidP="00442C69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Примечание.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Продвижение  сайта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предусматривается</w:t>
      </w:r>
    </w:p>
    <w:p w:rsidR="00442C69" w:rsidRPr="00442C69" w:rsidRDefault="00442C69" w:rsidP="00442C69">
      <w:pPr>
        <w:spacing w:before="120"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Поддержка.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новых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  обновление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существующих текстовых и других  материалов. Регулярная публикация новостей и т.д. 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       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Примечание.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Предполагается поддержка разработанного сайта в процессе обучения. </w:t>
      </w:r>
    </w:p>
    <w:p w:rsidR="00442C69" w:rsidRPr="00442C69" w:rsidRDefault="00442C69" w:rsidP="00442C69">
      <w:pPr>
        <w:spacing w:before="360" w:after="0" w:line="240" w:lineRule="auto"/>
        <w:ind w:left="7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2.3.  Создание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-сайта в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среде 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FrontPage</w:t>
      </w:r>
      <w:proofErr w:type="spellEnd"/>
      <w:proofErr w:type="gram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2003</w:t>
      </w:r>
    </w:p>
    <w:p w:rsidR="00442C69" w:rsidRPr="00442C69" w:rsidRDefault="00442C69" w:rsidP="00442C69">
      <w:pPr>
        <w:spacing w:before="120"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FrontPage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2003</w:t>
      </w:r>
      <w:r w:rsidRPr="00442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(приложение для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создания 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-узлов и управления ими) относится к числу основных приложений MS 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2003, поэтому его окно (рабочий стол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FrontPage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2003) похоже на окно любого другого приложения MS 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2003, в особенности на окно MS 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2003. Запуск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FrontPage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2003 аналогичен запуску любого другого приложения MS 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этом стереотипна и технология работы со многими совпадающими в приложениях элементами меню и командами пользовательского интерфейса.</w:t>
      </w:r>
    </w:p>
    <w:p w:rsidR="00442C69" w:rsidRPr="00442C69" w:rsidRDefault="00442C69" w:rsidP="00442C69">
      <w:pPr>
        <w:spacing w:before="120" w:after="120" w:line="240" w:lineRule="auto"/>
        <w:ind w:firstLine="22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           Рассмотрим один из наиболее простых вариантов создания сайта</w:t>
      </w: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«Стандарты в области информационной технологии».</w:t>
      </w:r>
    </w:p>
    <w:p w:rsidR="00442C69" w:rsidRPr="00442C69" w:rsidRDefault="00442C69" w:rsidP="00442C69">
      <w:pPr>
        <w:shd w:val="clear" w:color="auto" w:fill="FFFFFF"/>
        <w:spacing w:before="75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        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1. 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Запустите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FrontPage 2003: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Пуск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►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 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►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Microsoft Office </w:t>
      </w:r>
      <w:r w:rsidRPr="00442C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►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Microsoft Office 2003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(Start </w:t>
      </w:r>
      <w:r w:rsidRPr="00442C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►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All Programs </w:t>
      </w:r>
      <w:r w:rsidRPr="00442C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►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Microsoft Office </w:t>
      </w:r>
      <w:r w:rsidRPr="00442C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►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Microsoft Office FrontPage 2003).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Появится окно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FrontPage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2003, см. рис. 1.</w:t>
      </w:r>
    </w:p>
    <w:p w:rsidR="00442C69" w:rsidRPr="00442C69" w:rsidRDefault="00442C69" w:rsidP="00442C6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</w:t>
      </w:r>
      <w:r w:rsidRPr="00442C6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25185" cy="4923155"/>
            <wp:effectExtent l="0" t="0" r="0" b="0"/>
            <wp:docPr id="7" name="Рисунок 7" descr="Описание: Описание: E:\ЭРУД\ЭРУД_ОинфТ\Практика\content\lb4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Описание: E:\ЭРУД\ЭРУД_ОинфТ\Практика\content\lb4\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69" w:rsidRPr="00442C69" w:rsidRDefault="00442C69" w:rsidP="00442C6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42C69" w:rsidRPr="00442C69" w:rsidRDefault="00442C69" w:rsidP="00442C6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Рис.1. Окно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FrontPage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2003 при первом запуске программы.</w:t>
      </w:r>
    </w:p>
    <w:p w:rsidR="00442C69" w:rsidRPr="00442C69" w:rsidRDefault="00442C69" w:rsidP="00442C69">
      <w:pPr>
        <w:shd w:val="clear" w:color="auto" w:fill="FFFFFF"/>
        <w:spacing w:before="240" w:after="0" w:line="240" w:lineRule="auto"/>
        <w:ind w:left="135" w:right="135" w:firstLine="64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Создайте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одностраничный 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Web</w:t>
      </w:r>
      <w:proofErr w:type="spellEnd"/>
      <w:proofErr w:type="gramEnd"/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-узел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 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меню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Файл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выберите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Создать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…). Далее, в открывшей панели задач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…)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выберите: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 веб-узел</w:t>
      </w:r>
      <w:r w:rsidRPr="00442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Site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442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►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Одностраничный веб-узел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One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Site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…)</w:t>
      </w:r>
      <w:r w:rsidRPr="00442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окне</w:t>
      </w:r>
      <w:r w:rsidRPr="00442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Шаблоны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веб-узлов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Site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Packages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см. рис.2,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Одностраничный веб-узел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One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Site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на экране появится диалоговое окно одностраничного веб-узла (веб-сайта), содержащего пустую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главную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(стартовую) страницу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(файл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>Index.htm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) и две пустые папки: _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>private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и 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>images</w:t>
      </w:r>
      <w:proofErr w:type="spellEnd"/>
      <w:proofErr w:type="gramEnd"/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(см. рис. 3).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</w:p>
    <w:p w:rsidR="00442C69" w:rsidRPr="00442C69" w:rsidRDefault="00442C69" w:rsidP="00442C69">
      <w:pPr>
        <w:shd w:val="clear" w:color="auto" w:fill="FFFFFF"/>
        <w:spacing w:before="240" w:after="0" w:line="240" w:lineRule="auto"/>
        <w:ind w:left="135" w:right="135" w:firstLine="64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Примечание. 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Веб-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узел</w:t>
      </w:r>
      <w:r w:rsidRPr="00442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(то же, что и веб-сайт) 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FrontPage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главной страницы (домашней страницы: 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, связанной с другими веб-страницами (файлами в формате</w:t>
      </w:r>
      <w:r w:rsidRPr="00442C69">
        <w:rPr>
          <w:rFonts w:ascii="Times New Roman" w:eastAsia="Times New Roman" w:hAnsi="Times New Roman" w:cs="Times New Roman"/>
          <w:color w:val="FF0000"/>
          <w:spacing w:val="-15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pacing w:val="-15"/>
          <w:sz w:val="28"/>
          <w:szCs w:val="28"/>
          <w:lang w:eastAsia="ru-RU"/>
        </w:rPr>
        <w:t>html</w:t>
      </w:r>
      <w:proofErr w:type="spellEnd"/>
      <w:r w:rsidRPr="00442C69">
        <w:rPr>
          <w:rFonts w:ascii="Times New Roman" w:eastAsia="Times New Roman" w:hAnsi="Times New Roman" w:cs="Times New Roman"/>
          <w:spacing w:val="-15"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встроенных в них графических,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lastRenderedPageBreak/>
        <w:t xml:space="preserve">мультимедийных, текстовых и других типов файлов. Кроме того, веб-узел 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FrontPage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 содержит вспомогательные папки и файлы, необходимые для управ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softHyphen/>
        <w:t>ления этим веб-узлом.  </w:t>
      </w:r>
      <w:r w:rsidRPr="00442C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442C69" w:rsidRPr="00442C69" w:rsidRDefault="00442C69" w:rsidP="00442C69">
      <w:pPr>
        <w:shd w:val="clear" w:color="auto" w:fill="FFFFFF"/>
        <w:spacing w:before="240" w:after="0" w:line="240" w:lineRule="auto"/>
        <w:ind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7410" cy="3994150"/>
            <wp:effectExtent l="0" t="0" r="0" b="6350"/>
            <wp:docPr id="6" name="Рисунок 6" descr="Описание: Описание: E:\ЭРУД\ЭРУД_ОинфТ\Практика\content\lb4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Описание: E:\ЭРУД\ЭРУД_ОинфТ\Практика\content\lb4\im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69" w:rsidRPr="00442C69" w:rsidRDefault="00442C69" w:rsidP="00442C69">
      <w:pPr>
        <w:shd w:val="clear" w:color="auto" w:fill="FFFFFF"/>
        <w:spacing w:before="240" w:after="120" w:line="240" w:lineRule="auto"/>
        <w:ind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2. 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Панель задач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диалоговое окно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Шаблоны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веб-узлов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 </w:t>
      </w:r>
    </w:p>
    <w:p w:rsidR="00442C69" w:rsidRPr="00442C69" w:rsidRDefault="00442C69" w:rsidP="00442C69">
      <w:p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42C69" w:rsidRPr="00442C69" w:rsidRDefault="00442C69" w:rsidP="00442C6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3595" cy="1974850"/>
            <wp:effectExtent l="0" t="0" r="1905" b="6350"/>
            <wp:docPr id="5" name="Рисунок 5" descr="Описание: Описание: E:\ЭРУД\ЭРУД_ОинфТ\Практика\content\lb4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E:\ЭРУД\ЭРУД_ОинфТ\Практика\content\lb4\img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69" w:rsidRPr="00442C69" w:rsidRDefault="00442C69" w:rsidP="00442C69">
      <w:pPr>
        <w:shd w:val="clear" w:color="auto" w:fill="FFFFFF"/>
        <w:spacing w:before="240" w:after="0" w:line="240" w:lineRule="auto"/>
        <w:ind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3.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Фрагмент  окна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одностраничного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веб-узла.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 </w:t>
      </w:r>
    </w:p>
    <w:p w:rsidR="00442C69" w:rsidRPr="00442C69" w:rsidRDefault="00442C69" w:rsidP="00442C69">
      <w:pPr>
        <w:shd w:val="clear" w:color="auto" w:fill="FFFFFF"/>
        <w:spacing w:before="240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3. 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Создайте,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используя разработанную структуру сайта (см. пункт 2 п. 2.2) 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структуру переходов 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5"/>
          <w:sz w:val="28"/>
          <w:szCs w:val="28"/>
          <w:lang w:eastAsia="ru-RU"/>
        </w:rPr>
        <w:t>веб-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узла.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меню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Вид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выберите опцию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Переходы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Navigation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появившемся окне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щелкните правой кнопкой мыши на пиктограмме домашней страницы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 xml:space="preserve">Index.htm)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и далее выберите</w:t>
      </w:r>
      <w:r w:rsidRPr="00442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Создать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442C6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4"/>
          <w:szCs w:val="24"/>
          <w:lang w:eastAsia="ru-RU"/>
        </w:rPr>
        <w:t>►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Страница</w:t>
      </w:r>
      <w:r w:rsidRPr="00442C6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результате появится пиктограмма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страницы второго уровня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Новая страница 1</w:t>
      </w:r>
      <w:r w:rsidRPr="00442C6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1).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Аналогичным образом создаются и другие страницы второго уровня (см. рис.4). Для создания страницы третьего уровня необходимо курсор мыши установить на пиктограмму страницы второго уровня. При необходимости переименуйте страницы. </w:t>
      </w:r>
    </w:p>
    <w:p w:rsidR="00442C69" w:rsidRPr="00442C69" w:rsidRDefault="00442C69" w:rsidP="00442C69">
      <w:pPr>
        <w:shd w:val="clear" w:color="auto" w:fill="FFFFFF"/>
        <w:spacing w:before="120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18200" cy="1485265"/>
            <wp:effectExtent l="0" t="0" r="6350" b="635"/>
            <wp:docPr id="4" name="Рисунок 4" descr="Описание: Описание: E:\ЭРУД\ЭРУД_ОинфТ\Практика\content\lb4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Описание: E:\ЭРУД\ЭРУД_ОинфТ\Практика\content\lb4\img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69" w:rsidRPr="00442C69" w:rsidRDefault="00442C69" w:rsidP="00442C69">
      <w:pPr>
        <w:shd w:val="clear" w:color="auto" w:fill="FFFFFF"/>
        <w:spacing w:before="120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4.  Структура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переходов 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-узла (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фрагмент окна “Переходы”).          </w:t>
      </w:r>
    </w:p>
    <w:p w:rsidR="00442C69" w:rsidRPr="00442C69" w:rsidRDefault="00442C69" w:rsidP="00442C69">
      <w:pPr>
        <w:shd w:val="clear" w:color="auto" w:fill="FFFFFF"/>
        <w:spacing w:before="240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4. 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Заполните,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созданные в предыдущем пункте 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пустые страницы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5"/>
          <w:sz w:val="28"/>
          <w:szCs w:val="28"/>
          <w:lang w:eastAsia="ru-RU"/>
        </w:rPr>
        <w:t xml:space="preserve"> веб-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узла.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меню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выберите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Папки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Folders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левой части окна 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FrontPage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появится панель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Список папок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Folder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если эта панель отсутствует, то нажмите клавиши Alt+F1. Последовательно, используя ранее подготовленные материалы (см. пункт 2 п. 2.2), заполните все пустые страницы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веб-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узла по следующей схеме. Откройте пустое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требуемой страницы (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двойной щелчком мыши на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пиктограмме этой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  в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панели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Список папок)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скопируйте в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окно страницы (правая часть экрана) заготовленный для этой страницы  материал (для копирования проще всего воспользоваться буфером обмена). При необходимости отредактируйте содержимое веб-страницы в режиме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Конструктор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см. внизу окна, или в режиме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 разделением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Split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котором окно поделено на две части: нижняя часть содержит текст,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а  верхняя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код (см. рис. 5). Редактировать можно в любой из этих частей. Сохраните результаты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Ctrl+S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42C69" w:rsidRPr="00442C69" w:rsidRDefault="00442C69" w:rsidP="00442C6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822950" cy="3877310"/>
            <wp:effectExtent l="0" t="0" r="6350" b="8890"/>
            <wp:docPr id="3" name="Рисунок 3" descr="Описание: Описание: E:\ЭРУД\ЭРУД_ОинфТ\Практика\content\lb4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E:\ЭРУД\ЭРУД_ОинфТ\Практика\content\lb4\img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69" w:rsidRPr="00442C69" w:rsidRDefault="00442C69" w:rsidP="00442C69">
      <w:pPr>
        <w:shd w:val="clear" w:color="auto" w:fill="FFFFFF"/>
        <w:spacing w:before="240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5.  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Редактирование 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 в режиме “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 разделением”.</w:t>
      </w:r>
    </w:p>
    <w:p w:rsidR="00442C69" w:rsidRPr="00442C69" w:rsidRDefault="00442C69" w:rsidP="00442C69">
      <w:pPr>
        <w:shd w:val="clear" w:color="auto" w:fill="FFFFFF"/>
        <w:spacing w:before="105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Предостережение.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Копируемые материалы (ровно как структура сайта) должны быть хорошо структурированы и продуманы на этапе проектирования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сайта,  в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противном случае временные  затраты на создание сайта многократно возрастут. Это характерно для любого проекта.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  чем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сложнее проект и чем на более ранней стадии проектирования допущены ошибки, тем выше временные и материальные издержки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(в отдельных случаях издержки могут достигать отношения 10:1).</w:t>
      </w:r>
    </w:p>
    <w:p w:rsidR="00442C69" w:rsidRPr="00442C69" w:rsidRDefault="00442C69" w:rsidP="00442C69">
      <w:pPr>
        <w:shd w:val="clear" w:color="auto" w:fill="FFFFFF"/>
        <w:spacing w:before="105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5. 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Создайте схему навигации сайта.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окно главной страницы (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Index.htm). Для этого выполните те же действия, что в предыдущем пункте. На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главной странице должны содержаться пункты (например, оглавление), связанные со всеми страницами второго уровня. Свяжите посредством гиперссылок эти пункты с соответствующими страницами по следующей схеме. Выделите на главной странице текст, имеющий отношение к некоторой странице второго уровня и, щелкнув на нем правой кнопкой мыши, выберите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Гиперссылка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Hyperlink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окне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Адрес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Address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введите   адрес этой  страницы. 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  создаются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гиперссылки и на страницы нижних уровней, а также на другие внутренние и внешние объекты.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результаты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Ctrl+S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убедитесь в правильной организации гиперссылок. Для этого переведите курсор мыши на пиктограмму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стартовой  страницы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 далее в меню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Вид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Гиперссылки.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окне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Гиперссылки для ‘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>Index.htm’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Hyperlink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Index.htm’)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появится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  гиперссылок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рис. 6)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42C69" w:rsidRPr="00442C69" w:rsidRDefault="00442C69" w:rsidP="00442C69">
      <w:pPr>
        <w:shd w:val="clear" w:color="auto" w:fill="FFFFFF"/>
        <w:spacing w:before="105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      </w:t>
      </w:r>
      <w:r w:rsidRPr="00442C6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55160" cy="1426210"/>
            <wp:effectExtent l="0" t="0" r="2540" b="2540"/>
            <wp:docPr id="2" name="Рисунок 2" descr="Описание: Описание: E:\ЭРУД\ЭРУД_ОинфТ\Практика\content\lb4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E:\ЭРУД\ЭРУД_ОинфТ\Практика\content\lb4\img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69" w:rsidRPr="00442C69" w:rsidRDefault="00442C69" w:rsidP="00442C69">
      <w:pPr>
        <w:shd w:val="clear" w:color="auto" w:fill="FFFFFF"/>
        <w:spacing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6.  Фрагмент окна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Гиперссылки для ‘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>Index.htm’.</w:t>
      </w:r>
    </w:p>
    <w:p w:rsidR="00442C69" w:rsidRPr="00442C69" w:rsidRDefault="00442C69" w:rsidP="00442C69">
      <w:pPr>
        <w:shd w:val="clear" w:color="auto" w:fill="FFFFFF"/>
        <w:spacing w:before="240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   Теперь для удобства навигации необходимо обеспечить возврат из любой страницы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веб-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узла на его стартовую страницу. Это можно сделать разными способами. Самый простой: откройте любую страницу и внизу этой страницы напечатайте, например, </w:t>
      </w:r>
      <w:r w:rsidRPr="00442C69">
        <w:rPr>
          <w:rFonts w:ascii="Arial" w:eastAsia="Times New Roman" w:hAnsi="Arial" w:cs="Arial"/>
          <w:b/>
          <w:bCs/>
          <w:color w:val="0000FF"/>
          <w:sz w:val="24"/>
          <w:szCs w:val="24"/>
          <w:lang w:eastAsia="ru-RU"/>
        </w:rPr>
        <w:t>ГЛАВНАЯ</w:t>
      </w:r>
      <w:r w:rsidRPr="00442C6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выделите напечатанное и создайте гиперссылку на стартовую страницу; затем скопируйте это и растиражируйте на все остальные страницы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веб-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узла. Для возврата на стартовую страницу можно воспользоваться и командами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Панель ссылок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Navigation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…)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Меняющееся кнопка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Interactive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…) меню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Вставка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это приведет некоторому усложнению структуры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веб-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узла. </w:t>
      </w:r>
    </w:p>
    <w:p w:rsidR="00442C69" w:rsidRPr="00442C69" w:rsidRDefault="00442C69" w:rsidP="00442C69">
      <w:pPr>
        <w:shd w:val="clear" w:color="auto" w:fill="FFFFFF"/>
        <w:spacing w:before="105" w:after="0" w:line="240" w:lineRule="auto"/>
        <w:ind w:left="135" w:right="135" w:firstLine="64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необходимые ссылки на главную страницу (не забывайте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сохранять результаты)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Откройте окно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Гиперссылки для ‘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 xml:space="preserve">Index.htm’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и убедитесь в правильной организации гиперссылок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рис. 7)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 </w:t>
      </w:r>
    </w:p>
    <w:p w:rsidR="00442C69" w:rsidRPr="00442C69" w:rsidRDefault="00442C69" w:rsidP="00442C69">
      <w:pPr>
        <w:shd w:val="clear" w:color="auto" w:fill="FFFFFF"/>
        <w:spacing w:before="105" w:after="0" w:line="240" w:lineRule="auto"/>
        <w:ind w:left="135" w:right="135" w:firstLine="64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361940" cy="2077720"/>
            <wp:effectExtent l="0" t="0" r="0" b="0"/>
            <wp:docPr id="1" name="Рисунок 1" descr="Описание: Описание: E:\ЭРУД\ЭРУД_ОинфТ\Практика\content\lb4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E:\ЭРУД\ЭРУД_ОинфТ\Практика\content\lb4\img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69" w:rsidRPr="00442C69" w:rsidRDefault="00442C69" w:rsidP="00442C69">
      <w:pPr>
        <w:shd w:val="clear" w:color="auto" w:fill="FFFFFF"/>
        <w:spacing w:after="0" w:line="240" w:lineRule="atLeast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7. Фрагмент окна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Гиперссылки для ‘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eastAsia="ru-RU"/>
        </w:rPr>
        <w:t xml:space="preserve">Index.htm’ 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с ссылками на            главную страницу</w:t>
      </w:r>
    </w:p>
    <w:p w:rsidR="00442C69" w:rsidRPr="00442C69" w:rsidRDefault="00442C69" w:rsidP="00442C69">
      <w:pPr>
        <w:shd w:val="clear" w:color="auto" w:fill="FFFFFF"/>
        <w:spacing w:before="240"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6. Скопируйте созданный веб-узел в личную папку и проверьте его работоспособность.  </w:t>
      </w:r>
    </w:p>
    <w:p w:rsidR="00442C69" w:rsidRPr="00442C69" w:rsidRDefault="00442C69" w:rsidP="00442C69">
      <w:pPr>
        <w:spacing w:before="36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                    3. Порядок выполнения работы</w:t>
      </w:r>
    </w:p>
    <w:p w:rsidR="00442C69" w:rsidRPr="00442C69" w:rsidRDefault="00442C69" w:rsidP="00442C69">
      <w:p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 3.1. Ознакомьтесь с материалом, изложенным в разделе 2,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  работы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2C69" w:rsidRPr="00442C69" w:rsidRDefault="00442C69" w:rsidP="00442C69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 3.2. Уясните цель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  изучите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исходные  материалы проекта (см. пункт 1 п. 2.2 и Приложение).</w:t>
      </w:r>
    </w:p>
    <w:p w:rsidR="00442C69" w:rsidRPr="00442C69" w:rsidRDefault="00442C69" w:rsidP="00442C69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      3.2. Разработайте структуру веб-сайта и схему навигации (см. пункт 2 п. 2.2). Для начала в качестве страниц сайта можно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  пункты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Приложения. </w:t>
      </w:r>
    </w:p>
    <w:p w:rsidR="00442C69" w:rsidRPr="00442C69" w:rsidRDefault="00442C69" w:rsidP="00442C69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 3.4. Подготовите и отредактируйте страницы сайта. Не забывайте про предостережение, приведенное в пункте 4 п. 2.3. </w:t>
      </w:r>
    </w:p>
    <w:p w:rsidR="00442C69" w:rsidRPr="00442C69" w:rsidRDefault="00442C69" w:rsidP="00442C69">
      <w:pPr>
        <w:spacing w:after="120" w:line="240" w:lineRule="auto"/>
        <w:ind w:firstLine="22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     3.5.</w:t>
      </w:r>
      <w:r w:rsidRPr="00442C6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Создайте веб-сайт</w:t>
      </w: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«Стандарты в области информационной технологии» (см. пункты 1-6 п.2.3).</w:t>
      </w:r>
    </w:p>
    <w:p w:rsidR="00442C69" w:rsidRPr="00442C69" w:rsidRDefault="00442C69" w:rsidP="00442C69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</w:t>
      </w: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 3.6. 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Осуществите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тестирование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созданного веб-сайта</w:t>
      </w:r>
      <w:r w:rsidRPr="00442C6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 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пункт 4 п. 2.2).</w:t>
      </w:r>
    </w:p>
    <w:p w:rsidR="00442C69" w:rsidRPr="00442C69" w:rsidRDefault="00442C69" w:rsidP="00442C69">
      <w:pPr>
        <w:spacing w:after="12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        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3.7. Защитите лабораторную работу путем демонстрации созданного веб-сайта.</w:t>
      </w:r>
    </w:p>
    <w:p w:rsidR="00442C69" w:rsidRPr="00442C69" w:rsidRDefault="00442C69" w:rsidP="00442C6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 3.8. Выключите компьютер и приведите в порядок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рабочее  место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                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 </w:t>
      </w:r>
    </w:p>
    <w:p w:rsidR="00442C69" w:rsidRPr="00442C69" w:rsidRDefault="00442C69" w:rsidP="00442C6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                        4. Контрольные вопросы</w:t>
      </w:r>
    </w:p>
    <w:p w:rsidR="00442C69" w:rsidRPr="00442C69" w:rsidRDefault="00442C69" w:rsidP="00442C69">
      <w:pPr>
        <w:shd w:val="clear" w:color="auto" w:fill="FFFFFF"/>
        <w:spacing w:before="225" w:after="0" w:line="240" w:lineRule="auto"/>
        <w:ind w:left="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 1. 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Охарактеризуйте  основные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этапы создания  веб-сайта.</w:t>
      </w:r>
    </w:p>
    <w:p w:rsidR="00442C69" w:rsidRPr="00442C69" w:rsidRDefault="00442C69" w:rsidP="00442C69">
      <w:pPr>
        <w:spacing w:after="0" w:line="240" w:lineRule="auto"/>
        <w:ind w:left="1080" w:hanging="28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2. Что такое веб-узел?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 3. Что такое схема навигации веб-сайта?</w:t>
      </w:r>
    </w:p>
    <w:p w:rsidR="00442C69" w:rsidRPr="00442C69" w:rsidRDefault="00442C69" w:rsidP="00442C69">
      <w:pPr>
        <w:spacing w:after="0" w:line="240" w:lineRule="auto"/>
        <w:ind w:left="1080" w:hanging="28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4. Какой этап создания сайта является самым трудоемким?</w:t>
      </w:r>
    </w:p>
    <w:p w:rsidR="00442C69" w:rsidRPr="00442C69" w:rsidRDefault="00442C69" w:rsidP="00442C69">
      <w:pPr>
        <w:spacing w:after="0" w:line="240" w:lineRule="auto"/>
        <w:ind w:right="135"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 5. В каком режиме осуществляется редактирование веб-страницы?</w:t>
      </w:r>
    </w:p>
    <w:p w:rsidR="00442C69" w:rsidRPr="00442C69" w:rsidRDefault="00442C69" w:rsidP="00442C69">
      <w:pPr>
        <w:spacing w:after="0" w:line="240" w:lineRule="auto"/>
        <w:ind w:right="135"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42C69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 xml:space="preserve">                          </w:t>
      </w:r>
    </w:p>
    <w:p w:rsidR="00442C69" w:rsidRPr="00442C69" w:rsidRDefault="00442C69" w:rsidP="00442C69">
      <w:pPr>
        <w:spacing w:before="120" w:after="12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8"/>
          <w:szCs w:val="28"/>
          <w:lang w:eastAsia="ru-RU"/>
        </w:rPr>
        <w:t>                                            приложение</w:t>
      </w:r>
    </w:p>
    <w:p w:rsidR="00442C69" w:rsidRPr="00442C69" w:rsidRDefault="00442C69" w:rsidP="00442C69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Общие сведения о стандартах и организациях по стандартизации       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  области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   информационных технологий</w:t>
      </w:r>
    </w:p>
    <w:p w:rsidR="00442C69" w:rsidRPr="00442C69" w:rsidRDefault="00442C69" w:rsidP="00442C69">
      <w:pPr>
        <w:keepNext/>
        <w:spacing w:before="24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      1. Роль стандартов в области информационных технологий </w:t>
      </w:r>
    </w:p>
    <w:p w:rsidR="00442C69" w:rsidRPr="00442C69" w:rsidRDefault="00442C69" w:rsidP="00442C69">
      <w:pPr>
        <w:shd w:val="clear" w:color="auto" w:fill="FFFFFF"/>
        <w:spacing w:before="300"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(по определению ISO).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Технический стандарт или другой документ, доступный и опубликованный,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коллективно  разработанный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или  согласованный  и общепринятый в интересах тех, кто им пользуется, основанный  на  интеграции  результатов  науки, технологии,   опыта,   способствующий   повышению общественного  блага  и  принятый  организациями, полномочными  на  национальном,  региональном  и международном уровнях. </w:t>
      </w:r>
    </w:p>
    <w:p w:rsidR="00442C69" w:rsidRPr="00442C69" w:rsidRDefault="00442C69" w:rsidP="00442C69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Стандарты в области информационных технологий содержат определения основных понятия, описания информационных технологий, моделей, сценариев, функций, правил поведения и представления информации и по существу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  научно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-методической основой и фундаментом информационной индустрии. Интеграция мирового научно-технического потенциала в данной области, осуществляется международной системой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стандартизации и характеризуется небывалыми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 науки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техники масштабами</w:t>
      </w:r>
      <w:r w:rsidRPr="00442C6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,   </w:t>
      </w:r>
    </w:p>
    <w:p w:rsidR="00442C69" w:rsidRPr="00442C69" w:rsidRDefault="00442C69" w:rsidP="00442C69">
      <w:pPr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     2.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Уровни и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  стандартов</w:t>
      </w:r>
      <w:proofErr w:type="gramEnd"/>
    </w:p>
    <w:p w:rsidR="00442C69" w:rsidRPr="00442C69" w:rsidRDefault="00442C69" w:rsidP="00442C69">
      <w:pPr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    Различают 5 уровней стандартов:</w:t>
      </w:r>
    </w:p>
    <w:p w:rsidR="00442C69" w:rsidRPr="00442C69" w:rsidRDefault="00442C69" w:rsidP="00442C69">
      <w:pPr>
        <w:numPr>
          <w:ilvl w:val="0"/>
          <w:numId w:val="1"/>
        </w:numPr>
        <w:spacing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стандарты международных организаций, например,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ISO, IEC, ITU</w:t>
      </w: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442C69" w:rsidRPr="00442C69" w:rsidRDefault="00442C69" w:rsidP="00442C69">
      <w:pPr>
        <w:numPr>
          <w:ilvl w:val="0"/>
          <w:numId w:val="2"/>
        </w:numPr>
        <w:spacing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стандарты международно-групповых (региональных) объединений, например,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CEN,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CENELEC,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ETSI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42C69" w:rsidRPr="00442C69" w:rsidRDefault="00442C69" w:rsidP="00442C69">
      <w:pPr>
        <w:numPr>
          <w:ilvl w:val="0"/>
          <w:numId w:val="3"/>
        </w:numPr>
        <w:spacing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национальные стандарты, например,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ANSI, BSI, DIN,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Р,  СТБ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42C69" w:rsidRPr="00442C69" w:rsidRDefault="00442C69" w:rsidP="00442C69">
      <w:pPr>
        <w:numPr>
          <w:ilvl w:val="0"/>
          <w:numId w:val="4"/>
        </w:numPr>
        <w:spacing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стандарты профессиональных организаций, например,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IEEE, ISA, ISOC, IAB, IETF, IRTF,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IESG,  ECMA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42C69" w:rsidRPr="00442C69" w:rsidRDefault="00442C69" w:rsidP="00442C69">
      <w:pPr>
        <w:numPr>
          <w:ilvl w:val="0"/>
          <w:numId w:val="5"/>
        </w:numPr>
        <w:spacing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стандарты отдельных фирм, например,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Xerox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IBM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2C69" w:rsidRPr="00442C69" w:rsidRDefault="00442C69" w:rsidP="00442C69">
      <w:pPr>
        <w:spacing w:before="36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 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Различают также юридические, фактические и промышленные стандарты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42C69" w:rsidRPr="00442C69" w:rsidRDefault="00442C69" w:rsidP="00442C69">
      <w:pPr>
        <w:spacing w:after="0" w:line="240" w:lineRule="auto"/>
        <w:ind w:firstLine="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 Стандарт де-юре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jure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; юридически принятый) – это стандарт, который создан официально признанной организацией</w:t>
      </w:r>
      <w:r w:rsidRPr="00442C6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ISO, IEC, ITU</w:t>
      </w:r>
      <w:r w:rsidRPr="00442C6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). Их иногда называют базовыми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или  формальными</w:t>
      </w:r>
      <w:proofErr w:type="gramEnd"/>
      <w:r w:rsidRPr="00442C6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стандартами.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стандарты являются открытыми. Они свободны для копирования, а продукция, изготовленная на их основе, не требует лицензии, что обеспечивают независимость от поставщиков изделий.</w:t>
      </w:r>
    </w:p>
    <w:p w:rsidR="00442C69" w:rsidRPr="00442C69" w:rsidRDefault="00442C69" w:rsidP="00442C69">
      <w:pPr>
        <w:spacing w:after="0" w:line="240" w:lineRule="auto"/>
        <w:ind w:firstLine="6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 де-факто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facto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; фактический) – стандарт на продукцию поставщика, который захватил большую часть рынка, и который другие поставщики стремятся эмулировать, копировать или использовать.</w:t>
      </w:r>
    </w:p>
    <w:p w:rsidR="00442C69" w:rsidRPr="00442C69" w:rsidRDefault="00442C69" w:rsidP="00442C69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 Промышленный стандарт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стандарт, который широко применяется в промышленности. Это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стандарт де-факто, так и де-юре. Неудачные стандарты де-юре часто не становятся промышленными.</w:t>
      </w:r>
      <w:r w:rsidRPr="00442C6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Промышленные стандарты, как пра</w:t>
      </w:r>
      <w:r w:rsidRPr="00442C6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вило, связаны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 изделиями, доминирующими на рынке, и в значительной степени зависят от изготовителей продукции.</w:t>
      </w:r>
    </w:p>
    <w:p w:rsidR="00442C69" w:rsidRPr="00442C69" w:rsidRDefault="00442C69" w:rsidP="00442C69">
      <w:pPr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     3.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Международные организации стандартизации</w:t>
      </w:r>
    </w:p>
    <w:p w:rsidR="00442C69" w:rsidRPr="00442C69" w:rsidRDefault="00442C69" w:rsidP="00442C69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    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ISO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International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Organization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Standardization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ИСО)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—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Международная организация по стандартам.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Основана в 1946 году. Осуществляет разработку международных стандартов в различных областях человеческой деятельности путем координации деятельности национальных организаций.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под эгидой ООН и включает представителей более 100 стран. Общее число созданных и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сопровождаемых ISO стандартов к 2001 г., составляло порядка 13000, из них более 2000 стандартов относятся к области ИТ.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 В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ISO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работает около 3 000 технических комитетов, подкомитетов и рабочих групп, в совещаниях которых ежегодно принимает участие более 30 000 экспертов.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сотрудничает с более чем 500 международными организациями.</w:t>
      </w:r>
    </w:p>
    <w:p w:rsidR="00442C69" w:rsidRPr="00442C69" w:rsidRDefault="00442C69" w:rsidP="00442C69">
      <w:pPr>
        <w:spacing w:after="0" w:line="240" w:lineRule="auto"/>
        <w:ind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 Следует отметить, что наиболее значимые стандарты организаций, не относящихся к международному уровню, становятся международными посредством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ISO,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стандарты Комитета IEEE 802.  </w:t>
      </w:r>
    </w:p>
    <w:p w:rsidR="00442C69" w:rsidRPr="00442C69" w:rsidRDefault="00442C69" w:rsidP="00442C69">
      <w:pPr>
        <w:spacing w:before="105" w:after="10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 IEC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International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Electrotechnical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Commission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http://www.iec.ch,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Международная Электротехническая Комиссия;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МЭК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Организация IEC, образованная в 1906 г.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ISO является добровольной неправительственной организацией. Ее деятельность в основном связана со стандартизацией физических характеристик электротехнического и электронного оборудования. </w:t>
      </w:r>
      <w:r w:rsidRPr="00442C6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Организационное устройство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многом аналогично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(ISO создавалась по образу и подобию IEC), аналогичен и процесс создания стандартов в IEC. Как и в ISO основную работу по разработке стандартов в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осуществляют технические комитеты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TCs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подкомитеты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общая численность которых превышает 200. 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JTC1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Joint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Technical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Committee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1 — Объединенный технический комитет 1). Обеспечивает формирование   системы базовых стандартов в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  информационных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технологий (ИТ) и их расширений для конкретных сфер деятельности. Образован в 1987 г. на основе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 /IEC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 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 Работа в JTC1 над стандартами ИТ, относящимися к окружению открытых систем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Environment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OSE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),  распределена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следующим подкомитетам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Subcommittees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SC; на2001 г.): </w:t>
      </w:r>
    </w:p>
    <w:p w:rsidR="00442C69" w:rsidRPr="00442C69" w:rsidRDefault="00442C69" w:rsidP="00442C69">
      <w:pPr>
        <w:spacing w:after="0" w:line="240" w:lineRule="auto"/>
        <w:ind w:left="4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 SC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Vocabulary</w:t>
      </w:r>
      <w:proofErr w:type="spellEnd"/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словарь понятий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SC2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Corded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sets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Символьные наборы и кодирование информации).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SC6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Telecommunication and information exchange between systems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Телекоммуникация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информационный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между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системами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).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442C69" w:rsidRPr="00442C69" w:rsidRDefault="00442C69" w:rsidP="00442C69">
      <w:pPr>
        <w:spacing w:after="0" w:line="240" w:lineRule="auto"/>
        <w:ind w:left="435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  SC7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 Software engineering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Программная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инженерия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       SC11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Flexible magnetic media for digital data interchange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Гибкая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магнитная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обмена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электронными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данными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).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Identification</w:t>
      </w:r>
      <w:proofErr w:type="spellEnd"/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cards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related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devices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Идентификационные карты и связанные с ними устройства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SC22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Programming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their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environments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Языки программирования, их окружения и интерфейсы системного программного обеспечения).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 SC24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graphics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processing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Компьютерная графика и обработка изображений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     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SC25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Interconnection of information technology equipment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(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Взаимосвязь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информационных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технологий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).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442C69" w:rsidRPr="00442C69" w:rsidRDefault="00442C69" w:rsidP="00442C69">
      <w:pPr>
        <w:spacing w:after="0" w:line="240" w:lineRule="auto"/>
        <w:ind w:left="435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   SC27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 Securities techniques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SC29 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Coding of audio, picture, multimedia and hypermedia information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(</w:t>
      </w:r>
      <w:proofErr w:type="gram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Кодирование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аудио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 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графической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мультимедийной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гипермедиа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       SC31 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Automatic identification and data capture techniques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Автоматическая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идентификация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считывания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).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442C69" w:rsidRPr="00442C69" w:rsidRDefault="00442C69" w:rsidP="00442C69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SC32 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 management and interchange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данными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  SC34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Document description and processing languages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документов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ind w:left="4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SC35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Пользовательские интерфейсы). </w:t>
      </w:r>
    </w:p>
    <w:p w:rsidR="00442C69" w:rsidRPr="00442C69" w:rsidRDefault="00442C69" w:rsidP="00442C69">
      <w:pPr>
        <w:spacing w:after="0" w:line="240" w:lineRule="auto"/>
        <w:ind w:left="435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 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SC36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Learning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Technology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обучения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spacing w:before="240" w:after="0" w:line="240" w:lineRule="auto"/>
        <w:ind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   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Дополнительно к названным подкомитетам была создана группа по функциональным стандартам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Special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Group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Functional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Standards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SGFS)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обработки предложений по Международным стандартизованным профилям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International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Standardized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Profiles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ISPs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представляющим определения профилей ИТ. </w:t>
      </w:r>
    </w:p>
    <w:p w:rsidR="00442C69" w:rsidRPr="00442C69" w:rsidRDefault="00442C69" w:rsidP="00442C69">
      <w:pPr>
        <w:spacing w:before="240"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ITU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International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Telecommunication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Union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-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международный телекоммуникационный союз, структурное подразделение ООН. Эту организацию называют также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Международным союзом электросвязи (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МСЭ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  Объединяет более 500 правительственных и неправительственных организаций.  Центральный офис ITU расположен в Женеве (Швейцария). 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ITU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старейшая международная профессиональная организация.  Основана в 1865 г. (после подписания 20-ю европейскими государствами первой международной конвенции по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телеграфии)  под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названием Международный союз по телеграфии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International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Telegraph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Union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Нынешнее  название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присвоено в 1932 г.  В 1947 г. ITU получила статус специализированного агентства   ООН.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  В 1956 г. в ITU был сформирован Международный консультативный комитет по телеграфии и телефонии 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International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Telephone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Telegraph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Consultative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Committee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-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CCITT)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Документы CCITT носят название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Recommendations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(Рекомендации, с большой буквы). После структурной реформы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ITU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(декабрь 1992 г.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,  внеочередная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женевская конференция) функции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CCITT начиная с 1993 г.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возложены сектор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ITU-T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что, например, Рекомендации V.42 CCITT и V.42 ITU-T означают одно и то же.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ITU-T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(International Telecommunications Union-Telecommunications Standardization Sector;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ITU-TSS)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секторов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ITU.  </w:t>
      </w:r>
    </w:p>
    <w:p w:rsidR="00442C69" w:rsidRPr="00442C69" w:rsidRDefault="00442C69" w:rsidP="00442C69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сектора: Сектор радиосвязи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(ITU-R),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Сектор стандартизации телекоммуникаций и развития телекоммуникаций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(ITU-D),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занимающийся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вопросами  стратегии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политики в области связи.</w:t>
      </w:r>
    </w:p>
    <w:p w:rsidR="00442C69" w:rsidRPr="00442C69" w:rsidRDefault="00442C69" w:rsidP="00442C69">
      <w:pPr>
        <w:spacing w:before="120"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организаций, входящих в состав ITU-T определены следующие пять классов членства: </w:t>
      </w:r>
    </w:p>
    <w:p w:rsidR="00442C69" w:rsidRPr="00442C69" w:rsidRDefault="00442C69" w:rsidP="00442C69">
      <w:pPr>
        <w:numPr>
          <w:ilvl w:val="0"/>
          <w:numId w:val="6"/>
        </w:numPr>
        <w:spacing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A - национальные министерства и ведомства связи; </w:t>
      </w:r>
    </w:p>
    <w:p w:rsidR="00442C69" w:rsidRPr="00442C69" w:rsidRDefault="00442C69" w:rsidP="00442C69">
      <w:pPr>
        <w:numPr>
          <w:ilvl w:val="0"/>
          <w:numId w:val="6"/>
        </w:numPr>
        <w:spacing w:before="100" w:beforeAutospacing="1" w:after="100" w:afterAutospacing="1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класс B - крупные частные корпорации, работающие в области электросвязи; </w:t>
      </w:r>
    </w:p>
    <w:p w:rsidR="00442C69" w:rsidRPr="00442C69" w:rsidRDefault="00442C69" w:rsidP="00442C69">
      <w:pPr>
        <w:numPr>
          <w:ilvl w:val="0"/>
          <w:numId w:val="6"/>
        </w:numPr>
        <w:spacing w:before="100" w:beforeAutospacing="1" w:after="100" w:afterAutospacing="1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C - научные организации и предприятия, производящие связное оборудование; </w:t>
      </w:r>
    </w:p>
    <w:p w:rsidR="00442C69" w:rsidRPr="00442C69" w:rsidRDefault="00442C69" w:rsidP="00442C69">
      <w:pPr>
        <w:numPr>
          <w:ilvl w:val="0"/>
          <w:numId w:val="6"/>
        </w:numPr>
        <w:spacing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D - международные организации, в том числе, организация ISO; </w:t>
      </w:r>
    </w:p>
    <w:p w:rsidR="00442C69" w:rsidRPr="00442C69" w:rsidRDefault="00442C69" w:rsidP="00442C69">
      <w:pPr>
        <w:numPr>
          <w:ilvl w:val="0"/>
          <w:numId w:val="6"/>
        </w:numPr>
        <w:spacing w:before="100" w:beforeAutospacing="1" w:after="100" w:afterAutospacing="1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E - организации из других областей деятельности, но заинтересованные в работе в данном секторе. </w:t>
      </w:r>
    </w:p>
    <w:p w:rsidR="00442C69" w:rsidRPr="00442C69" w:rsidRDefault="00442C69" w:rsidP="00442C69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Право голоса при принятии решений дается только представителям организаций классов A, B. </w:t>
      </w:r>
    </w:p>
    <w:p w:rsidR="00442C69" w:rsidRPr="00442C69" w:rsidRDefault="00442C69" w:rsidP="00442C69">
      <w:pPr>
        <w:spacing w:after="0" w:line="240" w:lineRule="auto"/>
        <w:ind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    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работа по разработке стандартов выполняется тематическими исследовательскими группами 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Study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Groups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SGs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которые сформированы таким образом,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  обеспечить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полноту покрытия всех актуальных направлений технологий электросвязи. В 2000 г. насчитывалось 14 таких групп. В плане стандартизации ИТ наибольший интерес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  результаты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деятельность следующих групп: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 SG7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communications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Данные и открытые коммуникационные системы). </w:t>
      </w:r>
    </w:p>
    <w:p w:rsidR="00442C69" w:rsidRPr="00442C69" w:rsidRDefault="00442C69" w:rsidP="00442C69">
      <w:pPr>
        <w:spacing w:after="0" w:line="240" w:lineRule="auto"/>
        <w:ind w:left="435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SG8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Multimedia Services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Мультимедийные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ind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SG10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 для программного обеспечения)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имеются в виду стандарты языков программирования и языков формальной спецификации, используемых при разработке телекоммуникационных систем. </w:t>
      </w:r>
    </w:p>
    <w:p w:rsidR="00442C69" w:rsidRPr="00442C69" w:rsidRDefault="00442C69" w:rsidP="00442C69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SG13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GII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principles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structure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и принципы Глобальной информационной инфраструктуры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442C69" w:rsidRPr="00442C69" w:rsidRDefault="00442C69" w:rsidP="00442C69">
      <w:pPr>
        <w:spacing w:before="120" w:after="0" w:line="240" w:lineRule="auto"/>
        <w:ind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 Для разрабатываемых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ITU-T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Рекомендаций введена (со времен деятельности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CCITT)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серийная классификация документов (24 серии). 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  список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этих серий:   </w:t>
      </w:r>
    </w:p>
    <w:p w:rsidR="00442C69" w:rsidRPr="00442C69" w:rsidRDefault="00442C69" w:rsidP="00442C69">
      <w:pPr>
        <w:numPr>
          <w:ilvl w:val="0"/>
          <w:numId w:val="7"/>
        </w:numPr>
        <w:spacing w:before="120"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A: Organization of the work of the ITU-T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ITU-T).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B: Means of expression: definitions, symbols, classification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Series C: General telecommunication statistics.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(Общие статистические данные в телекоммуникации).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D: General tariff principles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тарификации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E: Overall network operation, telephone service and human factors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человеческие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F: Non-telephone telecommunication services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Нетелефонные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электросвязи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Series G: Transmission systems and media, digital systems and networks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Series H: Audiovisual and multimedia systems (</w:t>
      </w: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Аудиовизуальные</w:t>
      </w:r>
      <w:r w:rsidRPr="00442C6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</w:t>
      </w:r>
      <w:r w:rsidRPr="00442C6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мультимедийные</w:t>
      </w:r>
      <w:r w:rsidRPr="00442C6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442C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системы</w:t>
      </w:r>
      <w:r w:rsidRPr="00442C6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I: Integrated services digital network - ISDN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Цифровая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Интеграцией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Series J: Transmission of television, sound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programme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other multimedia signals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звукового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вещания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телевизионных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мультимедийных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сигналов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Series K: Protection against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nterference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L: Construction, installation and other elements of outside plant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прокладка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кабелей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линейных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сооружений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M: TMN and network maintenance: international transmission systems, telephone circuits, telegraphy, facsimile and leased circuits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телеграфные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факсимильные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арендуемые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Series N: Maintenance: international sound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programme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television transmission circuits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международные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каналы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звукового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телевизионного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вещания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O: Specifications of measuring equipment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измерительной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аппаратуре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P: Telephone transmission quality, telephone installations, local line networks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телефонной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прокладка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линий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линий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Series Q: Switching and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signalling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Коммутация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сигнализация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R: Telegraph transmission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Телеграфная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Series S: Telegraph services terminal equipment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Оконечное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оборудование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телеграфных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Series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T: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Terminals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telematic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cervices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(Оконечное оборудование и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телематические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службы).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Series U: Telegraph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Switching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Телеграфная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коммутация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Series V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Data communication over the telephone network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телефонной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Series X: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Data networks and open system communications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открытых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Series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Y: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infrastructure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(Глобальная информационная инфраструктура). </w:t>
      </w:r>
    </w:p>
    <w:p w:rsidR="00442C69" w:rsidRPr="00442C69" w:rsidRDefault="00442C69" w:rsidP="00442C69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Series Z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Programming languages (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</w:t>
      </w:r>
      <w:r w:rsidRPr="00442C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</w:p>
    <w:p w:rsidR="00442C69" w:rsidRPr="00442C69" w:rsidRDefault="00442C69" w:rsidP="00442C69">
      <w:pPr>
        <w:spacing w:before="105" w:after="105" w:line="240" w:lineRule="auto"/>
        <w:ind w:left="4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Региональные организации стандартизации</w:t>
      </w:r>
    </w:p>
    <w:p w:rsidR="00442C69" w:rsidRPr="00442C69" w:rsidRDefault="00442C69" w:rsidP="00442C69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 К региональным относятся организации, представляющие в глобальном процессе стандартизации ИТ интересы крупных регионов или континентов. </w:t>
      </w:r>
    </w:p>
    <w:p w:rsidR="00442C69" w:rsidRPr="00442C69" w:rsidRDefault="00442C69" w:rsidP="00442C69">
      <w:pPr>
        <w:spacing w:before="120" w:after="12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CEN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European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Committee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Standardization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www.cenorm.be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европейский комитет стандартизации широкого спектра товаров, услуг и технологий, в том числе, и связанных с областью ИТ. </w:t>
      </w:r>
    </w:p>
    <w:p w:rsidR="00442C69" w:rsidRPr="00442C69" w:rsidRDefault="00442C69" w:rsidP="00442C69">
      <w:pPr>
        <w:spacing w:before="120" w:after="12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CENELEC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European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Committee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Electrotechnical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Standardization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www.cenelec.be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европейский комитет стандартизации решений в электротехнике, включая   коммуникационные кабели, волоконную оптику и электронные приборы. </w:t>
      </w:r>
    </w:p>
    <w:p w:rsidR="00442C69" w:rsidRPr="00442C69" w:rsidRDefault="00442C69" w:rsidP="00442C69">
      <w:pPr>
        <w:spacing w:before="120" w:after="120" w:line="240" w:lineRule="auto"/>
        <w:ind w:left="180" w:hanging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 ETSI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European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Telecommunications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Institute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www.etsi.org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европейский институт стандартизации в области сетевой инфраструктуры.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 </w:t>
      </w:r>
    </w:p>
    <w:p w:rsidR="00442C69" w:rsidRPr="00442C69" w:rsidRDefault="00442C69" w:rsidP="00442C69">
      <w:pPr>
        <w:spacing w:after="12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 xml:space="preserve">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Pr="00442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Национальные организации стандартизации</w:t>
      </w:r>
    </w:p>
    <w:p w:rsidR="00442C69" w:rsidRPr="00442C69" w:rsidRDefault="00442C69" w:rsidP="00442C69">
      <w:pPr>
        <w:spacing w:before="120"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ANSI 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American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National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Standards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Institute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Американский институт стандартов организация, ответственная за стандарты в США.  ANSI является членом ISO. </w:t>
      </w:r>
    </w:p>
    <w:p w:rsidR="00442C69" w:rsidRPr="00442C69" w:rsidRDefault="00442C69" w:rsidP="00442C69">
      <w:pPr>
        <w:spacing w:before="120"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 BSI, DIN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национальные организации по стандартизации Англии и Германии соответственно.</w:t>
      </w:r>
    </w:p>
    <w:p w:rsidR="00442C69" w:rsidRPr="00442C69" w:rsidRDefault="00442C69" w:rsidP="00442C69">
      <w:pPr>
        <w:spacing w:before="120"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   ГОСТ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—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стандарты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бывшего СССР. </w:t>
      </w:r>
    </w:p>
    <w:p w:rsidR="00442C69" w:rsidRPr="00442C69" w:rsidRDefault="00442C69" w:rsidP="00442C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         СТБ </w:t>
      </w:r>
      <w:r w:rsidRPr="00442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—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стандарты РБ. </w:t>
      </w:r>
    </w:p>
    <w:p w:rsidR="00442C69" w:rsidRPr="00442C69" w:rsidRDefault="00442C69" w:rsidP="00442C69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 Стандарты действующие на территории РБ можно найти на официальных сайтах </w:t>
      </w:r>
      <w:proofErr w:type="gramStart"/>
      <w:r w:rsidRPr="00442C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Госстандарта</w:t>
      </w:r>
      <w:r w:rsidRPr="00442C69">
        <w:rPr>
          <w:rFonts w:ascii="Times New Roman" w:eastAsia="Times New Roman" w:hAnsi="Times New Roman" w:cs="Times New Roman"/>
          <w:sz w:val="27"/>
          <w:szCs w:val="27"/>
          <w:lang w:eastAsia="ru-RU"/>
        </w:rPr>
        <w:t>  и</w:t>
      </w:r>
      <w:proofErr w:type="gramEnd"/>
      <w:r w:rsidRPr="00442C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  </w:t>
      </w:r>
      <w:proofErr w:type="spellStart"/>
      <w:r w:rsidRPr="00442C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БелГИСС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В Республике Беларусь государственные стандарты бывшего СССР (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 имеют статус государственных стандартов Республики Беларусь (Постановление Госстандарта РБ №3 от 17.12.1992г.).</w:t>
      </w:r>
    </w:p>
    <w:p w:rsidR="00442C69" w:rsidRPr="00442C69" w:rsidRDefault="00442C69" w:rsidP="00442C69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 В РБ международные стандарты ISO и др. обычно применяются через национальные стандарты. Это объясняется не только их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англоязычностью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дороговизной. Каталог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ISO,  например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стоит несколько сотен долларов.  </w:t>
      </w:r>
    </w:p>
    <w:p w:rsidR="00442C69" w:rsidRPr="00442C69" w:rsidRDefault="00442C69" w:rsidP="00442C69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 Различаются также отраслевые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стандарты  (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ОСТ), стандарты предприятий  (СТП) и руководящие документы отрасли (РД).</w:t>
      </w:r>
    </w:p>
    <w:p w:rsidR="00442C69" w:rsidRPr="00442C69" w:rsidRDefault="00442C69" w:rsidP="00442C69">
      <w:pPr>
        <w:spacing w:before="240" w:after="120" w:line="240" w:lineRule="auto"/>
        <w:ind w:firstLine="5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Организации стандартизации профессиональных объединений и промышленных консорциумов</w:t>
      </w:r>
    </w:p>
    <w:p w:rsidR="00442C69" w:rsidRPr="00442C69" w:rsidRDefault="00442C69" w:rsidP="00442C69">
      <w:pPr>
        <w:spacing w:before="240"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IEEE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Institute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Electrical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Electronic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 - институт инженеров по электротехнике и радиоэлектронике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Профессиональная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организация  (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США), основанная в 1963 году для координации разработки компьютерных и коммуникационных стандартов.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IEEE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подготовил </w:t>
      </w:r>
      <w:r w:rsidRPr="00442C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</w:t>
      </w:r>
      <w:r w:rsidRPr="00442C6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руппу стандартов 802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  и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городских  сетей.  </w:t>
      </w:r>
    </w:p>
    <w:p w:rsidR="00442C69" w:rsidRPr="00442C69" w:rsidRDefault="00442C69" w:rsidP="00442C69">
      <w:pPr>
        <w:spacing w:after="0" w:line="240" w:lineRule="auto"/>
        <w:ind w:left="180" w:hanging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ISA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Приборостроительное  общество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Америки, разрабатывает стандарты локальных сетей реального времени.  </w:t>
      </w:r>
    </w:p>
    <w:p w:rsidR="00442C69" w:rsidRPr="00442C69" w:rsidRDefault="00442C69" w:rsidP="00442C69">
      <w:pPr>
        <w:keepNext/>
        <w:spacing w:before="240" w:after="60" w:line="240" w:lineRule="auto"/>
        <w:ind w:firstLine="360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 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Взаимосвязанные организации</w:t>
      </w:r>
      <w:r w:rsidRPr="00442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ISOC, IAB, IETF, IRTF, IESG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отвечают за стандартизацию в области Интернет-технологий.  </w:t>
      </w:r>
    </w:p>
    <w:p w:rsidR="00442C69" w:rsidRPr="00442C69" w:rsidRDefault="00442C69" w:rsidP="00442C69">
      <w:pPr>
        <w:spacing w:after="0" w:line="240" w:lineRule="auto"/>
        <w:ind w:left="180" w:hanging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Society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Общество Интернета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www.isoc.org/index.html</w:t>
      </w:r>
      <w:proofErr w:type="gramStart"/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ассоциация экспертов, отвечающая за разработку стандартов технологий сети Интернет, организовано в январе 1992 год. ISOC — некоммерческая неправительственная международная профессиональная организация (Ее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членами  являются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175 организаций и около 9000 физических лиц из более, чем 170 стран мира).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относится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к верхнему уровню иерархии и его называют также организационным домом 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organizational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home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IAB, IETF, IRTF, IESG. </w:t>
      </w:r>
    </w:p>
    <w:p w:rsidR="00442C69" w:rsidRPr="00442C69" w:rsidRDefault="00442C69" w:rsidP="00442C69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IAB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Architecture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Board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Совет по архитектуре сети Интернет) - группа технических советников в составе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ISOC,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 отвечающая за развитие архитектуры Интернет, управление разработкой и сопровождением стандартов для протоколов и сервисов сети Интернет. Кроме этого, IAB несет ответственность за управление редактированием и публикацией спецификаций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RFC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осуществляемое издательским органом RFC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2C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http://www.rfc-editor.org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за управление присваиванием номеров для RFC (посредством механизма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IANA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Assigned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Authorities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42C69" w:rsidRPr="00442C69" w:rsidRDefault="00442C69" w:rsidP="00442C69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 Деятельность IAB поддерживается напрямую и косвенно, как правительством США, так и промышленностью. Прямая поддержка осуществлялась, например, через Корпорацию национальных исследовательских инициатив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CNRI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Corporation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National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Research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Initiatives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через которую IAB спонсировался от ряда агентств федерального правительства, включая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DARPA, NASA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National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Aeronautics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Space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Administration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, министерство энергетики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Department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Energy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Национальный научный фонд 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National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Science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Foundation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442C69" w:rsidRPr="00442C69" w:rsidRDefault="00442C69" w:rsidP="00442C69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 П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одразделение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IETF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Engineering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Task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Force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рабочая группа по проектированию Интернет-технологий.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IETF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более 40 рабочих подгрупп.  IETF выпускает стандарты TCP/IP в виде серии документов, названных </w:t>
      </w:r>
      <w:r w:rsidRPr="00442C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RFC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Стандарты TCP/IP всегда публикуются в виде документов </w:t>
      </w:r>
      <w:proofErr w:type="gram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RFC,  но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все RFC являются стандартами. На август 2005 года количество RFC превышало 4130. </w:t>
      </w:r>
      <w:r w:rsidRPr="00442C6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IETF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существу является большим открытым международным сообществом разработчиков, операторов, изготовителей и исследователей в области сетевых технологий, занимающихся вопросами развития архитектуры сети Интернет и способов ее использования. Она открыта для всех, кто интересуется Интернет-технологиями.</w:t>
      </w:r>
    </w:p>
    <w:p w:rsidR="00442C69" w:rsidRPr="00442C69" w:rsidRDefault="00442C69" w:rsidP="00442C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          IRTF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Research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Force</w:t>
      </w:r>
      <w:proofErr w:type="spellEnd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отвечает за исследования и разработку набора протоколов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2C69" w:rsidRPr="00442C69" w:rsidRDefault="00442C69" w:rsidP="00442C69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 IESG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Engineering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Steering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группа технического управления сети Интернет) - отвечает за техническое управление процессом стандартизации Интернет-технологий, осуществляет экспертизу проектов спецификаций, разрабатываемых IETF, несет ответственность за принятие Интернет-стандартов и их дальнейшее продвижение.</w:t>
      </w:r>
    </w:p>
    <w:p w:rsidR="00442C69" w:rsidRPr="00442C69" w:rsidRDefault="00442C69" w:rsidP="00442C69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 ECMA 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European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Manufacturers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Association</w:t>
      </w:r>
      <w:proofErr w:type="spell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европейская ассоциация изготовителей вычислительных машин или позже:</w:t>
      </w: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42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европейская ассоциация производителей компьютеров, ЕАПК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 </w:t>
      </w:r>
      <w:proofErr w:type="gramStart"/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ECMA</w:t>
      </w:r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>  организована</w:t>
      </w:r>
      <w:proofErr w:type="gramEnd"/>
      <w:r w:rsidRPr="00442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1961 г. по инициативе ведущих западноевропейский компаний в области средств обработки данных.</w:t>
      </w:r>
    </w:p>
    <w:p w:rsidR="00442C69" w:rsidRPr="00442C69" w:rsidRDefault="00442C69" w:rsidP="00442C69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</w:t>
      </w:r>
    </w:p>
    <w:p w:rsidR="00442C69" w:rsidRPr="00442C69" w:rsidRDefault="00442C69" w:rsidP="00442C69">
      <w:pPr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2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 </w:t>
      </w:r>
    </w:p>
    <w:p w:rsidR="00442C69" w:rsidRPr="00442C69" w:rsidRDefault="00442C69" w:rsidP="00442C69">
      <w:pPr>
        <w:spacing w:after="200" w:line="276" w:lineRule="auto"/>
      </w:pPr>
    </w:p>
    <w:p w:rsidR="006C3B67" w:rsidRDefault="006C3B67">
      <w:bookmarkStart w:id="0" w:name="_GoBack"/>
      <w:bookmarkEnd w:id="0"/>
    </w:p>
    <w:sectPr w:rsidR="006C3B67" w:rsidSect="00305AFE">
      <w:pgSz w:w="11906" w:h="16838" w:code="9"/>
      <w:pgMar w:top="1134" w:right="1701" w:bottom="1531" w:left="851" w:header="0" w:footer="17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1F02"/>
    <w:multiLevelType w:val="multilevel"/>
    <w:tmpl w:val="953C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B165F"/>
    <w:multiLevelType w:val="multilevel"/>
    <w:tmpl w:val="E37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E50ED1"/>
    <w:multiLevelType w:val="multilevel"/>
    <w:tmpl w:val="302A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69"/>
    <w:rsid w:val="00305AFE"/>
    <w:rsid w:val="00442C69"/>
    <w:rsid w:val="006C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9B7E5-00E7-441D-B659-B08E2350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4718</Words>
  <Characters>26898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2022-09-01T17:54:00Z</dcterms:created>
  <dcterms:modified xsi:type="dcterms:W3CDTF">2022-09-01T17:55:00Z</dcterms:modified>
</cp:coreProperties>
</file>