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E58B" w14:textId="3929A3C0" w:rsidR="003D2209" w:rsidRDefault="00DC5C13" w:rsidP="003D22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FF7F9A">
        <w:rPr>
          <w:rFonts w:ascii="Times New Roman" w:hAnsi="Times New Roman" w:cs="Times New Roman"/>
          <w:b/>
          <w:bCs/>
          <w:sz w:val="28"/>
          <w:szCs w:val="28"/>
        </w:rPr>
        <w:t xml:space="preserve"> СООТНОШЕНИЕ НЕОПРЕДЕЛЕННОСТЕЙ.</w:t>
      </w:r>
    </w:p>
    <w:p w14:paraId="4086C7A8" w14:textId="77777777" w:rsidR="003D2209" w:rsidRDefault="003D2209" w:rsidP="003D22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660C9" w14:textId="77777777" w:rsidR="003D2209" w:rsidRDefault="003D2209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2209">
        <w:rPr>
          <w:rFonts w:ascii="Times New Roman" w:hAnsi="Times New Roman" w:cs="Times New Roman"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sz w:val="28"/>
          <w:szCs w:val="28"/>
        </w:rPr>
        <w:t xml:space="preserve">коммутатор операторов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=-iℏ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Подействуем </w:t>
      </w:r>
      <w:r w:rsidR="00CF299F">
        <w:rPr>
          <w:rFonts w:ascii="Times New Roman" w:eastAsiaTheme="minorEastAsia" w:hAnsi="Times New Roman" w:cs="Times New Roman"/>
          <w:sz w:val="28"/>
          <w:szCs w:val="28"/>
        </w:rPr>
        <w:t>коммутатором этих операторов на произвольную пси-функцию:</w:t>
      </w:r>
    </w:p>
    <w:p w14:paraId="42DBAFF3" w14:textId="77777777" w:rsidR="00CF299F" w:rsidRPr="00E470DD" w:rsidRDefault="000A3B0F" w:rsidP="00CF29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r>
            <w:rPr>
              <w:rFonts w:ascii="Cambria Math" w:hAnsi="Cambria Math" w:cs="Times New Roman"/>
              <w:sz w:val="28"/>
              <w:szCs w:val="28"/>
            </w:rPr>
            <m:t>-iℏ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xi</m:t>
          </m:r>
          <m:r>
            <w:rPr>
              <w:rFonts w:ascii="Cambria Math" w:hAnsi="Cambria Math" w:cs="Times New Roman"/>
              <w:sz w:val="28"/>
              <w:szCs w:val="28"/>
            </w:rPr>
            <m:t>ℏ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</m:t>
          </m:r>
          <m:r>
            <w:rPr>
              <w:rFonts w:ascii="Cambria Math" w:hAnsi="Cambria Math" w:cs="Times New Roman"/>
              <w:sz w:val="28"/>
              <w:szCs w:val="28"/>
            </w:rPr>
            <m:t>-iℏ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Ψ.</m:t>
          </m:r>
        </m:oMath>
      </m:oMathPara>
    </w:p>
    <w:p w14:paraId="00F9C836" w14:textId="77777777" w:rsidR="00E470DD" w:rsidRDefault="00E470DD" w:rsidP="00E470D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Следовательно, коммутатор</w:t>
      </w:r>
    </w:p>
    <w:p w14:paraId="0982654F" w14:textId="77777777" w:rsidR="00E470DD" w:rsidRPr="00E470DD" w:rsidRDefault="000A3B0F" w:rsidP="00E470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-iℏ.</m:t>
          </m:r>
        </m:oMath>
      </m:oMathPara>
    </w:p>
    <w:p w14:paraId="6A75492F" w14:textId="72B9E494" w:rsidR="003D2209" w:rsidRDefault="00E470DD" w:rsidP="003D22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Координата и проекция на одноименное направление не могут давать одновременно определенных значений. Измеряя их одновременно, мы будем получать величины, разбросанные около некоторых средних. Разброс характеризуется дисперсией (средним квадрати</w:t>
      </w:r>
      <w:r w:rsidR="00AF2DDB">
        <w:rPr>
          <w:rFonts w:ascii="Times New Roman" w:eastAsiaTheme="minorEastAsia" w:hAnsi="Times New Roman" w:cs="Times New Roman"/>
          <w:iCs/>
          <w:sz w:val="28"/>
          <w:szCs w:val="28"/>
        </w:rPr>
        <w:t>ческим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отклонением). Соотношение неопределенностей Гейзенберга выражает связь между дисперсией координаты и импульса частицы.</w:t>
      </w:r>
    </w:p>
    <w:p w14:paraId="30859257" w14:textId="14ACCDDE" w:rsidR="00E470DD" w:rsidRDefault="00E470DD" w:rsidP="003D220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Рассмотрим одномерный случай.</w:t>
      </w:r>
      <w:r w:rsidR="00796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краткости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796666" w:rsidRPr="00796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96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пишем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796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8C03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8C033E" w:rsidRPr="008C03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033E">
        <w:rPr>
          <w:rFonts w:ascii="Times New Roman" w:eastAsiaTheme="minorEastAsia" w:hAnsi="Times New Roman" w:cs="Times New Roman"/>
          <w:iCs/>
          <w:sz w:val="28"/>
          <w:szCs w:val="28"/>
        </w:rPr>
        <w:t>средние значения координаты и импульса частицы, находящейся в некотором состоянии (многократно измерили координату и импульс частицы, переводя ее в одно и тоже состояние перед измерением). Перейдем в такую систему координат</w:t>
      </w:r>
      <w:r w:rsidR="0079666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8C03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которой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и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8C033E">
        <w:rPr>
          <w:rFonts w:ascii="Times New Roman" w:eastAsiaTheme="minorEastAsia" w:hAnsi="Times New Roman" w:cs="Times New Roman"/>
          <w:iCs/>
          <w:sz w:val="28"/>
          <w:szCs w:val="28"/>
        </w:rPr>
        <w:t>. Для дисперсий имеем</w:t>
      </w:r>
    </w:p>
    <w:p w14:paraId="0F4BD1F3" w14:textId="77777777" w:rsidR="008C033E" w:rsidRPr="00FC232A" w:rsidRDefault="000A3B0F" w:rsidP="008C033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dx,</m:t>
          </m:r>
        </m:oMath>
      </m:oMathPara>
    </w:p>
    <w:p w14:paraId="6AC20F8C" w14:textId="77777777" w:rsidR="008C033E" w:rsidRPr="00FC232A" w:rsidRDefault="000A3B0F" w:rsidP="003D220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∆p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dx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ℏ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dx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1DB5782" w14:textId="77777777" w:rsidR="00FC232A" w:rsidRDefault="00FC232A" w:rsidP="003D220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интеграл</w:t>
      </w:r>
    </w:p>
    <w:p w14:paraId="46B8F469" w14:textId="0B53F3D0" w:rsidR="00DD2CC8" w:rsidRPr="00D92155" w:rsidRDefault="00DD2CC8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+αx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dx+α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)dx+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+α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+αx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-α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dx+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∆p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-α+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∆p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≥0.</m:t>
          </m:r>
        </m:oMath>
      </m:oMathPara>
    </w:p>
    <w:p w14:paraId="40854659" w14:textId="77777777" w:rsidR="00D92155" w:rsidRDefault="00D92155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положительной определенности данной квадратичной формы по </w:t>
      </w:r>
      <m:oMath>
        <m:r>
          <w:rPr>
            <w:rFonts w:ascii="Cambria Math" w:hAnsi="Cambria Math" w:cs="Times New Roman"/>
            <w:sz w:val="28"/>
            <w:szCs w:val="28"/>
          </w:rPr>
          <m:t>α:</m:t>
        </m:r>
      </m:oMath>
    </w:p>
    <w:p w14:paraId="53E894E1" w14:textId="691D024E" w:rsidR="00435818" w:rsidRPr="00435818" w:rsidRDefault="00435818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∆p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≥1</m:t>
          </m:r>
        </m:oMath>
      </m:oMathPara>
    </w:p>
    <w:p w14:paraId="1CA45FB2" w14:textId="77777777" w:rsidR="00435818" w:rsidRDefault="00435818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приводит к соотношению неопределенностей Гейзенберга:</w:t>
      </w:r>
    </w:p>
    <w:p w14:paraId="68F7EEFA" w14:textId="550BBC6A" w:rsidR="00435818" w:rsidRPr="00435818" w:rsidRDefault="000A3B0F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A97D952" w14:textId="77777777" w:rsidR="00052E59" w:rsidRDefault="00435818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Соотношение неопределенностей показывает, что импульс и одноименная координата частицы не могут одновременно иметь определенные значения и миним</w:t>
      </w:r>
      <w:r w:rsidR="00052E59">
        <w:rPr>
          <w:rFonts w:ascii="Times New Roman" w:eastAsiaTheme="minorEastAsia" w:hAnsi="Times New Roman" w:cs="Times New Roman"/>
          <w:sz w:val="28"/>
          <w:szCs w:val="28"/>
        </w:rPr>
        <w:t>ально возможное произведение их дисперсий определяется постоянной Планка. Соотношение неопределенностей есть следствие двойственной природы микрочастиц и не является следствием несовершенства измерительных приборов (содержит только постоянную Планка). Обычно соотношение записывают в менее строгом виде</w:t>
      </w:r>
    </w:p>
    <w:p w14:paraId="4B42B85E" w14:textId="4462849B" w:rsidR="00E444DD" w:rsidRPr="00796666" w:rsidRDefault="00052E59" w:rsidP="003D22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∆x∆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sectPr w:rsidR="00E444DD" w:rsidRPr="00796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9A"/>
    <w:rsid w:val="00052E59"/>
    <w:rsid w:val="000A3B0F"/>
    <w:rsid w:val="001F2402"/>
    <w:rsid w:val="003D2209"/>
    <w:rsid w:val="00435818"/>
    <w:rsid w:val="00796666"/>
    <w:rsid w:val="008C033E"/>
    <w:rsid w:val="00AF2DDB"/>
    <w:rsid w:val="00CF299F"/>
    <w:rsid w:val="00D57DBD"/>
    <w:rsid w:val="00D92155"/>
    <w:rsid w:val="00DC5C13"/>
    <w:rsid w:val="00DD2CC8"/>
    <w:rsid w:val="00E444DD"/>
    <w:rsid w:val="00E470DD"/>
    <w:rsid w:val="00FC232A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C8F61"/>
  <w15:chartTrackingRefBased/>
  <w15:docId w15:val="{EB5922A0-8913-F74C-A0D5-5A292BA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2021-11-07T14:26:00Z</cp:lastPrinted>
  <dcterms:created xsi:type="dcterms:W3CDTF">2020-08-11T08:35:00Z</dcterms:created>
  <dcterms:modified xsi:type="dcterms:W3CDTF">2021-11-07T14:27:00Z</dcterms:modified>
</cp:coreProperties>
</file>