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ROBONEX — Landing Page High-Fidelity UI Transformation</w:t>
      </w:r>
    </w:p>
    <w:p>
      <w:pPr>
        <w:jc w:val="center"/>
      </w:pPr>
      <w:r>
        <w:rPr>
          <w:b/>
          <w:sz w:val="24"/>
        </w:rPr>
        <w:t>MASTER PROMPT FOR CLAUDE</w:t>
      </w:r>
    </w:p>
    <w:p>
      <w:r>
        <w:rPr>
          <w:b/>
        </w:rPr>
        <w:t xml:space="preserve">Core rule: </w:t>
      </w:r>
      <w:r>
        <w:t>CHANGE THE LANDING PAGE. DO NOT CHANGE THE PRODUCT.</w:t>
      </w:r>
    </w:p>
    <w:p>
      <w:r>
        <w:t>Use this document together with the supplied reference screenshot. The screenshot is the primary visual authority for the landing-page design; the existing ROBONEX repository is the functional source of truth.</w:t>
      </w:r>
    </w:p>
    <w:p>
      <w:pPr>
        <w:pStyle w:val="Heading1"/>
      </w:pPr>
      <w:r>
        <w:t>1. YOUR TASK</w:t>
      </w:r>
    </w:p>
    <w:p>
      <w:r>
        <w:t>Transform ONLY the ROBONEX landing page UI/UX so that its visual design closely follows the attached reference image.</w:t>
        <w:br/>
        <w:t>The reference image is the primary visual authority for the landing page design.</w:t>
        <w:br/>
        <w:t>The existing ROBONEX application is already implemented and working.</w:t>
        <w:br/>
        <w:t>This is a visual transformation, not a rewrite, refactor, redesign of the entire application, or reconstruction of backend functionality.</w:t>
      </w:r>
    </w:p>
    <w:p>
      <w:pPr>
        <w:pStyle w:val="Heading1"/>
      </w:pPr>
      <w:r>
        <w:t>2. NON-NEGOTIABLE PROJECT PROTECTION</w:t>
      </w:r>
    </w:p>
    <w:p>
      <w:r>
        <w:t>The existing functionality is LOCKED.</w:t>
        <w:br/>
        <w:t>Do not modify or rewrite unrelated functionality.</w:t>
      </w:r>
    </w:p>
    <w:p>
      <w:r>
        <w:t>Do not change: backend logic, APIs, database/storage, WebSocket logic, simulator logic, warehouse logic, AMR movement, path planning, A*, collision detection, conflict detection, reservations, auction/negotiation logic, task allocation, deadlock detection/recovery, robot failure recovery, benchmark logic, coordination engine, message contracts, data models, state management, existing dashboard functionality, existing simulation functionality, existing feature implementations, or existing routes unless the landing-page navigation already depends on them.</w:t>
      </w:r>
    </w:p>
    <w:p>
      <w:r>
        <w:t>Do not replace a working implementation with another implementation just because you prefer it. Do not perform unrelated cleanup. Do not upgrade packages unless the landing-page transformation genuinely requires it. Do not restructure the whole frontend. Do not introduce a new framework.</w:t>
      </w:r>
    </w:p>
    <w:p>
      <w:pPr>
        <w:pStyle w:val="Heading1"/>
      </w:pPr>
      <w:r>
        <w:t>3. FIRST: INSPECT THE EXISTING PROJECT</w:t>
      </w:r>
    </w:p>
    <w:p>
      <w:r>
        <w:t>Inspect the repository.</w:t>
      </w:r>
    </w:p>
    <w:p>
      <w:r>
        <w:t>Find the current landing-page entry point.</w:t>
      </w:r>
    </w:p>
    <w:p>
      <w:r>
        <w:t>Identify components used by the landing page.</w:t>
      </w:r>
    </w:p>
    <w:p>
      <w:r>
        <w:t>Identify the existing styling system and assets.</w:t>
      </w:r>
    </w:p>
    <w:p>
      <w:r>
        <w:t>Identify routing and application entry points.</w:t>
      </w:r>
    </w:p>
    <w:p>
      <w:r>
        <w:t>Identify existing tests and commands used to run the application.</w:t>
      </w:r>
    </w:p>
    <w:p>
      <w:r>
        <w:t>Identify which existing feature links can be reused by the landing page.</w:t>
      </w:r>
    </w:p>
    <w:p>
      <w:r>
        <w:t>Do not start coding until the current implementation is understood.</w:t>
      </w:r>
    </w:p>
    <w:p>
      <w:pPr>
        <w:pStyle w:val="Heading1"/>
      </w:pPr>
      <w:r>
        <w:t>4. CREATE A BASELINE BEFORE MODIFYING ANYTHING</w:t>
      </w:r>
    </w:p>
    <w:p>
      <w:r>
        <w:t>Before making changes, verify that the existing application currently works. Run the repository's actual available tests and relevant frontend/build commands.</w:t>
      </w:r>
    </w:p>
    <w:p>
      <w:r>
        <w:t>Verify application startup, landing page loading, and major existing routes/features. Record the baseline so pre-existing failures can be distinguished from regressions.</w:t>
      </w:r>
    </w:p>
    <w:p>
      <w:pPr>
        <w:pStyle w:val="Heading1"/>
      </w:pPr>
      <w:r>
        <w:t>5. DETERMINE THE MINIMUM FILE SCOPE</w:t>
      </w:r>
    </w:p>
    <w:p>
      <w:r>
        <w:t>Before editing, determine exactly which files are required. Prefer the existing landing-page component, existing landing-page styles, existing assets, and only necessary new visual assets.</w:t>
      </w:r>
    </w:p>
    <w:p>
      <w:r>
        <w:t>Every changed file must be directly related to the landing page. If another file must be changed, explain why before making that change. Do not silently expand scope.</w:t>
      </w:r>
    </w:p>
    <w:p>
      <w:pPr>
        <w:pStyle w:val="Heading1"/>
      </w:pPr>
      <w:r>
        <w:t>6. PRIMARY DESIGN REFERENCE</w:t>
      </w:r>
    </w:p>
    <w:p>
      <w:r>
        <w:t>Study the attached screenshot carefully. Capture its deep black/near-black background, thin technical grid, futuristic industrial robotics aesthetic, cinematic hero composition, large robot visual, high-contrast white typography, restrained monochrome palette, subtle metallic tones, precise spacing, compact navigation, technical information panels, small CTA elements, strong editorial composition, and premium robotics-product aesthetic.</w:t>
      </w:r>
    </w:p>
    <w:p>
      <w:r>
        <w:t>Do not turn the result into a generic SaaS website, cyberpunk gaming interface, neon hacker website, glassmorphism site, gradient-heavy AI landing page, or generic Tailwind template.</w:t>
      </w:r>
    </w:p>
    <w:p>
      <w:pPr>
        <w:pStyle w:val="Heading1"/>
      </w:pPr>
      <w:r>
        <w:t>7. HIGH-FIDELITY COMPOSITION</w:t>
      </w:r>
    </w:p>
    <w:p>
      <w:r>
        <w:t>Recreate the reference's visual hierarchy and spatial relationships, not merely its colors.</w:t>
      </w:r>
    </w:p>
    <w:p>
      <w:r>
        <w:t>Target structure: top navigation/brand and action; prominent ROBONEX title; large cinematic robot visual; lower-left product description and CTA; compact right-side feature/product information card; subtle technical grid throughout.</w:t>
      </w:r>
    </w:p>
    <w:p>
      <w:pPr>
        <w:pStyle w:val="Heading1"/>
      </w:pPr>
      <w:r>
        <w:t>8. ROBONEX BRANDING</w:t>
      </w:r>
    </w:p>
    <w:p>
      <w:r>
        <w:t>Replace the reference product branding with ROBONEX. Maintain approximately the same visual prominence, positioning, letter spacing, futuristic typography treatment, and relationship with the hero image. Do not make the brand excessively large.</w:t>
      </w:r>
    </w:p>
    <w:p>
      <w:pPr>
        <w:pStyle w:val="Heading1"/>
      </w:pPr>
      <w:r>
        <w:t>9. HERO ROBOT VISUAL</w:t>
      </w:r>
    </w:p>
    <w:p>
      <w:r>
        <w:t>The large robot visual is one of the most important elements. Reproduce the same cinematic product-shot concept: large central robot, dark environment, controlled illumination, subtle background grid, strong silhouette, premium metallic/technical appearance, and integrated visual depth.</w:t>
      </w:r>
    </w:p>
    <w:p>
      <w:r>
        <w:t>First inspect the repository for existing robotics assets. Use an appropriate existing project asset if available. Do not replace the hero with a random stock illustration or casually hotlink a third-party asset. If the exact reference asset is unavailable, reproduce its visual composition and atmosphere without violating asset/licensing constraints.</w:t>
      </w:r>
    </w:p>
    <w:p>
      <w:pPr>
        <w:pStyle w:val="Heading1"/>
      </w:pPr>
      <w:r>
        <w:t>10. ROBONEX HERO COPY</w:t>
      </w:r>
    </w:p>
    <w:p>
      <w:r>
        <w:t>Replace fictional reference content with actual ROBONEX content. Suggested direction: ROBONEX — Distributed intelligence for autonomous warehouse fleets.</w:t>
      </w:r>
    </w:p>
    <w:p>
      <w:r>
        <w:t>Supporting copy should communicate autonomous mobile robots, distributed coordination, peer communication, conflict resolution, dynamic routing, and resilient fleet operation. Keep the copy concise and cinematic.</w:t>
      </w:r>
    </w:p>
    <w:p>
      <w:pPr>
        <w:pStyle w:val="Heading1"/>
      </w:pPr>
      <w:r>
        <w:t>11. REFERENCE SIDE CARD → ROBONEX FEATURE CARD</w:t>
      </w:r>
    </w:p>
    <w:p>
      <w:r>
        <w:t>Preserve the compact right-side product/robot card concept, but convert it into an actual ROBONEX capability card.</w:t>
      </w:r>
    </w:p>
    <w:p>
      <w:r>
        <w:t>Example direction: FLEET INTELLIGENCE — Distributed coordination for dynamic warehouse environments. Possible compact metadata: AMR FLEET / EDGE COORDINATION / LIVE SIMULATION. Only use information supported by the actual project.</w:t>
      </w:r>
    </w:p>
    <w:p>
      <w:pPr>
        <w:pStyle w:val="Heading1"/>
      </w:pPr>
      <w:r>
        <w:t>12. LOWER-LEFT INFORMATION BLOCK</w:t>
      </w:r>
    </w:p>
    <w:p>
      <w:r>
        <w:t>Preserve the reference's lower-left descriptive block and convert it into a short ROBONEX product statement.</w:t>
      </w:r>
    </w:p>
    <w:p>
      <w:r>
        <w:t>Example direction: ROBONEX coordinates autonomous warehouse fleets through distributed communication, conflict resolution, space-time reservations and adaptive task execution.</w:t>
      </w:r>
    </w:p>
    <w:p>
      <w:r>
        <w:t>Use a compact CTA such as EXPLORE FLEET or LAUNCH SIMULATION only if the corresponding existing destination/function actually exists. Never create a fake button.</w:t>
      </w:r>
    </w:p>
    <w:p>
      <w:pPr>
        <w:pStyle w:val="Heading1"/>
      </w:pPr>
      <w:r>
        <w:t>13. USE OUR REAL FEATURES</w:t>
      </w:r>
    </w:p>
    <w:p>
      <w:r>
        <w:t>Where appropriate, communicate actual implemented capabilities: distributed fleet coordination, collision/conflict avoidance, spatio-temporal reservations, dynamic task allocation, deadlock detection/recovery, failure recovery, and edge intelligence.</w:t>
      </w:r>
    </w:p>
    <w:p>
      <w:r>
        <w:t>Verify the repository before displaying any capability. Do not invent functionality.</w:t>
      </w:r>
    </w:p>
    <w:p>
      <w:pPr>
        <w:pStyle w:val="Heading1"/>
      </w:pPr>
      <w:r>
        <w:t>14. NAVIGATION</w:t>
      </w:r>
    </w:p>
    <w:p>
      <w:r>
        <w:t>Follow the reference's compact navigation philosophy. Use only routes that already exist. Do not invent routes or break the existing routing system.</w:t>
      </w:r>
    </w:p>
    <w:p>
      <w:pPr>
        <w:pStyle w:val="Heading1"/>
      </w:pPr>
      <w:r>
        <w:t>15. BACKGROUND GRID</w:t>
      </w:r>
    </w:p>
    <w:p>
      <w:r>
        <w:t>Recreate the technical grid with thin lines, subtle opacity, regular spacing, dark background, technical precision, and enough contrast to be visible without competing with the robot.</w:t>
      </w:r>
    </w:p>
    <w:p>
      <w:pPr>
        <w:pStyle w:val="Heading1"/>
      </w:pPr>
      <w:r>
        <w:t>16. LIGHTING AND DEPTH</w:t>
      </w:r>
    </w:p>
    <w:p>
      <w:r>
        <w:t>Use restrained lighting such as subtle vignette, soft ambient illumination, controlled highlights, shadows, and mild depth separation. Avoid excessive neon, glow, gradients, or bloom.</w:t>
      </w:r>
    </w:p>
    <w:p>
      <w:pPr>
        <w:pStyle w:val="Heading1"/>
      </w:pPr>
      <w:r>
        <w:t>17. MOTION — ONLY WHERE IT IMPROVES THE DESIGN</w:t>
      </w:r>
    </w:p>
    <w:p>
      <w:r>
        <w:t>Motion is optional. If it genuinely improves the result, use subtle robotics-related motion such as gentle hero parallax, slow grid movement, telemetry pulse, restrained scanning line, small information-card entrance, or light hover transitions.</w:t>
      </w:r>
    </w:p>
    <w:p>
      <w:r>
        <w:t>Avoid excessive particles, constant glowing, aggressive 3D movement, shaking, spinning everything, giant animated gradients, and distracting loops. Respect prefers-reduced-motion.</w:t>
      </w:r>
    </w:p>
    <w:p>
      <w:pPr>
        <w:pStyle w:val="Heading1"/>
      </w:pPr>
      <w:r>
        <w:t>18. RESPONSIVE BEHAVIOR</w:t>
      </w:r>
    </w:p>
    <w:p>
      <w:r>
        <w:t>Desktop is the primary visual target, but the landing page must remain responsive. At smaller widths preserve the hierarchy: ROBONEX → ROBOT → CORE MESSAGE → SUPPORTING INFORMATION → CTA. Do not let the layout collapse into a generic mobile card stack.</w:t>
      </w:r>
    </w:p>
    <w:p>
      <w:pPr>
        <w:pStyle w:val="Heading1"/>
      </w:pPr>
      <w:r>
        <w:t>19. PERFORMANCE</w:t>
      </w:r>
    </w:p>
    <w:p>
      <w:r>
        <w:t>Do not sacrifice application performance for visual effects. Avoid unnecessary WebGL, particle systems, expensive continuous calculations, huge DOM trees, massive background videos, or unnecessary rendering loops. Prefer efficient CSS transforms, opacity transitions, and lightweight rendering.</w:t>
      </w:r>
    </w:p>
    <w:p>
      <w:pPr>
        <w:pStyle w:val="Heading1"/>
      </w:pPr>
      <w:r>
        <w:t>20. ACCESSIBILITY</w:t>
      </w:r>
    </w:p>
    <w:p>
      <w:r>
        <w:t>Maintain readable text, sufficient contrast, keyboard navigation, visible focus states, usable buttons, semantic structure, and reduced-motion support.</w:t>
      </w:r>
    </w:p>
    <w:p>
      <w:pPr>
        <w:pStyle w:val="Heading1"/>
      </w:pPr>
      <w:r>
        <w:t>21. DO NOT TURN THIS INTO A GENERIC LANDING PAGE</w:t>
      </w:r>
    </w:p>
    <w:p>
      <w:r>
        <w:t>Do not default to the common Navbar → generic hero → three cards → gradient → testimonials → pricing → footer structure. The supplied screenshot is an art-directed product hero. Preserve that character and keep the robot as the centerpiece.</w:t>
      </w:r>
    </w:p>
    <w:p>
      <w:pPr>
        <w:pStyle w:val="Heading1"/>
      </w:pPr>
      <w:r>
        <w:t>22. DO NOT CHANGE THE REST OF THE APPLICATION</w:t>
      </w:r>
    </w:p>
    <w:p>
      <w:r>
        <w:t>Do not redesign the dashboard, simulation UI, benchmark UI, robot-detail UI, coordination engine, backend, algorithms, simulator, APIs, or data contracts unless a real regression is discovered.</w:t>
      </w:r>
    </w:p>
    <w:p>
      <w:pPr>
        <w:pStyle w:val="Heading1"/>
      </w:pPr>
      <w:r>
        <w:t>23. VISUAL ACCEPTANCE TEST</w:t>
      </w:r>
    </w:p>
    <w:p>
      <w:r>
        <w:t>After implementation, compare the rendered landing page against the supplied reference. Evaluate robot position/scale, hero proportions, title position, navigation, right-side card, lower-left text, CTA, background grid, typography, spacing, contrast, metallic robotics feel, and overall hierarchy.</w:t>
      </w:r>
    </w:p>
    <w:p>
      <w:r>
        <w:t>The visual hierarchy should read approximately: ROBONEX → ROBOT → PRODUCT MESSAGE → SUPPORTING INFORMATION → CTA.</w:t>
      </w:r>
    </w:p>
    <w:p>
      <w:pPr>
        <w:pStyle w:val="Heading1"/>
      </w:pPr>
      <w:r>
        <w:t>24. TAKE SCREENSHOTS FOR VISUAL VERIFICATION</w:t>
      </w:r>
    </w:p>
    <w:p>
      <w:r>
        <w:t>Visually inspect the rendered landing page at desktop, tablet, and mobile sizes. Do not rely only on source-code inspection.</w:t>
      </w:r>
    </w:p>
    <w:p>
      <w:pPr>
        <w:pStyle w:val="Heading1"/>
      </w:pPr>
      <w:r>
        <w:t>25. FUNCTIONAL REGRESSION TEST</w:t>
      </w:r>
    </w:p>
    <w:p>
      <w:r>
        <w:t>After implementation, test application startup, landing page, routing, console errors, asset loading, AMR movement, simulation, coordination, collision/conflict handling, reservations, auction/task allocation, failure handling, existing dashboard, existing simulation controls, analytics/benchmark functionality, API communication, and WebSocket communication where applicable.</w:t>
      </w:r>
    </w:p>
    <w:p>
      <w:r>
        <w:t>Run the repository's existing automated test suite. Do not fabricate results.</w:t>
      </w:r>
    </w:p>
    <w:p>
      <w:pPr>
        <w:pStyle w:val="Heading1"/>
      </w:pPr>
      <w:r>
        <w:t>26. FAILURE HANDLING RULE</w:t>
      </w:r>
    </w:p>
    <w:p>
      <w:r>
        <w:t>If everything passes: do nothing else. Do not refactor or improve unrelated components. Stop.</w:t>
      </w:r>
    </w:p>
    <w:p>
      <w:r>
        <w:t>If something fails: determine what failed, whether it existed before the UI change, whether the landing-page modification caused it, and which exact change caused it. Fix ONLY that specific issue. Then rerun the failed test, affected feature, relevant test suite, and landing-page verification.</w:t>
      </w:r>
    </w:p>
    <w:p>
      <w:pPr>
        <w:pStyle w:val="Heading1"/>
      </w:pPr>
      <w:r>
        <w:t>27. CHANGE-DIFF AUDIT</w:t>
      </w:r>
    </w:p>
    <w:p>
      <w:r>
        <w:t>Before finishing, inspect the change set. Identify every changed file and why it changed. Revert unrelated changes. The final diff should be as small as reasonably possible.</w:t>
      </w:r>
    </w:p>
    <w:p>
      <w:pPr>
        <w:pStyle w:val="Heading1"/>
      </w:pPr>
      <w:r>
        <w:t>28. FINAL ENGINEERING REPORT</w:t>
      </w:r>
    </w:p>
    <w:p>
      <w:r>
        <w:t>Do not simply say 'Done.' Provide the structured checkpoint below and report actual evidence.</w:t>
      </w:r>
    </w:p>
    <w:p>
      <w:pPr>
        <w:pStyle w:val="Heading1"/>
      </w:pPr>
      <w:r>
        <w:t>FINAL CHECKPOINT FORMAT</w:t>
      </w:r>
    </w:p>
    <w:p>
      <w:pPr>
        <w:shd w:fill="111318"/>
        <w:spacing w:after="100"/>
      </w:pPr>
      <w:r>
        <w:rPr>
          <w:rFonts w:ascii="Consolas" w:hAnsi="Consolas"/>
          <w:color w:val="EBF0F5"/>
          <w:sz w:val="18"/>
        </w:rPr>
        <w:t>ROBONEX LANDING PAGE CHECKPOINT</w:t>
        <w:br/>
        <w:br/>
        <w:t>1. Baseline</w:t>
        <w:br/>
        <w:t>Tests before change:</w:t>
        <w:br/>
        <w:t>Build before change:</w:t>
        <w:br/>
        <w:t>Application before change:</w:t>
        <w:br/>
        <w:t>Landing page before change:</w:t>
        <w:br/>
        <w:br/>
        <w:t>2. Visual implementation</w:t>
        <w:br/>
        <w:t>Reference composition: PASS/FAIL</w:t>
        <w:br/>
        <w:t>ROBONEX branding: PASS/FAIL</w:t>
        <w:br/>
        <w:t>Hero robot: PASS/FAIL</w:t>
        <w:br/>
        <w:t>Background grid: PASS/FAIL</w:t>
        <w:br/>
        <w:t>Typography: PASS/FAIL</w:t>
        <w:br/>
        <w:t>Navigation: PASS/FAIL</w:t>
        <w:br/>
        <w:t>Feature panel: PASS/FAIL</w:t>
        <w:br/>
        <w:t>CTA: PASS/FAIL</w:t>
        <w:br/>
        <w:t>Responsive layout: PASS/FAIL</w:t>
        <w:br/>
        <w:t>Motion: PASS/FAIL/NOT USED</w:t>
        <w:br/>
        <w:br/>
        <w:t>3. Functional regression</w:t>
        <w:br/>
        <w:t>Application startup: PASS/FAIL</w:t>
        <w:br/>
        <w:t>Landing page: PASS/FAIL</w:t>
        <w:br/>
        <w:t>Navigation: PASS/FAIL</w:t>
        <w:br/>
        <w:t>Simulation: PASS/FAIL</w:t>
        <w:br/>
        <w:t>AMR movement: PASS/FAIL</w:t>
        <w:br/>
        <w:t>Coordination: PASS/FAIL</w:t>
        <w:br/>
        <w:t>Collision/conflict handling: PASS/FAIL</w:t>
        <w:br/>
        <w:t>Reservations: PASS/FAIL</w:t>
        <w:br/>
        <w:t>Auction/task allocation: PASS/FAIL</w:t>
        <w:br/>
        <w:t>Failure recovery: PASS/FAIL</w:t>
        <w:br/>
        <w:t>Dashboard: PASS/FAIL</w:t>
        <w:br/>
        <w:t>API/WebSocket: PASS/FAIL</w:t>
        <w:br/>
        <w:br/>
        <w:t>4. Automated tests</w:t>
        <w:br/>
        <w:t>Report the actual test-runner result.</w:t>
        <w:br/>
        <w:br/>
        <w:t>5. Problems found</w:t>
        <w:br/>
        <w:t>List every actual failure.</w:t>
        <w:br/>
        <w:br/>
        <w:t>6. Fixes performed</w:t>
        <w:br/>
        <w:t>Only list genuinely necessary fixes.</w:t>
        <w:br/>
        <w:br/>
        <w:t>7. Files modified</w:t>
        <w:br/>
        <w:t>List exact file paths.</w:t>
        <w:br/>
        <w:br/>
        <w:t>8. Files intentionally untouched</w:t>
        <w:br/>
        <w:t>Confirm unrelated backend, algorithms, simulator, coordination and data-contract files were not modified.</w:t>
        <w:br/>
        <w:br/>
        <w:t>9. Visual verification</w:t>
        <w:br/>
        <w:t>State whether desktop/tablet/mobile were visually inspected.</w:t>
        <w:br/>
        <w:br/>
        <w:t>10. Final verdict</w:t>
        <w:br/>
        <w:t>LANDING PAGE TRANSFORMATION COMPLETE — ALL SYSTEMS PASS</w:t>
        <w:br/>
        <w:t>or</w:t>
        <w:br/>
        <w:t>LANDING PAGE TRANSFORMATION COMPLETE — REGRESSION REMAINS</w:t>
        <w:br/>
        <w:br/>
        <w:t>Do not claim PASS unless the evidence supports it.</w:t>
      </w:r>
    </w:p>
    <w:p>
      <w:pPr>
        <w:pStyle w:val="Heading1"/>
      </w:pPr>
      <w:r>
        <w:t>FINAL HARD CONSTRAINT</w:t>
      </w:r>
    </w:p>
    <w:p>
      <w:r>
        <w:t>The attached screenshot is the visual reference. The existing ROBONEX repository is the functional source of truth. Do not sacrifice functionality for visual similarity, and do not sacrifice visual quality by defaulting to a generic template.</w:t>
      </w:r>
    </w:p>
    <w:p>
      <w:r>
        <w:rPr>
          <w:b/>
          <w:sz w:val="26"/>
        </w:rPr>
        <w:t>FINAL INSTRUCTION</w:t>
      </w:r>
    </w:p>
    <w:p>
      <w:r>
        <w:t>Read the repository first. Read the attached screenshot carefully. Establish the current baseline. Then modify only the landing page. Use the reference composition as the visual target. Use ROBONEX branding. Replace fictional content with actual implemented ROBONEX capabilities. Add subtle robotics-related motion only when it genuinely improves the result. Then run the complete regression test. If everything passes, STOP. If something fails, FIX ONLY THE SPECIFIC FAILURE AND RE-TEST.</w:t>
      </w:r>
    </w:p>
    <w:p>
      <w:pPr>
        <w:jc w:val="center"/>
      </w:pPr>
      <w:r>
        <w:rPr>
          <w:b/>
          <w:sz w:val="28"/>
        </w:rPr>
        <w:t>CHANGE THE LANDING PAGE. DO NOT CHANGE THE PRODUCT.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