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rPr>
          <w:rFonts w:ascii="Aptos Display" w:hAnsi="Aptos Display"/>
          <w:b/>
          <w:color w:val="0F172A"/>
          <w:sz w:val="68"/>
        </w:rPr>
        <w:t>SWARMOS</w:t>
      </w:r>
    </w:p>
    <w:p>
      <w:pPr>
        <w:jc w:val="center"/>
      </w:pPr>
      <w:r>
        <w:rPr>
          <w:rFonts w:ascii="Aptos Display" w:hAnsi="Aptos Display"/>
          <w:b/>
          <w:color w:val="4F46E5"/>
          <w:sz w:val="28"/>
        </w:rPr>
        <w:t>PRODUCT-GRADE UI/UX + SIMULATION MASTER DIRECTIVE</w:t>
      </w:r>
    </w:p>
    <w:p>
      <w:pPr>
        <w:spacing w:after="200" w:line="276" w:lineRule="auto"/>
        <w:jc w:val="center"/>
      </w:pPr>
      <w:r>
        <w:rPr>
          <w:rFonts w:ascii="Aptos" w:hAnsi="Aptos"/>
          <w:color w:val="475569"/>
          <w:sz w:val="22"/>
        </w:rPr>
        <w:t>A complete instruction set for building SWARMOS as a serious, long-term product - not a generic hackathon interface.</w:t>
      </w:r>
    </w:p>
    <w:tbl>
      <w:tblPr>
        <w:tblW w:type="auto" w:w="0"/>
        <w:jc w:val="center"/>
        <w:tblLayout w:type="fixed"/>
        <w:tblLook w:firstColumn="1" w:firstRow="1" w:lastColumn="0" w:lastRow="0" w:noHBand="0" w:noVBand="1" w:val="04A0"/>
      </w:tblPr>
      <w:tblGrid>
        <w:gridCol w:w="10166"/>
      </w:tblGrid>
      <w:tr>
        <w:trPr>
          <w:cantSplit/>
        </w:trPr>
        <w:tc>
          <w:tcPr>
            <w:tcW w:type="dxa" w:w="10166"/>
            <w:shd w:fill="F8FAFC"/>
            <w:tcMar>
              <w:top w:w="140" w:type="dxa"/>
              <w:start w:w="180" w:type="dxa"/>
              <w:bottom w:w="140" w:type="dxa"/>
              <w:end w:w="180" w:type="dxa"/>
            </w:tcMar>
            <w:tcBorders>
              <w:top w:val="single" w:sz="6" w:color="CBD5E1"/>
              <w:left w:val="single" w:sz="6" w:color="CBD5E1"/>
              <w:bottom w:val="single" w:sz="6" w:color="CBD5E1"/>
              <w:right w:val="single" w:sz="6" w:color="CBD5E1"/>
            </w:tcBorders>
          </w:tcPr>
          <w:p>
            <w:pPr>
              <w:spacing w:after="80" w:line="252" w:lineRule="auto"/>
            </w:pPr>
            <w:r>
              <w:rPr>
                <w:rFonts w:ascii="Aptos" w:hAnsi="Aptos"/>
                <w:b/>
                <w:color w:val="0F172A"/>
                <w:sz w:val="21"/>
              </w:rPr>
              <w:t>DESIGN NORTH STAR</w:t>
            </w:r>
          </w:p>
          <w:p>
            <w:pPr>
              <w:spacing w:after="0" w:line="259" w:lineRule="auto"/>
            </w:pPr>
            <w:r>
              <w:rPr>
                <w:rFonts w:ascii="Aptos" w:hAnsi="Aptos"/>
                <w:color w:val="334155"/>
                <w:sz w:val="20"/>
              </w:rPr>
              <w:t>SWARMOS must look like a real multi-agent systems product that happens to be demonstrated at a hackathon, not like a hackathon project trying to look professional. The Simulation is a primary product surface and must become the strongest visual expression of the engineering underneath it.</w:t>
            </w:r>
          </w:p>
        </w:tc>
      </w:tr>
    </w:tbl>
    <w:p>
      <w:pPr>
        <w:spacing w:after="20"/>
      </w:pPr>
    </w:p>
    <w:p>
      <w:pPr>
        <w:jc w:val="center"/>
      </w:pPr>
      <w:r>
        <w:drawing>
          <wp:inline xmlns:a="http://schemas.openxmlformats.org/drawingml/2006/main" xmlns:pic="http://schemas.openxmlformats.org/drawingml/2006/picture">
            <wp:extent cx="1828800" cy="4065176"/>
            <wp:docPr id="1" name="Picture 1"/>
            <wp:cNvGraphicFramePr>
              <a:graphicFrameLocks noChangeAspect="1"/>
            </wp:cNvGraphicFramePr>
            <a:graphic>
              <a:graphicData uri="http://schemas.openxmlformats.org/drawingml/2006/picture">
                <pic:pic>
                  <pic:nvPicPr>
                    <pic:cNvPr id="0" name="1000155707.jpg"/>
                    <pic:cNvPicPr/>
                  </pic:nvPicPr>
                  <pic:blipFill>
                    <a:blip r:embed="rId11"/>
                    <a:stretch>
                      <a:fillRect/>
                    </a:stretch>
                  </pic:blipFill>
                  <pic:spPr>
                    <a:xfrm>
                      <a:off x="0" y="0"/>
                      <a:ext cx="1828800" cy="4065176"/>
                    </a:xfrm>
                    <a:prstGeom prst="rect"/>
                  </pic:spPr>
                </pic:pic>
              </a:graphicData>
            </a:graphic>
          </wp:inline>
        </w:drawing>
      </w:r>
    </w:p>
    <w:p>
      <w:pPr>
        <w:spacing w:after="60" w:line="240" w:lineRule="auto"/>
        <w:jc w:val="center"/>
      </w:pPr>
      <w:r>
        <w:rPr>
          <w:rFonts w:ascii="Aptos" w:hAnsi="Aptos"/>
          <w:i/>
          <w:color w:val="64748B"/>
          <w:sz w:val="17"/>
        </w:rPr>
        <w:t>Negative reference supplied by the project owner. Do not reproduce this visual language.</w:t>
      </w:r>
    </w:p>
    <w:p>
      <w:pPr>
        <w:spacing w:after="120" w:line="240" w:lineRule="auto"/>
        <w:jc w:val="center"/>
      </w:pPr>
      <w:r>
        <w:rPr>
          <w:rFonts w:ascii="Aptos" w:hAnsi="Aptos"/>
          <w:b/>
          <w:color w:val="B42318"/>
          <w:sz w:val="18"/>
        </w:rPr>
        <w:t>MASTER PROMPT - USE THIS DOCUMENT AS THE UI/UX DESIGN AUTHORITY FOR THE IMPLEMENTATION AGENT.</w:t>
      </w:r>
    </w:p>
    <w:p>
      <w:r>
        <w:br w:type="page"/>
      </w:r>
    </w:p>
    <w:p>
      <w:pPr>
        <w:pStyle w:val="Heading1"/>
      </w:pPr>
      <w:r>
        <w:t>1. Mission and Product Positioning</w:t>
      </w:r>
    </w:p>
    <w:p>
      <w:pPr>
        <w:pStyle w:val="BodyText"/>
        <w:spacing w:after="140" w:line="269" w:lineRule="auto"/>
      </w:pPr>
      <w:r>
        <w:rPr>
          <w:rFonts w:ascii="Aptos" w:hAnsi="Aptos"/>
          <w:color w:val="334155"/>
          <w:sz w:val="20"/>
        </w:rPr>
        <w:t>Treat SWARMOS as a serious, long-term flagship project with a product identity that can survive beyond a single hackathon. Do not design the website around the assumption that judges only need a quick visual demo. Design it as if the software could become a real multi-agent systems platform used by engineers, researchers, builders, and technical users.</w:t>
      </w:r>
    </w:p>
    <w:p>
      <w:pPr>
        <w:pStyle w:val="BodyText"/>
        <w:spacing w:after="140" w:line="269" w:lineRule="auto"/>
      </w:pPr>
      <w:r>
        <w:rPr>
          <w:rFonts w:ascii="Aptos" w:hAnsi="Aptos"/>
          <w:color w:val="334155"/>
          <w:sz w:val="20"/>
        </w:rPr>
        <w:t>The interface must communicate engineering credibility, clarity, intelligence, control, and system-level thinking. The user should feel that they are looking at a real orchestrated agent system with observable execution, not a collection of animated cards.</w:t>
      </w:r>
    </w:p>
    <w:p>
      <w:pPr>
        <w:pStyle w:val="BodyText"/>
        <w:spacing w:after="140" w:line="269" w:lineRule="auto"/>
      </w:pPr>
      <w:r>
        <w:rPr>
          <w:rFonts w:ascii="Aptos" w:hAnsi="Aptos"/>
          <w:color w:val="334155"/>
          <w:sz w:val="20"/>
        </w:rPr>
        <w:t>The website must therefore be original, deliberate, restrained, and technically expressive. It should not inherit the visual grammar of generic AI dashboards, SaaS templates, portfolio projects, or auto-generated interfaces.</w:t>
      </w:r>
    </w:p>
    <w:tbl>
      <w:tblPr>
        <w:tblW w:type="auto" w:w="0"/>
        <w:jc w:val="center"/>
        <w:tblLayout w:type="fixed"/>
        <w:tblLook w:firstColumn="1" w:firstRow="1" w:lastColumn="0" w:lastRow="0" w:noHBand="0" w:noVBand="1" w:val="04A0"/>
      </w:tblPr>
      <w:tblGrid>
        <w:gridCol w:w="10166"/>
      </w:tblGrid>
      <w:tr>
        <w:trPr>
          <w:cantSplit/>
        </w:trPr>
        <w:tc>
          <w:tcPr>
            <w:tcW w:type="dxa" w:w="10166"/>
            <w:shd w:fill="FFF7ED"/>
            <w:tcMar>
              <w:top w:w="140" w:type="dxa"/>
              <w:start w:w="180" w:type="dxa"/>
              <w:bottom w:w="140" w:type="dxa"/>
              <w:end w:w="180" w:type="dxa"/>
            </w:tcMar>
            <w:tcBorders>
              <w:top w:val="single" w:sz="6" w:color="CBD5E1"/>
              <w:left w:val="single" w:sz="6" w:color="CBD5E1"/>
              <w:bottom w:val="single" w:sz="6" w:color="CBD5E1"/>
              <w:right w:val="single" w:sz="6" w:color="CBD5E1"/>
            </w:tcBorders>
          </w:tcPr>
          <w:p>
            <w:pPr>
              <w:spacing w:after="80" w:line="252" w:lineRule="auto"/>
            </w:pPr>
            <w:r>
              <w:rPr>
                <w:rFonts w:ascii="Aptos" w:hAnsi="Aptos"/>
                <w:b/>
                <w:color w:val="9A3412"/>
                <w:sz w:val="21"/>
              </w:rPr>
              <w:t>MOST IMPORTANT REQUIREMENT</w:t>
            </w:r>
          </w:p>
          <w:p>
            <w:pPr>
              <w:spacing w:after="0" w:line="259" w:lineRule="auto"/>
            </w:pPr>
            <w:r>
              <w:rPr>
                <w:rFonts w:ascii="Aptos" w:hAnsi="Aptos"/>
                <w:color w:val="334155"/>
                <w:sz w:val="20"/>
              </w:rPr>
              <w:t>The Simulation is not a secondary feature. It is one of the central experiences of SWARMOS. Allocate the most design thought, interaction design, engineering effort, and visual polish to the Simulation environment.</w:t>
            </w:r>
          </w:p>
        </w:tc>
      </w:tr>
    </w:tbl>
    <w:p>
      <w:pPr>
        <w:spacing w:after="20"/>
      </w:pPr>
    </w:p>
    <w:p>
      <w:pPr>
        <w:pStyle w:val="Heading1"/>
      </w:pPr>
      <w:r>
        <w:t>2. What the Current Reference Gets Wrong</w:t>
      </w:r>
    </w:p>
    <w:p>
      <w:pPr>
        <w:pStyle w:val="BodyText"/>
        <w:spacing w:after="140" w:line="269" w:lineRule="auto"/>
      </w:pPr>
      <w:r>
        <w:rPr>
          <w:rFonts w:ascii="Aptos" w:hAnsi="Aptos"/>
          <w:color w:val="334155"/>
          <w:sz w:val="20"/>
        </w:rPr>
        <w:t>The supplied screenshot is useful as a negative reference. It uses a common combination of dark background, purple/blue gradients, rounded cards, pill buttons, glow effects, generic navigation, and repeated dashboard containers. That pattern is now extremely common in AI-generated interfaces.</w:t>
      </w:r>
    </w:p>
    <w:p>
      <w:pPr>
        <w:pStyle w:val="BodyText"/>
        <w:spacing w:after="140" w:line="269" w:lineRule="auto"/>
      </w:pPr>
      <w:r>
        <w:rPr>
          <w:rFonts w:ascii="Aptos" w:hAnsi="Aptos"/>
          <w:color w:val="334155"/>
          <w:sz w:val="20"/>
        </w:rPr>
        <w:t>Do not merely restyle this reference. Do not preserve its information architecture and change the colors. Do not add more animation and call the redesign complete. The goal is a genuine product redesign with a different visual language, different composition, and a stronger relationship between the interface and the underlying multi-agent architecture.</w:t>
      </w:r>
    </w:p>
    <w:tbl>
      <w:tblPr>
        <w:tblW w:type="auto" w:w="0"/>
        <w:jc w:val="center"/>
        <w:tblLayout w:type="fixed"/>
        <w:tblLook w:firstColumn="1" w:firstRow="1" w:lastColumn="0" w:lastRow="0" w:noHBand="0" w:noVBand="1" w:val="04A0"/>
      </w:tblPr>
      <w:tblGrid>
        <w:gridCol w:w="5083"/>
        <w:gridCol w:w="5083"/>
      </w:tblGrid>
      <w:tr>
        <w:trPr>
          <w:cantSplit/>
        </w:trPr>
        <w:tc>
          <w:tcPr>
            <w:tcW w:type="dxa" w:w="4392"/>
            <w:shd w:fill="0F172A"/>
            <w:tcMar>
              <w:top w:w="105" w:type="dxa"/>
              <w:start w:w="115" w:type="dxa"/>
              <w:bottom w:w="105" w:type="dxa"/>
              <w:end w:w="115" w:type="dxa"/>
            </w:tcMar>
          </w:tcPr>
          <w:p>
            <w:r>
              <w:rPr>
                <w:rFonts w:ascii="Aptos" w:hAnsi="Aptos"/>
                <w:b/>
                <w:color w:val="FFFFFF"/>
                <w:sz w:val="19"/>
              </w:rPr>
              <w:t>Avoid</w:t>
            </w:r>
          </w:p>
        </w:tc>
        <w:tc>
          <w:tcPr>
            <w:tcW w:type="dxa" w:w="4968"/>
            <w:shd w:fill="0F172A"/>
            <w:tcMar>
              <w:top w:w="105" w:type="dxa"/>
              <w:start w:w="115" w:type="dxa"/>
              <w:bottom w:w="105" w:type="dxa"/>
              <w:end w:w="115" w:type="dxa"/>
            </w:tcMar>
          </w:tcPr>
          <w:p>
            <w:r>
              <w:rPr>
                <w:rFonts w:ascii="Aptos" w:hAnsi="Aptos"/>
                <w:b/>
                <w:color w:val="FFFFFF"/>
                <w:sz w:val="19"/>
              </w:rPr>
              <w:t>Build instead</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Every section inside a rounded card.</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Open layouts, technical panels, canvas regions, timelines, contextual overlays, and purpose-built containers.</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Purple/blue gradient as the main identity.</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controlled product palette where color has functional meaning.</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Neon glow as a substitute for polish.</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Typography, spacing, hierarchy, interaction quality, and meaningful motion.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Generic AI dashboard patterns.</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visual language built specifically around multi-agent coordination.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Decorative animation.</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State-driven motion that explains execution.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Fake simulation visuals.</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Visualization tied to real system state wherever technically possible.</w:t>
            </w:r>
          </w:p>
        </w:tc>
      </w:tr>
    </w:tbl>
    <w:p>
      <w:pPr>
        <w:pStyle w:val="Heading1"/>
      </w:pPr>
      <w:r>
        <w:t>3. Visual Language and Design System</w:t>
      </w:r>
    </w:p>
    <w:p>
      <w:pPr>
        <w:pStyle w:val="BodyText"/>
        <w:spacing w:after="140" w:line="269" w:lineRule="auto"/>
      </w:pPr>
      <w:r>
        <w:rPr>
          <w:rFonts w:ascii="Aptos" w:hAnsi="Aptos"/>
          <w:color w:val="334155"/>
          <w:sz w:val="20"/>
        </w:rPr>
        <w:t>Create a coherent visual system before implementing isolated screens. Establish typography, spacing, grid behavior, iconography, surface hierarchy, control hierarchy, state colors, motion principles, and responsive rules as one system. Components must look like members of the same product.</w:t>
      </w:r>
    </w:p>
    <w:p>
      <w:pPr>
        <w:pStyle w:val="BodyText"/>
        <w:spacing w:after="140" w:line="269" w:lineRule="auto"/>
      </w:pPr>
      <w:r>
        <w:rPr>
          <w:rFonts w:ascii="Aptos" w:hAnsi="Aptos"/>
          <w:color w:val="334155"/>
          <w:sz w:val="20"/>
        </w:rPr>
        <w:t>The visual direction should feel technical and premium without becoming visually noisy. The product can be dark, light, or a carefully mixed system, but the choice must be driven by readability and the simulation, not by the assumption that every AI product should be dark with neon gradients.</w:t>
      </w:r>
    </w:p>
    <w:p>
      <w:pPr>
        <w:pStyle w:val="BodyText"/>
        <w:spacing w:after="140" w:line="269" w:lineRule="auto"/>
      </w:pPr>
      <w:r>
        <w:rPr>
          <w:rFonts w:ascii="Aptos" w:hAnsi="Aptos"/>
          <w:color w:val="334155"/>
          <w:sz w:val="20"/>
        </w:rPr>
        <w:t>Typography must carry hierarchy. Use a strong type scale, restrained weights, carefully chosen line lengths, and clear distinction between user-facing language and system metadata. Do not use oversized headings or gradient text everywhere just to create visual impact.</w:t>
      </w:r>
    </w:p>
    <w:p>
      <w:pPr>
        <w:pStyle w:val="BodyText"/>
        <w:spacing w:after="140" w:line="269" w:lineRule="auto"/>
      </w:pPr>
      <w:r>
        <w:rPr>
          <w:rFonts w:ascii="Aptos" w:hAnsi="Aptos"/>
          <w:color w:val="334155"/>
          <w:sz w:val="20"/>
        </w:rPr>
        <w:t>Color must be semantic. Use a small base palette and reserve accent colors for meaningful actions, agent states, communication, warnings, errors, and completion states. A color should communicate something about the system rather than exist only as decoration.</w:t>
      </w:r>
    </w:p>
    <w:p>
      <w:pPr>
        <w:pStyle w:val="BodyText"/>
        <w:spacing w:after="140" w:line="269" w:lineRule="auto"/>
      </w:pPr>
      <w:r>
        <w:rPr>
          <w:rFonts w:ascii="Aptos" w:hAnsi="Aptos"/>
          <w:color w:val="334155"/>
          <w:sz w:val="20"/>
        </w:rPr>
        <w:t>Surfaces should have hierarchy. Not everything requires a border, shadow, blur, rounded rectangle, or background fill. Allow the interface to breathe. Use alignment, whitespace, typography, rules, and canvas regions as first-class design tools.</w:t>
      </w:r>
    </w:p>
    <w:p>
      <w:pPr>
        <w:pStyle w:val="Heading1"/>
      </w:pPr>
      <w:r>
        <w:t>4. Background and Environmental Visuals</w:t>
      </w:r>
    </w:p>
    <w:p>
      <w:pPr>
        <w:pStyle w:val="BodyText"/>
        <w:spacing w:after="140" w:line="269" w:lineRule="auto"/>
      </w:pPr>
      <w:r>
        <w:rPr>
          <w:rFonts w:ascii="Aptos" w:hAnsi="Aptos"/>
          <w:color w:val="334155"/>
          <w:sz w:val="20"/>
        </w:rPr>
        <w:t>The page should not feel empty, but the background must never compete with the simulation or main interaction. Use a subtle visual environment inspired by distributed systems, agent networks, computational topology, orchestration graphs, or abstract technical infrastructure.</w:t>
      </w:r>
    </w:p>
    <w:p>
      <w:pPr>
        <w:pStyle w:val="BodyText"/>
        <w:spacing w:after="140" w:line="269" w:lineRule="auto"/>
      </w:pPr>
      <w:r>
        <w:rPr>
          <w:rFonts w:ascii="Aptos" w:hAnsi="Aptos"/>
          <w:color w:val="334155"/>
          <w:sz w:val="20"/>
        </w:rPr>
        <w:t>Prefer a custom or carefully art-directed visual language over a stock AI image. If an image is used, it must blend into the interface as environmental depth. Lower its contrast, control its opacity, crop it intelligently, and place content on readable surfaces so the image never reduces legibility.</w:t>
      </w:r>
    </w:p>
    <w:p>
      <w:pPr>
        <w:pStyle w:val="BodyText"/>
        <w:spacing w:after="140" w:line="269" w:lineRule="auto"/>
      </w:pPr>
      <w:r>
        <w:rPr>
          <w:rFonts w:ascii="Aptos" w:hAnsi="Aptos"/>
          <w:color w:val="334155"/>
          <w:sz w:val="20"/>
        </w:rPr>
        <w:t>Do not use an oversized hero photograph behind the entire application. Do not use busy futuristic artwork as wallpaper. Do not use moving particles merely because they look technological. Background motion, if any, must remain extremely subtle and must not compete with active system visualization.</w:t>
      </w:r>
    </w:p>
    <w:p>
      <w:pPr>
        <w:pStyle w:val="Heading1"/>
      </w:pPr>
      <w:r>
        <w:t>5. SIMULATION - THE PRIMARY PRODUCT EXPERIENCE</w:t>
      </w:r>
    </w:p>
    <w:tbl>
      <w:tblPr>
        <w:tblW w:type="auto" w:w="0"/>
        <w:jc w:val="center"/>
        <w:tblLayout w:type="fixed"/>
        <w:tblLook w:firstColumn="1" w:firstRow="1" w:lastColumn="0" w:lastRow="0" w:noHBand="0" w:noVBand="1" w:val="04A0"/>
      </w:tblPr>
      <w:tblGrid>
        <w:gridCol w:w="10166"/>
      </w:tblGrid>
      <w:tr>
        <w:trPr>
          <w:cantSplit/>
        </w:trPr>
        <w:tc>
          <w:tcPr>
            <w:tcW w:type="dxa" w:w="10166"/>
            <w:shd w:fill="FEF2F2"/>
            <w:tcMar>
              <w:top w:w="140" w:type="dxa"/>
              <w:start w:w="180" w:type="dxa"/>
              <w:bottom w:w="140" w:type="dxa"/>
              <w:end w:w="180" w:type="dxa"/>
            </w:tcMar>
            <w:tcBorders>
              <w:top w:val="single" w:sz="6" w:color="CBD5E1"/>
              <w:left w:val="single" w:sz="6" w:color="CBD5E1"/>
              <w:bottom w:val="single" w:sz="6" w:color="CBD5E1"/>
              <w:right w:val="single" w:sz="6" w:color="CBD5E1"/>
            </w:tcBorders>
          </w:tcPr>
          <w:p>
            <w:pPr>
              <w:spacing w:after="80" w:line="252" w:lineRule="auto"/>
            </w:pPr>
            <w:r>
              <w:rPr>
                <w:rFonts w:ascii="Aptos" w:hAnsi="Aptos"/>
                <w:b/>
                <w:color w:val="991B1B"/>
                <w:sz w:val="21"/>
              </w:rPr>
              <w:t>NON-NEGOTIABLE</w:t>
            </w:r>
          </w:p>
          <w:p>
            <w:pPr>
              <w:spacing w:after="0" w:line="259" w:lineRule="auto"/>
            </w:pPr>
            <w:r>
              <w:rPr>
                <w:rFonts w:ascii="Aptos" w:hAnsi="Aptos"/>
                <w:color w:val="334155"/>
                <w:sz w:val="20"/>
              </w:rPr>
              <w:t>Design the Simulation as a first-class workspace, not a card. The user must be able to look at the Simulation and immediately understand that multiple agents are operating, communicating, making decisions, and progressing toward a result.</w:t>
            </w:r>
          </w:p>
        </w:tc>
      </w:tr>
    </w:tbl>
    <w:p>
      <w:pPr>
        <w:spacing w:after="20"/>
      </w:pPr>
    </w:p>
    <w:p>
      <w:pPr>
        <w:pStyle w:val="BodyText"/>
        <w:spacing w:after="140" w:line="269" w:lineRule="auto"/>
      </w:pPr>
      <w:r>
        <w:rPr>
          <w:rFonts w:ascii="Aptos" w:hAnsi="Aptos"/>
          <w:color w:val="334155"/>
          <w:sz w:val="20"/>
        </w:rPr>
        <w:t>The Simulation should be visually comparable to a professional system visualization, distributed-systems monitor, technical operations workspace, or research environment. It should not resemble a decorative flowchart or a glowing animated diagram placed inside a dashboard card.</w:t>
      </w:r>
    </w:p>
    <w:p>
      <w:pPr>
        <w:pStyle w:val="BodyText"/>
        <w:spacing w:after="140" w:line="269" w:lineRule="auto"/>
      </w:pPr>
      <w:r>
        <w:rPr>
          <w:rFonts w:ascii="Aptos" w:hAnsi="Aptos"/>
          <w:color w:val="334155"/>
          <w:sz w:val="20"/>
        </w:rPr>
        <w:t>The Simulation should have a strong sense of space. Use a dedicated canvas or visualization surface with an intentional composition. Agents should occupy meaningful positions. Connections should explain relationships. Task flows should be readable. Controls should stay accessible without overwhelming the canvas.</w:t>
      </w:r>
    </w:p>
    <w:p>
      <w:pPr>
        <w:pStyle w:val="BodyText"/>
        <w:spacing w:after="140" w:line="269" w:lineRule="auto"/>
      </w:pPr>
      <w:r>
        <w:rPr>
          <w:rFonts w:ascii="Aptos" w:hAnsi="Aptos"/>
          <w:color w:val="334155"/>
          <w:sz w:val="20"/>
        </w:rPr>
        <w:t>The core visual idea should be an observable agent ecosystem: a user task enters the system, the orchestrator decomposes or routes it, specialized agents execute their responsibilities, agents exchange information, intermediate work is aggregated, and the final result returns through the orchestration layer. Use the actual SWARMOS architecture rather than inventing fake relationships.</w:t>
      </w:r>
    </w:p>
    <w:p>
      <w:pPr>
        <w:pStyle w:val="Heading2"/>
      </w:pPr>
      <w:r>
        <w:t>5.1 Agent Representation</w:t>
      </w:r>
    </w:p>
    <w:p>
      <w:pPr>
        <w:pStyle w:val="BodyText"/>
        <w:spacing w:after="140" w:line="269" w:lineRule="auto"/>
      </w:pPr>
      <w:r>
        <w:rPr>
          <w:rFonts w:ascii="Aptos" w:hAnsi="Aptos"/>
          <w:color w:val="334155"/>
          <w:sz w:val="20"/>
        </w:rPr>
        <w:t>Each real agent should have a distinctive but restrained visual identity. The user should be able to determine the agent name, current state, current responsibility, and relationship to other components without reading a large block of text.</w:t>
      </w:r>
    </w:p>
    <w:p>
      <w:pPr>
        <w:pStyle w:val="ListBullet"/>
        <w:spacing w:after="60" w:line="259" w:lineRule="auto"/>
      </w:pPr>
      <w:r>
        <w:rPr>
          <w:rFonts w:ascii="Aptos" w:hAnsi="Aptos"/>
          <w:color w:val="334155"/>
          <w:sz w:val="20"/>
        </w:rPr>
        <w:t>Represent actual agent states such as idle, queued, active, processing, waiting, completed, blocked, or failed, using clear state language and visual signals.</w:t>
      </w:r>
    </w:p>
    <w:p>
      <w:pPr>
        <w:pStyle w:val="ListBullet"/>
        <w:spacing w:after="60" w:line="259" w:lineRule="auto"/>
      </w:pPr>
      <w:r>
        <w:rPr>
          <w:rFonts w:ascii="Aptos" w:hAnsi="Aptos"/>
          <w:color w:val="334155"/>
          <w:sz w:val="20"/>
        </w:rPr>
        <w:t>Use shape, position, typography, status indicators, and motion consistently so that the simulation remains understandable even when the user is not staring at one agent at a time.</w:t>
      </w:r>
    </w:p>
    <w:p>
      <w:pPr>
        <w:pStyle w:val="ListBullet"/>
        <w:spacing w:after="60" w:line="259" w:lineRule="auto"/>
      </w:pPr>
      <w:r>
        <w:rPr>
          <w:rFonts w:ascii="Aptos" w:hAnsi="Aptos"/>
          <w:color w:val="334155"/>
          <w:sz w:val="20"/>
        </w:rPr>
        <w:t>When an agent is selected, reveal deeper information through a contextual inspector rather than expanding the entire canvas or opening a generic modal.</w:t>
      </w:r>
    </w:p>
    <w:p>
      <w:pPr>
        <w:pStyle w:val="Heading2"/>
      </w:pPr>
      <w:r>
        <w:t>5.2 Communication and Data Flow</w:t>
      </w:r>
    </w:p>
    <w:p>
      <w:pPr>
        <w:pStyle w:val="BodyText"/>
        <w:spacing w:after="140" w:line="269" w:lineRule="auto"/>
      </w:pPr>
      <w:r>
        <w:rPr>
          <w:rFonts w:ascii="Aptos" w:hAnsi="Aptos"/>
          <w:color w:val="334155"/>
          <w:sz w:val="20"/>
        </w:rPr>
        <w:t>Communication between agents must be visible and meaningful. A message, task, dependency, handoff, or result should have a visual representation that is tied to the event occurring in the actual system.</w:t>
      </w:r>
    </w:p>
    <w:p>
      <w:pPr>
        <w:pStyle w:val="BodyText"/>
        <w:spacing w:after="140" w:line="269" w:lineRule="auto"/>
      </w:pPr>
      <w:r>
        <w:rPr>
          <w:rFonts w:ascii="Aptos" w:hAnsi="Aptos"/>
          <w:color w:val="334155"/>
          <w:sz w:val="20"/>
        </w:rPr>
        <w:t>Do not animate lines continuously without meaning. A communication path should animate when information is actually moving, when a task is assigned, or when another meaningful event occurs. Motion must explain the system rather than decorate it.</w:t>
      </w:r>
    </w:p>
    <w:p>
      <w:pPr>
        <w:pStyle w:val="Heading2"/>
      </w:pPr>
      <w:r>
        <w:t>5.3 Execution State and Transitions</w:t>
      </w:r>
    </w:p>
    <w:p>
      <w:pPr>
        <w:pStyle w:val="BodyText"/>
        <w:spacing w:after="140" w:line="269" w:lineRule="auto"/>
      </w:pPr>
      <w:r>
        <w:rPr>
          <w:rFonts w:ascii="Aptos" w:hAnsi="Aptos"/>
          <w:color w:val="334155"/>
          <w:sz w:val="20"/>
        </w:rPr>
        <w:t>The Simulation must behave like an execution model, not like a looping animation. When the backend or simulation engine changes state, the UI must reflect that transition. A user should be able to correlate what they see with what the system actually did.</w:t>
      </w:r>
    </w:p>
    <w:tbl>
      <w:tblPr>
        <w:tblW w:type="auto" w:w="0"/>
        <w:jc w:val="center"/>
        <w:tblLayout w:type="fixed"/>
        <w:tblLook w:firstColumn="1" w:firstRow="1" w:lastColumn="0" w:lastRow="0" w:noHBand="0" w:noVBand="1" w:val="04A0"/>
      </w:tblPr>
      <w:tblGrid>
        <w:gridCol w:w="5083"/>
        <w:gridCol w:w="5083"/>
      </w:tblGrid>
      <w:tr>
        <w:trPr>
          <w:cantSplit/>
        </w:trPr>
        <w:tc>
          <w:tcPr>
            <w:tcW w:type="dxa" w:w="4392"/>
            <w:shd w:fill="0F172A"/>
            <w:tcMar>
              <w:top w:w="105" w:type="dxa"/>
              <w:start w:w="115" w:type="dxa"/>
              <w:bottom w:w="105" w:type="dxa"/>
              <w:end w:w="115" w:type="dxa"/>
            </w:tcMar>
          </w:tcPr>
          <w:p>
            <w:r>
              <w:rPr>
                <w:rFonts w:ascii="Aptos" w:hAnsi="Aptos"/>
                <w:b/>
                <w:color w:val="FFFFFF"/>
                <w:sz w:val="19"/>
              </w:rPr>
              <w:t>System state</w:t>
            </w:r>
          </w:p>
        </w:tc>
        <w:tc>
          <w:tcPr>
            <w:tcW w:type="dxa" w:w="4968"/>
            <w:shd w:fill="0F172A"/>
            <w:tcMar>
              <w:top w:w="105" w:type="dxa"/>
              <w:start w:w="115" w:type="dxa"/>
              <w:bottom w:w="105" w:type="dxa"/>
              <w:end w:w="115" w:type="dxa"/>
            </w:tcMar>
          </w:tcPr>
          <w:p>
            <w:r>
              <w:rPr>
                <w:rFonts w:ascii="Aptos" w:hAnsi="Aptos"/>
                <w:b/>
                <w:color w:val="FFFFFF"/>
                <w:sz w:val="19"/>
              </w:rPr>
              <w:t>Visual behavior</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Task received</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clear entry event into the orchestration surface.</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Task routed</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Visible handoff from orchestrator to the selected agent.</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Processing</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Controlled active state with subtle progress or activity indication.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Agent communication</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meaningful message/data transition across the actual relationship.</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Waiting / dependency</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calm waiting state, not a fake loading loop.</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Completed</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stable completion state with clear result availability.</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Failure</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distinct, readable failure state with context and recovery information.</w:t>
            </w:r>
          </w:p>
        </w:tc>
      </w:tr>
    </w:tbl>
    <w:p>
      <w:pPr>
        <w:pStyle w:val="Heading2"/>
      </w:pPr>
      <w:r>
        <w:t>5.4 Simulation Controls</w:t>
      </w:r>
    </w:p>
    <w:p>
      <w:pPr>
        <w:pStyle w:val="BodyText"/>
        <w:spacing w:after="140" w:line="269" w:lineRule="auto"/>
      </w:pPr>
      <w:r>
        <w:rPr>
          <w:rFonts w:ascii="Aptos" w:hAnsi="Aptos"/>
          <w:color w:val="334155"/>
          <w:sz w:val="20"/>
        </w:rPr>
        <w:t>The Simulation must support deliberate interaction. Provide controls for starting, pausing, resetting, replaying where appropriate, switching scenarios where supported, and inspecting execution. Controls should feel like tools used to operate a system, not generic website buttons.</w:t>
      </w:r>
    </w:p>
    <w:p>
      <w:pPr>
        <w:pStyle w:val="BodyText"/>
        <w:spacing w:after="140" w:line="269" w:lineRule="auto"/>
      </w:pPr>
      <w:r>
        <w:rPr>
          <w:rFonts w:ascii="Aptos" w:hAnsi="Aptos"/>
          <w:color w:val="334155"/>
          <w:sz w:val="20"/>
        </w:rPr>
        <w:t>A user should be able to understand the difference between changing a simulation scenario and changing a cosmetic setting. Primary controls must be visually obvious, while advanced controls can remain contextual or collapsed.</w:t>
      </w:r>
    </w:p>
    <w:p>
      <w:pPr>
        <w:pStyle w:val="Heading2"/>
      </w:pPr>
      <w:r>
        <w:t>5.5 Simulation Observability</w:t>
      </w:r>
    </w:p>
    <w:p>
      <w:pPr>
        <w:pStyle w:val="BodyText"/>
        <w:spacing w:after="140" w:line="269" w:lineRule="auto"/>
      </w:pPr>
      <w:r>
        <w:rPr>
          <w:rFonts w:ascii="Aptos" w:hAnsi="Aptos"/>
          <w:color w:val="334155"/>
          <w:sz w:val="20"/>
        </w:rPr>
        <w:t>The most valuable detail is not a large number of statistics. It is the ability to understand what happened. Build an observability layer around the Simulation using an execution timeline, event stream, task details, agent inspector, and meaningful result summaries.</w:t>
      </w:r>
    </w:p>
    <w:p>
      <w:pPr>
        <w:pStyle w:val="BodyText"/>
        <w:spacing w:after="140" w:line="269" w:lineRule="auto"/>
      </w:pPr>
      <w:r>
        <w:rPr>
          <w:rFonts w:ascii="Aptos" w:hAnsi="Aptos"/>
          <w:color w:val="334155"/>
          <w:sz w:val="20"/>
        </w:rPr>
        <w:t>The timeline should tell the actual execution story, for example: task received -&gt; classified or interpreted -&gt; execution plan created -&gt; agent activated -&gt; work completed -&gt; result aggregated -&gt; final response produced. Use the real system events whenever possible.</w:t>
      </w:r>
    </w:p>
    <w:p>
      <w:pPr>
        <w:pStyle w:val="Heading2"/>
      </w:pPr>
      <w:r>
        <w:t>5.6 Simulation Realism</w:t>
      </w:r>
    </w:p>
    <w:p>
      <w:pPr>
        <w:pStyle w:val="BodyText"/>
        <w:spacing w:after="140" w:line="269" w:lineRule="auto"/>
      </w:pPr>
      <w:r>
        <w:rPr>
          <w:rFonts w:ascii="Aptos" w:hAnsi="Aptos"/>
          <w:color w:val="334155"/>
          <w:sz w:val="20"/>
        </w:rPr>
        <w:t>Do not fake complexity. A sophisticated-looking visualization that is disconnected from the engine will be less credible than a simpler simulation that accurately reflects the architecture. The implementation priority is therefore: real state first, clear representation second, visual polish third.</w:t>
      </w:r>
    </w:p>
    <w:tbl>
      <w:tblPr>
        <w:tblW w:type="auto" w:w="0"/>
        <w:jc w:val="center"/>
        <w:tblLayout w:type="fixed"/>
        <w:tblLook w:firstColumn="1" w:firstRow="1" w:lastColumn="0" w:lastRow="0" w:noHBand="0" w:noVBand="1" w:val="04A0"/>
      </w:tblPr>
      <w:tblGrid>
        <w:gridCol w:w="10166"/>
      </w:tblGrid>
      <w:tr>
        <w:trPr>
          <w:cantSplit/>
        </w:trPr>
        <w:tc>
          <w:tcPr>
            <w:tcW w:type="dxa" w:w="10166"/>
            <w:shd w:fill="F0FDF4"/>
            <w:tcMar>
              <w:top w:w="140" w:type="dxa"/>
              <w:start w:w="180" w:type="dxa"/>
              <w:bottom w:w="140" w:type="dxa"/>
              <w:end w:w="180" w:type="dxa"/>
            </w:tcMar>
            <w:tcBorders>
              <w:top w:val="single" w:sz="6" w:color="CBD5E1"/>
              <w:left w:val="single" w:sz="6" w:color="CBD5E1"/>
              <w:bottom w:val="single" w:sz="6" w:color="CBD5E1"/>
              <w:right w:val="single" w:sz="6" w:color="CBD5E1"/>
            </w:tcBorders>
          </w:tcPr>
          <w:p>
            <w:pPr>
              <w:spacing w:after="80" w:line="252" w:lineRule="auto"/>
            </w:pPr>
            <w:r>
              <w:rPr>
                <w:rFonts w:ascii="Aptos" w:hAnsi="Aptos"/>
                <w:b/>
                <w:color w:val="166534"/>
                <w:sz w:val="21"/>
              </w:rPr>
              <w:t>ENGINEERING PRINCIPLE</w:t>
            </w:r>
          </w:p>
          <w:p>
            <w:pPr>
              <w:spacing w:after="0" w:line="259" w:lineRule="auto"/>
            </w:pPr>
            <w:r>
              <w:rPr>
                <w:rFonts w:ascii="Aptos" w:hAnsi="Aptos"/>
                <w:color w:val="334155"/>
                <w:sz w:val="20"/>
              </w:rPr>
              <w:t>The frontend should become a visual representation of the multi-agent architecture. Wherever the system already exposes real state, events, tasks, messages, execution steps, or results, bind the Simulation to those real values instead of creating duplicate fake state.</w:t>
            </w:r>
          </w:p>
        </w:tc>
      </w:tr>
    </w:tbl>
    <w:p>
      <w:pPr>
        <w:spacing w:after="20"/>
      </w:pPr>
    </w:p>
    <w:p>
      <w:pPr>
        <w:pStyle w:val="Heading1"/>
      </w:pPr>
      <w:r>
        <w:t>6. Interaction Design</w:t>
      </w:r>
    </w:p>
    <w:p>
      <w:pPr>
        <w:pStyle w:val="BodyText"/>
        <w:spacing w:after="140" w:line="269" w:lineRule="auto"/>
      </w:pPr>
      <w:r>
        <w:rPr>
          <w:rFonts w:ascii="Aptos" w:hAnsi="Aptos"/>
          <w:color w:val="334155"/>
          <w:sz w:val="20"/>
        </w:rPr>
        <w:t>The interface should feel calm when nothing is happening and become information-rich only when the system is active. This creates a stronger sense of intentionality than keeping everything animated all the time.</w:t>
      </w:r>
    </w:p>
    <w:p>
      <w:pPr>
        <w:pStyle w:val="BodyText"/>
        <w:spacing w:after="140" w:line="269" w:lineRule="auto"/>
      </w:pPr>
      <w:r>
        <w:rPr>
          <w:rFonts w:ascii="Aptos" w:hAnsi="Aptos"/>
          <w:color w:val="334155"/>
          <w:sz w:val="20"/>
        </w:rPr>
        <w:t>Use progressive disclosure. The default Simulation view should expose only what is needed to understand the overall system. Selecting an agent, task, event, or communication should reveal deeper context without forcing the user to leave the primary Simulation workspace.</w:t>
      </w:r>
    </w:p>
    <w:p>
      <w:pPr>
        <w:pStyle w:val="BodyText"/>
        <w:spacing w:after="140" w:line="269" w:lineRule="auto"/>
      </w:pPr>
      <w:r>
        <w:rPr>
          <w:rFonts w:ascii="Aptos" w:hAnsi="Aptos"/>
          <w:color w:val="334155"/>
          <w:sz w:val="20"/>
        </w:rPr>
        <w:t>Prefer contextual side panels, floating inspectors, inline metadata, expandable event details, and drill-down interactions over large generic modals. A modal should be reserved for interactions that genuinely require a temporary focused state.</w:t>
      </w:r>
    </w:p>
    <w:p>
      <w:pPr>
        <w:pStyle w:val="BodyText"/>
        <w:spacing w:after="140" w:line="269" w:lineRule="auto"/>
      </w:pPr>
      <w:r>
        <w:rPr>
          <w:rFonts w:ascii="Aptos" w:hAnsi="Aptos"/>
          <w:color w:val="334155"/>
          <w:sz w:val="20"/>
        </w:rPr>
        <w:t>Every important interaction should have a visible state change. The user should receive feedback when a command is accepted, the Simulation starts, a task is selected, an agent is inspected, or a scenario is changed.</w:t>
      </w:r>
    </w:p>
    <w:p>
      <w:pPr>
        <w:pStyle w:val="Heading1"/>
      </w:pPr>
      <w:r>
        <w:t>7. Information Architecture</w:t>
      </w:r>
    </w:p>
    <w:p>
      <w:pPr>
        <w:pStyle w:val="BodyText"/>
        <w:spacing w:after="140" w:line="269" w:lineRule="auto"/>
      </w:pPr>
      <w:r>
        <w:rPr>
          <w:rFonts w:ascii="Aptos" w:hAnsi="Aptos"/>
          <w:color w:val="334155"/>
          <w:sz w:val="20"/>
        </w:rPr>
        <w:t>Organize the product around the system itself rather than around a generic dashboard template. Navigation should help users move between understanding the platform, operating the Simulation, inspecting agents, examining execution, and reading results.</w:t>
      </w:r>
    </w:p>
    <w:p>
      <w:pPr>
        <w:pStyle w:val="BodyText"/>
        <w:spacing w:after="140" w:line="269" w:lineRule="auto"/>
      </w:pPr>
      <w:r>
        <w:rPr>
          <w:rFonts w:ascii="Aptos" w:hAnsi="Aptos"/>
          <w:color w:val="334155"/>
          <w:sz w:val="20"/>
        </w:rPr>
        <w:t>Possible top-level areas include Overview, Simulation, Agents, Tasks, Execution, and Results, but do not create separate pages simply to satisfy this list. Combine surfaces when the user can understand them more naturally in one workspace.</w:t>
      </w:r>
    </w:p>
    <w:p>
      <w:pPr>
        <w:pStyle w:val="BodyText"/>
        <w:spacing w:after="140" w:line="269" w:lineRule="auto"/>
      </w:pPr>
      <w:r>
        <w:rPr>
          <w:rFonts w:ascii="Aptos" w:hAnsi="Aptos"/>
          <w:color w:val="334155"/>
          <w:sz w:val="20"/>
        </w:rPr>
        <w:t>The Simulation should remain easy to reach and visually dominant. Do not bury it beneath marketing content or force the user through several screens before they can observe the system operating.</w:t>
      </w:r>
    </w:p>
    <w:p>
      <w:pPr>
        <w:pStyle w:val="Heading1"/>
      </w:pPr>
      <w:r>
        <w:t>8. Landing / Entry Experience</w:t>
      </w:r>
    </w:p>
    <w:p>
      <w:pPr>
        <w:pStyle w:val="BodyText"/>
        <w:spacing w:after="140" w:line="269" w:lineRule="auto"/>
      </w:pPr>
      <w:r>
        <w:rPr>
          <w:rFonts w:ascii="Aptos" w:hAnsi="Aptos"/>
          <w:color w:val="334155"/>
          <w:sz w:val="20"/>
        </w:rPr>
        <w:t>Do not default to the conventional SaaS sequence of oversized hero text, three feature cards, testimonial cards, pricing-like sections, and a final call-to-action. SWARMOS should introduce itself through its actual concept: orchestration and observable multi-agent execution.</w:t>
      </w:r>
    </w:p>
    <w:p>
      <w:pPr>
        <w:pStyle w:val="BodyText"/>
        <w:spacing w:after="140" w:line="269" w:lineRule="auto"/>
      </w:pPr>
      <w:r>
        <w:rPr>
          <w:rFonts w:ascii="Aptos" w:hAnsi="Aptos"/>
          <w:color w:val="334155"/>
          <w:sz w:val="20"/>
        </w:rPr>
        <w:t>The opening experience should communicate what SWARMOS is, why the orchestration matters, and what the user can do with the system. Wherever practical, let the Simulation itself tell the story. A user should be able to understand the system by watching a concise real execution rather than reading a wall of text.</w:t>
      </w:r>
    </w:p>
    <w:p>
      <w:pPr>
        <w:pStyle w:val="Heading1"/>
      </w:pPr>
      <w:r>
        <w:t>9. Technical and Frontend Engineering Requirements</w:t>
      </w:r>
    </w:p>
    <w:p>
      <w:pPr>
        <w:pStyle w:val="BodyText"/>
        <w:spacing w:after="140" w:line="269" w:lineRule="auto"/>
      </w:pPr>
      <w:r>
        <w:rPr>
          <w:rFonts w:ascii="Aptos" w:hAnsi="Aptos"/>
          <w:color w:val="334155"/>
          <w:sz w:val="20"/>
        </w:rPr>
        <w:t>Do not treat the UI as an isolated visual layer. Build the design so that it can support real-time or event-driven system state. Separate presentation from simulation state and domain state cleanly, and avoid hard-coding demo states into visual components.</w:t>
      </w:r>
    </w:p>
    <w:p>
      <w:pPr>
        <w:pStyle w:val="ListBullet"/>
        <w:spacing w:after="60" w:line="259" w:lineRule="auto"/>
      </w:pPr>
      <w:r>
        <w:rPr>
          <w:rFonts w:ascii="Aptos" w:hAnsi="Aptos"/>
          <w:color w:val="334155"/>
          <w:sz w:val="20"/>
        </w:rPr>
        <w:t>Use reusable design tokens for typography, spacing, radii, borders, shadows, surfaces, and state colors rather than one-off values scattered across components.</w:t>
      </w:r>
    </w:p>
    <w:p>
      <w:pPr>
        <w:pStyle w:val="ListBullet"/>
        <w:spacing w:after="60" w:line="259" w:lineRule="auto"/>
      </w:pPr>
      <w:r>
        <w:rPr>
          <w:rFonts w:ascii="Aptos" w:hAnsi="Aptos"/>
          <w:color w:val="334155"/>
          <w:sz w:val="20"/>
        </w:rPr>
        <w:t>Define clear data contracts between the Simulation engine and visualization layer, especially for agent state, events, tasks, messages, dependencies, results, and execution timestamps.</w:t>
      </w:r>
    </w:p>
    <w:p>
      <w:pPr>
        <w:pStyle w:val="ListBullet"/>
        <w:spacing w:after="60" w:line="259" w:lineRule="auto"/>
      </w:pPr>
      <w:r>
        <w:rPr>
          <w:rFonts w:ascii="Aptos" w:hAnsi="Aptos"/>
          <w:color w:val="334155"/>
          <w:sz w:val="20"/>
        </w:rPr>
        <w:t>Make simulation rendering performant. Avoid unnecessary re-renders when high-frequency state changes occur, especially if the system can display multiple active agents or communication events simultaneously.</w:t>
      </w:r>
    </w:p>
    <w:p>
      <w:pPr>
        <w:pStyle w:val="ListBullet"/>
        <w:spacing w:after="60" w:line="259" w:lineRule="auto"/>
      </w:pPr>
      <w:r>
        <w:rPr>
          <w:rFonts w:ascii="Aptos" w:hAnsi="Aptos"/>
          <w:color w:val="334155"/>
          <w:sz w:val="20"/>
        </w:rPr>
        <w:t>Keep animations interruptible and state-driven. The UI should never get stuck in an animation that no longer represents the underlying execution state.</w:t>
      </w:r>
    </w:p>
    <w:p>
      <w:pPr>
        <w:pStyle w:val="ListBullet"/>
        <w:spacing w:after="60" w:line="259" w:lineRule="auto"/>
      </w:pPr>
      <w:r>
        <w:rPr>
          <w:rFonts w:ascii="Aptos" w:hAnsi="Aptos"/>
          <w:color w:val="334155"/>
          <w:sz w:val="20"/>
        </w:rPr>
        <w:t>Make accessibility part of the design. Important states should not be communicated by color alone, controls should be keyboard accessible where practical, and text should remain readable at realistic sizes.</w:t>
      </w:r>
    </w:p>
    <w:p>
      <w:pPr>
        <w:pStyle w:val="ListBullet"/>
        <w:spacing w:after="60" w:line="259" w:lineRule="auto"/>
      </w:pPr>
      <w:r>
        <w:rPr>
          <w:rFonts w:ascii="Aptos" w:hAnsi="Aptos"/>
          <w:color w:val="334155"/>
          <w:sz w:val="20"/>
        </w:rPr>
        <w:t>Support responsive behavior intentionally. On mobile, preserve the conceptual model of the Simulation through zooming, panning, contextual panels, and prioritized information rather than simply stacking desktop cards vertically.</w:t>
      </w:r>
    </w:p>
    <w:p>
      <w:pPr>
        <w:pStyle w:val="Heading1"/>
      </w:pPr>
      <w:r>
        <w:t>10. Motion Design Principles</w:t>
      </w:r>
    </w:p>
    <w:p>
      <w:pPr>
        <w:pStyle w:val="BodyText"/>
        <w:spacing w:after="140" w:line="269" w:lineRule="auto"/>
      </w:pPr>
      <w:r>
        <w:rPr>
          <w:rFonts w:ascii="Aptos" w:hAnsi="Aptos"/>
          <w:color w:val="334155"/>
          <w:sz w:val="20"/>
        </w:rPr>
        <w:t>Motion is allowed and encouraged when it explains system behavior, but it must remain purposeful. The product should still look premium and complete when all animation is stopped.</w:t>
      </w:r>
    </w:p>
    <w:p>
      <w:pPr>
        <w:pStyle w:val="ListBullet"/>
        <w:spacing w:after="60" w:line="259" w:lineRule="auto"/>
      </w:pPr>
      <w:r>
        <w:rPr>
          <w:rFonts w:ascii="Aptos" w:hAnsi="Aptos"/>
          <w:color w:val="334155"/>
          <w:sz w:val="20"/>
        </w:rPr>
        <w:t>Use motion to show causal relationships: assignment, communication, activation, completion, and result return.</w:t>
      </w:r>
    </w:p>
    <w:p>
      <w:pPr>
        <w:pStyle w:val="ListBullet"/>
        <w:spacing w:after="60" w:line="259" w:lineRule="auto"/>
      </w:pPr>
      <w:r>
        <w:rPr>
          <w:rFonts w:ascii="Aptos" w:hAnsi="Aptos"/>
          <w:color w:val="334155"/>
          <w:sz w:val="20"/>
        </w:rPr>
        <w:t>Use transitions to maintain spatial continuity when panels, inspectors, or filters change.</w:t>
      </w:r>
    </w:p>
    <w:p>
      <w:pPr>
        <w:pStyle w:val="ListBullet"/>
        <w:spacing w:after="60" w:line="259" w:lineRule="auto"/>
      </w:pPr>
      <w:r>
        <w:rPr>
          <w:rFonts w:ascii="Aptos" w:hAnsi="Aptos"/>
          <w:color w:val="334155"/>
          <w:sz w:val="20"/>
        </w:rPr>
        <w:t>Avoid perpetual glow, bounce, scale, or pulse effects that do not represent a real state.</w:t>
      </w:r>
    </w:p>
    <w:p>
      <w:pPr>
        <w:pStyle w:val="ListBullet"/>
        <w:spacing w:after="60" w:line="259" w:lineRule="auto"/>
      </w:pPr>
      <w:r>
        <w:rPr>
          <w:rFonts w:ascii="Aptos" w:hAnsi="Aptos"/>
          <w:color w:val="334155"/>
          <w:sz w:val="20"/>
        </w:rPr>
        <w:t>Respect reduced-motion preferences and ensure the system remains understandable without animation.</w:t>
      </w:r>
    </w:p>
    <w:p>
      <w:pPr>
        <w:pStyle w:val="Heading1"/>
      </w:pPr>
      <w:r>
        <w:t>11. Product Language and Content</w:t>
      </w:r>
    </w:p>
    <w:p>
      <w:pPr>
        <w:pStyle w:val="BodyText"/>
        <w:spacing w:after="140" w:line="269" w:lineRule="auto"/>
      </w:pPr>
      <w:r>
        <w:rPr>
          <w:rFonts w:ascii="Aptos" w:hAnsi="Aptos"/>
          <w:color w:val="334155"/>
          <w:sz w:val="20"/>
        </w:rPr>
        <w:t>Use concise, technically precise language. Avoid generic marketing filler and empty AI buzzwords. Do not describe the product as magical, revolutionary, next-generation, seamless, or futuristic unless a concrete product behavior is actually being described.</w:t>
      </w:r>
    </w:p>
    <w:p>
      <w:pPr>
        <w:pStyle w:val="BodyText"/>
        <w:spacing w:after="140" w:line="269" w:lineRule="auto"/>
      </w:pPr>
      <w:r>
        <w:rPr>
          <w:rFonts w:ascii="Aptos" w:hAnsi="Aptos"/>
          <w:color w:val="334155"/>
          <w:sz w:val="20"/>
        </w:rPr>
        <w:t>Prefer language that explains actual system behavior. Names, labels, status messages, events, and result descriptions should help the user understand the architecture and execution.</w:t>
      </w:r>
    </w:p>
    <w:p>
      <w:pPr>
        <w:pStyle w:val="Heading1"/>
      </w:pPr>
      <w:r>
        <w:t>12. Explicit Anti-Patterns - Reject These During Review</w:t>
      </w:r>
    </w:p>
    <w:tbl>
      <w:tblPr>
        <w:tblW w:type="auto" w:w="0"/>
        <w:jc w:val="center"/>
        <w:tblLayout w:type="fixed"/>
        <w:tblLook w:firstColumn="1" w:firstRow="1" w:lastColumn="0" w:lastRow="0" w:noHBand="0" w:noVBand="1" w:val="04A0"/>
      </w:tblPr>
      <w:tblGrid>
        <w:gridCol w:w="5083"/>
        <w:gridCol w:w="5083"/>
      </w:tblGrid>
      <w:tr>
        <w:trPr>
          <w:cantSplit/>
        </w:trPr>
        <w:tc>
          <w:tcPr>
            <w:tcW w:type="dxa" w:w="4392"/>
            <w:shd w:fill="0F172A"/>
            <w:tcMar>
              <w:top w:w="105" w:type="dxa"/>
              <w:start w:w="115" w:type="dxa"/>
              <w:bottom w:w="105" w:type="dxa"/>
              <w:end w:w="115" w:type="dxa"/>
            </w:tcMar>
          </w:tcPr>
          <w:p>
            <w:r>
              <w:rPr>
                <w:rFonts w:ascii="Aptos" w:hAnsi="Aptos"/>
                <w:b/>
                <w:color w:val="FFFFFF"/>
                <w:sz w:val="19"/>
              </w:rPr>
              <w:t>Reject immediately</w:t>
            </w:r>
          </w:p>
        </w:tc>
        <w:tc>
          <w:tcPr>
            <w:tcW w:type="dxa" w:w="4968"/>
            <w:shd w:fill="0F172A"/>
            <w:tcMar>
              <w:top w:w="105" w:type="dxa"/>
              <w:start w:w="115" w:type="dxa"/>
              <w:bottom w:w="105" w:type="dxa"/>
              <w:end w:w="115" w:type="dxa"/>
            </w:tcMar>
          </w:tcPr>
          <w:p>
            <w:r>
              <w:rPr>
                <w:rFonts w:ascii="Aptos" w:hAnsi="Aptos"/>
                <w:b/>
                <w:color w:val="FFFFFF"/>
                <w:sz w:val="19"/>
              </w:rPr>
              <w:t>Reason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Looks like a generic AI SaaS template.</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hides the uniqueness of SWARMOS and reduces product credibility.</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large hero card with a gradient headline and three steps.</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repeats the visual pattern in the supplied negative reference.</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Simulation confined to one small card.</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treats the main differentiator as a secondary feature.</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Fake live activity that loops regardless of real state.</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breaks trust with technically informed users.</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Every section uses identical rounded panels.</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creates a templated, AI-generated appearance.</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Neon/glow effects used everywhere.</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They communicate style without meaning and create visual fatigue.</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 decorative network of nodes unrelated to system events.</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creates the illusion of technical depth without actual observability.</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Large stock image behind the whole app.</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competes with information and makes the interface feel like a landing-page template.</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Responsive design implemented only by stacking desktop components.</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It fails to preserve the Simulation model on smaller screens.</w:t>
            </w:r>
          </w:p>
        </w:tc>
      </w:tr>
    </w:tbl>
    <w:p>
      <w:pPr>
        <w:pStyle w:val="Heading1"/>
      </w:pPr>
      <w:r>
        <w:t>13. Implementation Process - Do Not Code Blindly</w:t>
      </w:r>
    </w:p>
    <w:p>
      <w:pPr>
        <w:pStyle w:val="BodyText"/>
        <w:spacing w:after="140" w:line="269" w:lineRule="auto"/>
      </w:pPr>
      <w:r>
        <w:rPr>
          <w:rFonts w:ascii="Aptos" w:hAnsi="Aptos"/>
          <w:color w:val="334155"/>
          <w:sz w:val="20"/>
        </w:rPr>
        <w:t>Before implementing the final UI, perform a dedicated product-design pass. First define the product visual identity and the Simulation interaction model. Then establish the design system. Then build the primary Simulation workspace. Only after the Simulation is coherent should secondary pages and supporting surfaces be polished.</w:t>
      </w:r>
    </w:p>
    <w:p>
      <w:pPr>
        <w:pStyle w:val="ListNumber"/>
        <w:spacing w:after="80" w:line="259" w:lineRule="auto"/>
      </w:pPr>
      <w:r>
        <w:rPr>
          <w:rFonts w:ascii="Aptos" w:hAnsi="Aptos"/>
          <w:color w:val="334155"/>
          <w:sz w:val="20"/>
        </w:rPr>
        <w:t>Study the current application and identify the actual domain model, real agents, actual execution flow, and available state/events.</w:t>
      </w:r>
    </w:p>
    <w:p>
      <w:pPr>
        <w:pStyle w:val="ListNumber"/>
        <w:spacing w:after="80" w:line="259" w:lineRule="auto"/>
      </w:pPr>
      <w:r>
        <w:rPr>
          <w:rFonts w:ascii="Aptos" w:hAnsi="Aptos"/>
          <w:color w:val="334155"/>
          <w:sz w:val="20"/>
        </w:rPr>
        <w:t>Map those real states and events into a Simulation storyboard so that every major visual transition corresponds to a system event.</w:t>
      </w:r>
    </w:p>
    <w:p>
      <w:pPr>
        <w:pStyle w:val="ListNumber"/>
        <w:spacing w:after="80" w:line="259" w:lineRule="auto"/>
      </w:pPr>
      <w:r>
        <w:rPr>
          <w:rFonts w:ascii="Aptos" w:hAnsi="Aptos"/>
          <w:color w:val="334155"/>
          <w:sz w:val="20"/>
        </w:rPr>
        <w:t>Create the visual design system and component rules before multiplying components across pages.</w:t>
      </w:r>
    </w:p>
    <w:p>
      <w:pPr>
        <w:pStyle w:val="ListNumber"/>
        <w:spacing w:after="80" w:line="259" w:lineRule="auto"/>
      </w:pPr>
      <w:r>
        <w:rPr>
          <w:rFonts w:ascii="Aptos" w:hAnsi="Aptos"/>
          <w:color w:val="334155"/>
          <w:sz w:val="20"/>
        </w:rPr>
        <w:t>Build one high-quality Simulation workspace and validate the interaction model before duplicating patterns elsewhere.</w:t>
      </w:r>
    </w:p>
    <w:p>
      <w:pPr>
        <w:pStyle w:val="ListNumber"/>
        <w:spacing w:after="80" w:line="259" w:lineRule="auto"/>
      </w:pPr>
      <w:r>
        <w:rPr>
          <w:rFonts w:ascii="Aptos" w:hAnsi="Aptos"/>
          <w:color w:val="334155"/>
          <w:sz w:val="20"/>
        </w:rPr>
        <w:t>Connect the Simulation to real system state wherever possible, then test state transitions and edge cases.</w:t>
      </w:r>
    </w:p>
    <w:p>
      <w:pPr>
        <w:pStyle w:val="ListNumber"/>
        <w:spacing w:after="80" w:line="259" w:lineRule="auto"/>
      </w:pPr>
      <w:r>
        <w:rPr>
          <w:rFonts w:ascii="Aptos" w:hAnsi="Aptos"/>
          <w:color w:val="334155"/>
          <w:sz w:val="20"/>
        </w:rPr>
        <w:t>Iterate on spacing, typography, hierarchy, responsiveness, and motion after functional behavior is stable.</w:t>
      </w:r>
    </w:p>
    <w:p>
      <w:pPr>
        <w:pStyle w:val="ListNumber"/>
        <w:spacing w:after="80" w:line="259" w:lineRule="auto"/>
      </w:pPr>
      <w:r>
        <w:rPr>
          <w:rFonts w:ascii="Aptos" w:hAnsi="Aptos"/>
          <w:color w:val="334155"/>
          <w:sz w:val="20"/>
        </w:rPr>
        <w:t>Perform a final visual review against the anti-patterns in this document and remove anything that still looks like generic AI-generated UI.</w:t>
      </w:r>
    </w:p>
    <w:p>
      <w:pPr>
        <w:pStyle w:val="Heading1"/>
      </w:pPr>
      <w:r>
        <w:t>14. Final Acceptance Criteria</w:t>
      </w:r>
    </w:p>
    <w:p>
      <w:pPr>
        <w:pStyle w:val="BodyText"/>
        <w:spacing w:after="140" w:line="269" w:lineRule="auto"/>
      </w:pPr>
      <w:r>
        <w:rPr>
          <w:rFonts w:ascii="Aptos" w:hAnsi="Aptos"/>
          <w:color w:val="334155"/>
          <w:sz w:val="20"/>
        </w:rPr>
        <w:t>The UI is not finished merely because all screens render. It is finished only when the product feels coherent, credible, and distinctive and when the Simulation communicates the actual multi-agent system clearly.</w:t>
      </w:r>
    </w:p>
    <w:tbl>
      <w:tblPr>
        <w:tblW w:type="auto" w:w="0"/>
        <w:jc w:val="center"/>
        <w:tblLayout w:type="fixed"/>
        <w:tblLook w:firstColumn="1" w:firstRow="1" w:lastColumn="0" w:lastRow="0" w:noHBand="0" w:noVBand="1" w:val="04A0"/>
      </w:tblPr>
      <w:tblGrid>
        <w:gridCol w:w="5083"/>
        <w:gridCol w:w="5083"/>
      </w:tblGrid>
      <w:tr>
        <w:trPr>
          <w:cantSplit/>
        </w:trPr>
        <w:tc>
          <w:tcPr>
            <w:tcW w:type="dxa" w:w="4392"/>
            <w:shd w:fill="0F172A"/>
            <w:tcMar>
              <w:top w:w="105" w:type="dxa"/>
              <w:start w:w="115" w:type="dxa"/>
              <w:bottom w:w="105" w:type="dxa"/>
              <w:end w:w="115" w:type="dxa"/>
            </w:tcMar>
          </w:tcPr>
          <w:p>
            <w:r>
              <w:rPr>
                <w:rFonts w:ascii="Aptos" w:hAnsi="Aptos"/>
                <w:b/>
                <w:color w:val="FFFFFF"/>
                <w:sz w:val="19"/>
              </w:rPr>
              <w:t>Acceptance question</w:t>
            </w:r>
          </w:p>
        </w:tc>
        <w:tc>
          <w:tcPr>
            <w:tcW w:type="dxa" w:w="4968"/>
            <w:shd w:fill="0F172A"/>
            <w:tcMar>
              <w:top w:w="105" w:type="dxa"/>
              <w:start w:w="115" w:type="dxa"/>
              <w:bottom w:w="105" w:type="dxa"/>
              <w:end w:w="115" w:type="dxa"/>
            </w:tcMar>
          </w:tcPr>
          <w:p>
            <w:r>
              <w:rPr>
                <w:rFonts w:ascii="Aptos" w:hAnsi="Aptos"/>
                <w:b/>
                <w:color w:val="FFFFFF"/>
                <w:sz w:val="19"/>
              </w:rPr>
              <w:t>Pass condition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Does the product look like a generic AI dashboard?</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No. Its visual identity is specific to SWARMOS.</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Is the Simulation the visual centerpiece?</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It receives the strongest layout, interaction, and engineering attention.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Can a technical user understand system behavior visually?</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Agent states, communication, task flow, and execution progress are clear.</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Are animations meaningful?</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They are tied to actual state or useful interaction feedback.</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Is the background supportive?</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Environmental visuals add depth without harming readability or competing with the Simulation.</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Does the interface rely on endless cards and gradients?</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No. Layout, typography, canvas space, and contextual structures create hierarchy.</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Does the Simulation reflect real system state?</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wherever the underlying architecture makes those states available.</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Does the product remain credible when animations stop?</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The static composition is already polished and intentional.</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Does mobile preserve the Simulation concept?</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The interaction model is intentionally adapted instead of mechanically stacked.</w:t>
            </w:r>
          </w:p>
        </w:tc>
      </w:tr>
      <w:tr>
        <w:trPr>
          <w:cantSplit/>
        </w:trPr>
        <w:tc>
          <w:tcPr>
            <w:tcW w:type="dxa" w:w="4392"/>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Would the design still make sense as a real product after the hackathon?</w:t>
            </w:r>
          </w:p>
        </w:tc>
        <w:tc>
          <w:tcPr>
            <w:tcW w:type="dxa" w:w="4968"/>
            <w:tcMar>
              <w:top w:w="90" w:type="dxa"/>
              <w:start w:w="115" w:type="dxa"/>
              <w:bottom w:w="90" w:type="dxa"/>
              <w:end w:w="115" w:type="dxa"/>
            </w:tcMar>
            <w:tcBorders>
              <w:top w:val="single" w:sz="4" w:color="E2E8F0"/>
              <w:left w:val="single" w:sz="4" w:color="E2E8F0"/>
              <w:bottom w:val="single" w:sz="4" w:color="E2E8F0"/>
              <w:right w:val="single" w:sz="4" w:color="E2E8F0"/>
            </w:tcBorders>
          </w:tcPr>
          <w:p>
            <w:pPr>
              <w:spacing w:after="0" w:line="250" w:lineRule="auto"/>
            </w:pPr>
            <w:r>
              <w:rPr>
                <w:rFonts w:ascii="Aptos" w:hAnsi="Aptos"/>
                <w:color w:val="334155"/>
                <w:sz w:val="18"/>
              </w:rPr>
              <w:t>Yes. The design is product-first, not event-first.</w:t>
            </w:r>
          </w:p>
        </w:tc>
      </w:tr>
    </w:tbl>
    <w:p>
      <w:pPr>
        <w:pStyle w:val="Heading1"/>
      </w:pPr>
      <w:r>
        <w:t>15. Final Master Instruction to the Implementation Agent</w:t>
      </w:r>
    </w:p>
    <w:tbl>
      <w:tblPr>
        <w:tblW w:type="auto" w:w="0"/>
        <w:jc w:val="center"/>
        <w:tblLayout w:type="fixed"/>
        <w:tblLook w:firstColumn="1" w:firstRow="1" w:lastColumn="0" w:lastRow="0" w:noHBand="0" w:noVBand="1" w:val="04A0"/>
      </w:tblPr>
      <w:tblGrid>
        <w:gridCol w:w="10166"/>
      </w:tblGrid>
      <w:tr>
        <w:trPr>
          <w:cantSplit/>
        </w:trPr>
        <w:tc>
          <w:tcPr>
            <w:tcW w:type="dxa" w:w="10166"/>
            <w:shd w:fill="EFF6FF"/>
            <w:tcMar>
              <w:top w:w="140" w:type="dxa"/>
              <w:start w:w="180" w:type="dxa"/>
              <w:bottom w:w="140" w:type="dxa"/>
              <w:end w:w="180" w:type="dxa"/>
            </w:tcMar>
            <w:tcBorders>
              <w:top w:val="single" w:sz="6" w:color="CBD5E1"/>
              <w:left w:val="single" w:sz="6" w:color="CBD5E1"/>
              <w:bottom w:val="single" w:sz="6" w:color="CBD5E1"/>
              <w:right w:val="single" w:sz="6" w:color="CBD5E1"/>
            </w:tcBorders>
          </w:tcPr>
          <w:p>
            <w:pPr>
              <w:spacing w:after="80" w:line="252" w:lineRule="auto"/>
            </w:pPr>
            <w:r>
              <w:rPr>
                <w:rFonts w:ascii="Aptos" w:hAnsi="Aptos"/>
                <w:b/>
                <w:color w:val="1D4ED8"/>
                <w:sz w:val="21"/>
              </w:rPr>
              <w:t>READ THIS BEFORE IMPLEMENTATION</w:t>
            </w:r>
          </w:p>
          <w:p>
            <w:pPr>
              <w:spacing w:after="0" w:line="259" w:lineRule="auto"/>
            </w:pPr>
            <w:r>
              <w:rPr>
                <w:rFonts w:ascii="Aptos" w:hAnsi="Aptos"/>
                <w:color w:val="334155"/>
                <w:sz w:val="20"/>
              </w:rPr>
              <w:t>Do not treat these instructions as a styling checklist. Treat them as the product-design authority for SWARMOS. The goal is not to make the current site prettier. The goal is to redesign the experience so that the interface expresses the underlying multi-agent system with professional-level product thinking.</w:t>
            </w:r>
          </w:p>
        </w:tc>
      </w:tr>
    </w:tbl>
    <w:p>
      <w:pPr>
        <w:spacing w:after="20"/>
      </w:pPr>
    </w:p>
    <w:p>
      <w:pPr>
        <w:pStyle w:val="BodyText"/>
        <w:spacing w:after="140" w:line="269" w:lineRule="auto"/>
      </w:pPr>
      <w:r>
        <w:rPr>
          <w:rFonts w:ascii="Aptos" w:hAnsi="Aptos"/>
          <w:color w:val="334155"/>
          <w:sz w:val="20"/>
        </w:rPr>
        <w:t>You are redesigning SWARMOS as a serious, long-term product and technical platform. This is not merely a hackathon project, and the UI must never make it look like one. The final website should look like a real product that happens to be presented at a major hackathon, not like a student project or an AI-generated dashboard template.</w:t>
      </w:r>
    </w:p>
    <w:p>
      <w:pPr>
        <w:pStyle w:val="BodyText"/>
        <w:spacing w:after="140" w:line="269" w:lineRule="auto"/>
      </w:pPr>
      <w:r>
        <w:rPr>
          <w:rFonts w:ascii="Aptos" w:hAnsi="Aptos"/>
          <w:color w:val="334155"/>
          <w:sz w:val="20"/>
        </w:rPr>
        <w:t>Take the attached screenshot only as a negative reference. Its dark dashboard layout, repeated rounded cards, pill controls, gradients, glow effects, generic navigation, and card-heavy composition are exactly the patterns we are trying to move away from. Do not copy the layout and do not solve the problem by simply changing colors or adding more animation.</w:t>
      </w:r>
    </w:p>
    <w:p>
      <w:pPr>
        <w:pStyle w:val="BodyText"/>
        <w:spacing w:after="140" w:line="269" w:lineRule="auto"/>
      </w:pPr>
      <w:r>
        <w:rPr>
          <w:rFonts w:ascii="Aptos" w:hAnsi="Aptos"/>
          <w:color w:val="334155"/>
          <w:sz w:val="20"/>
        </w:rPr>
        <w:t>Rethink the product from first principles. Establish a clear visual identity, typography system, spacing system, surface hierarchy, semantic color system, interaction model, motion principles, and responsive strategy before implementing the final interface. The website must feel cohesive, intentional, technical, premium, and original.</w:t>
      </w:r>
    </w:p>
    <w:p>
      <w:pPr>
        <w:pStyle w:val="BodyText"/>
        <w:spacing w:after="140" w:line="269" w:lineRule="auto"/>
      </w:pPr>
      <w:r>
        <w:rPr>
          <w:rFonts w:ascii="Aptos" w:hAnsi="Aptos"/>
          <w:color w:val="334155"/>
          <w:sz w:val="20"/>
        </w:rPr>
        <w:t>Most importantly, make the Simulation the centerpiece of SWARMOS. Do not place it inside a small card. Treat it as a dedicated system workspace where users can observe the actual multi-agent architecture operating. The Simulation should visually explain the flow from user task to orchestration to agent execution to communication to aggregation to final result.</w:t>
      </w:r>
    </w:p>
    <w:p>
      <w:pPr>
        <w:pStyle w:val="BodyText"/>
        <w:spacing w:after="140" w:line="269" w:lineRule="auto"/>
      </w:pPr>
      <w:r>
        <w:rPr>
          <w:rFonts w:ascii="Aptos" w:hAnsi="Aptos"/>
          <w:color w:val="334155"/>
          <w:sz w:val="20"/>
        </w:rPr>
        <w:t>Use the actual system architecture and available state wherever possible. If an agent is active, show it as active. If it is waiting, show waiting. If it receives a task, visualize that assignment. If it communicates with another agent, represent that communication. If it completes work, reflect completion. If something fails, provide a meaningful failure state. Do not create fake looping animations that are disconnected from the underlying system.</w:t>
      </w:r>
    </w:p>
    <w:p>
      <w:pPr>
        <w:pStyle w:val="BodyText"/>
        <w:spacing w:after="140" w:line="269" w:lineRule="auto"/>
      </w:pPr>
      <w:r>
        <w:rPr>
          <w:rFonts w:ascii="Aptos" w:hAnsi="Aptos"/>
          <w:color w:val="334155"/>
          <w:sz w:val="20"/>
        </w:rPr>
        <w:t>Design agents as real entities inside the Simulation, not as decorative icons. Make their roles, state, current work, relationships, and progress understandable. Use contextual inspection, progressive disclosure, event timelines, and execution details so that the interface can reveal depth without overwhelming the default view.</w:t>
      </w:r>
    </w:p>
    <w:p>
      <w:pPr>
        <w:pStyle w:val="BodyText"/>
        <w:spacing w:after="140" w:line="269" w:lineRule="auto"/>
      </w:pPr>
      <w:r>
        <w:rPr>
          <w:rFonts w:ascii="Aptos" w:hAnsi="Aptos"/>
          <w:color w:val="334155"/>
          <w:sz w:val="20"/>
        </w:rPr>
        <w:t>Use motion only when it explains system behavior or improves interaction feedback. The interface should remain visually premium when all animation is stopped. Never rely on neon glow, endless pulses, random particles, or decorative motion to create the impression of sophistication.</w:t>
      </w:r>
    </w:p>
    <w:p>
      <w:pPr>
        <w:pStyle w:val="BodyText"/>
        <w:spacing w:after="140" w:line="269" w:lineRule="auto"/>
      </w:pPr>
      <w:r>
        <w:rPr>
          <w:rFonts w:ascii="Aptos" w:hAnsi="Aptos"/>
          <w:color w:val="334155"/>
          <w:sz w:val="20"/>
        </w:rPr>
        <w:t>Create a background environment that supports the product without competing with it. A subtle visual system inspired by agent networks, distributed computation, topology, or technical infrastructure is appropriate. Any background image or artwork must blend into the composition, remain low-contrast, and never interfere with the Simulation, text, or primary controls.</w:t>
      </w:r>
    </w:p>
    <w:p>
      <w:pPr>
        <w:pStyle w:val="BodyText"/>
        <w:spacing w:after="140" w:line="269" w:lineRule="auto"/>
      </w:pPr>
      <w:r>
        <w:rPr>
          <w:rFonts w:ascii="Aptos" w:hAnsi="Aptos"/>
          <w:color w:val="334155"/>
          <w:sz w:val="20"/>
        </w:rPr>
        <w:t>Break away from the pattern where every element is a rounded card. Use open canvas areas, technical panels, contextual overlays, timelines, inline metadata, floating inspectors, and carefully structured whitespace. Let typography, alignment, hierarchy, and information architecture carry the design.</w:t>
      </w:r>
    </w:p>
    <w:p>
      <w:pPr>
        <w:pStyle w:val="BodyText"/>
        <w:spacing w:after="140" w:line="269" w:lineRule="auto"/>
      </w:pPr>
      <w:r>
        <w:rPr>
          <w:rFonts w:ascii="Aptos" w:hAnsi="Aptos"/>
          <w:color w:val="334155"/>
          <w:sz w:val="20"/>
        </w:rPr>
        <w:t>Build the interface so that it could credibly become the product surface for a real multi-agent systems platform after the hackathon. Prioritize clarity, observability, realism, performance, accessibility, responsiveness, and maintainability. The design should communicate the engineering underneath it rather than covering the engineering with decoration.</w:t>
      </w:r>
    </w:p>
    <w:p>
      <w:pPr>
        <w:pStyle w:val="BodyText"/>
        <w:spacing w:after="140" w:line="269" w:lineRule="auto"/>
      </w:pPr>
      <w:r>
        <w:rPr>
          <w:rFonts w:ascii="Aptos" w:hAnsi="Aptos"/>
          <w:color w:val="334155"/>
          <w:sz w:val="20"/>
        </w:rPr>
        <w:t>Before considering the work complete, compare the entire experience against the anti-patterns in this document. If it still looks like a generic AI-generated interface, redesign it rather than adding more effects. The desired outcome is not futuristic for its own sake. The desired outcome is credible, intelligent, engineered, memorable, and unmistakably SWARMOS.</w:t>
      </w:r>
    </w:p>
    <w:p>
      <w:pPr>
        <w:pStyle w:val="BodyText"/>
        <w:spacing w:after="140" w:line="269" w:lineRule="auto"/>
      </w:pPr>
      <w:r>
        <w:rPr>
          <w:rFonts w:ascii="Aptos" w:hAnsi="Aptos"/>
          <w:color w:val="334155"/>
          <w:sz w:val="20"/>
        </w:rPr>
        <w:t>Above all, protect the quality of the Simulation. It is the main attraction, the core storytelling mechanism, and one of the strongest proofs that SWARMOS is a real multi-agent system. Give it the highest level of design, interaction, and implementation attention in the entire product.</w:t>
      </w:r>
    </w:p>
    <w:tbl>
      <w:tblPr>
        <w:tblW w:type="auto" w:w="0"/>
        <w:jc w:val="center"/>
        <w:tblLayout w:type="fixed"/>
        <w:tblLook w:firstColumn="1" w:firstRow="1" w:lastColumn="0" w:lastRow="0" w:noHBand="0" w:noVBand="1" w:val="04A0"/>
      </w:tblPr>
      <w:tblGrid>
        <w:gridCol w:w="10166"/>
      </w:tblGrid>
      <w:tr>
        <w:trPr>
          <w:cantSplit/>
        </w:trPr>
        <w:tc>
          <w:tcPr>
            <w:tcW w:type="dxa" w:w="10166"/>
            <w:shd w:fill="F0FDF4"/>
            <w:tcMar>
              <w:top w:w="140" w:type="dxa"/>
              <w:start w:w="180" w:type="dxa"/>
              <w:bottom w:w="140" w:type="dxa"/>
              <w:end w:w="180" w:type="dxa"/>
            </w:tcMar>
            <w:tcBorders>
              <w:top w:val="single" w:sz="6" w:color="CBD5E1"/>
              <w:left w:val="single" w:sz="6" w:color="CBD5E1"/>
              <w:bottom w:val="single" w:sz="6" w:color="CBD5E1"/>
              <w:right w:val="single" w:sz="6" w:color="CBD5E1"/>
            </w:tcBorders>
          </w:tcPr>
          <w:p>
            <w:pPr>
              <w:spacing w:after="80" w:line="252" w:lineRule="auto"/>
            </w:pPr>
            <w:r>
              <w:rPr>
                <w:rFonts w:ascii="Aptos" w:hAnsi="Aptos"/>
                <w:b/>
                <w:color w:val="166534"/>
                <w:sz w:val="21"/>
              </w:rPr>
              <w:t>FINAL TEST</w:t>
            </w:r>
          </w:p>
          <w:p>
            <w:pPr>
              <w:spacing w:after="0" w:line="259" w:lineRule="auto"/>
            </w:pPr>
            <w:r>
              <w:rPr>
                <w:rFonts w:ascii="Aptos" w:hAnsi="Aptos"/>
                <w:color w:val="334155"/>
                <w:sz w:val="20"/>
              </w:rPr>
              <w:t>Open the finished application and ask: "Does this feel like a real multi-agent systems product with an observable execution environment, or does it feel like an AI-generated hackathon dashboard?" The only acceptable result is the first.</w:t>
            </w:r>
          </w:p>
        </w:tc>
      </w:tr>
    </w:tbl>
    <w:p>
      <w:pPr>
        <w:spacing w:after="20"/>
      </w:pPr>
    </w:p>
    <w:p>
      <w:pPr>
        <w:spacing w:before="360"/>
        <w:jc w:val="center"/>
      </w:pPr>
      <w:r>
        <w:rPr>
          <w:rFonts w:ascii="Aptos" w:hAnsi="Aptos"/>
          <w:b/>
          <w:color w:val="0F172A"/>
          <w:sz w:val="20"/>
        </w:rPr>
        <w:t>SWARMOS  |  Build the product. Make the architecture visible. Make the Simulation unforgettable.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4748B"/>
        <w:sz w:val="17"/>
      </w:rPr>
      <w:t>SWARMOS  |  Product UI/UX + Simulation Master Directive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334155"/>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SWARMOS - Product-Grade UI/UX and Simulation Master Directive</dc:title>
  <dc:subject>UI/UX and Simulation design directive for SWARMOS</dc:subject>
  <dc:creator/>
  <cp:keywords>SWARMOS, UI/UX, Simulation, multi-agent systems, product design</cp:keywords>
  <dc:description>generated by python-docx</dc:description>
  <cp:lastModifiedBy/>
  <cp:revision>1</cp:revision>
  <dcterms:created xsi:type="dcterms:W3CDTF">2013-12-23T23:15:00Z</dcterms:created>
  <dcterms:modified xsi:type="dcterms:W3CDTF">2013-12-23T23:15:00Z</dcterms:modified>
  <cp:category/>
</cp:coreProperties>
</file>