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"Search Engine Marketing (SEM) - Ascending the Rankings"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"Discover the world of search engine marketing at MediaBubble Advertising, where keywords are magic spells and PPC campaigns are precision tools."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"Rise to Prominence"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realm where online visibility transforms into prominence. At MediaBubble Advertising, we're not just marketers; we're sorcerers of keywords and architects of precision."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We Offer Section: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Offerings"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offerings in SEM encompass a spectrum of strategies and campaigns designed to elevate your online presence. We're your partners in ascending the rankings and being found where it matters most."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Our Approach Section: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Creative Approach"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approach blends the art of keyword optimization with the precision of PPC campaigns. We craft strategies that place your brand at the forefront of search engine results."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Creative Process Section: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"The Creative Process"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creative process involves identifying the magic keywords and weaving them into campaigns that deliver results. We measure, refine, and optimize for online prominence."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Portfolio Section: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"Creative Portfolio"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our gallery of SEM success stories, where brands have ascended the rankings and claimed their online prominence. Witness how we make keywords work magic."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Contact Us Section: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Ascend Together"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ascend the rankings and be found by your audience? Reach out, and together, we'll weave SEM campaigns that place you at the forefront."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