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"About MediaBubble Advertising - Where Creative Minds Converge"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"Discover the story, vision, and creative alchemy that define MediaBubble Advertising, a hub of imaginative marketing solutions."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Saga"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"In the heart of Hurghada, by the shimmering Red Sea, lies the nucleus of creative innovation—MediaBubble Advertising. We're more than marketers; we're the architects of visionary narratives that redefine advertising."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Our Story Section: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Story - Crafting a Legacy of Innovation"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journey is a testament to relentless innovation. From humble beginnings, we've evolved into a powerhouse of creative genius, shaping brands and narratives with unwavering determination."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Our Vision Section: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Vision - Pioneering the Future of Advertising"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"At MediaBubble, our vision transcends the ordinary. We're committed to being the vanguards of imaginative marketing, where each campaign is a canvas for limitless creativity."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Our Team Section: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"Meet the Minds - Visionaries Behind the Magic"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"Our team is a mosaic of creative brilliance, each member adding a unique hue to our canvas of innovation. Together, we orchestrate advertising symphonies."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Our Values Section: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Values - The Pillars of Our Creative Citadel"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"Creativity, integrity, and client-centricity—these are the cornerstones of our creative citadel. We uphold these values in every stroke of our creative journey."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Join Us Section: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"Join Us - Become a Part of Our Creative Odyssey"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"We're always on the lookout for fellow visionaries who share our passion for innovation. Explore opportunities to be a part of our creative odyssey."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Contact Us Section: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Let's Innovate Together"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"Have questions or eager to dive into a creative partnership? Reach out, and together, let's craft advertising wonders that defy convention."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