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MIZ OKI 3.0™ for Healthcare: The Autonomous Intelligence Platform-as-a-Service (PaaS)</w:t>
      </w:r>
    </w:p>
    <w:p>
      <w:pPr>
        <w:pStyle w:val="Heading2"/>
        <w:jc w:val="center"/>
      </w:pPr>
      <w:r>
        <w:t>From Reactive Care to Predictive Health: Achieving Clinical and Operational Excellence Through Business General Intelligence</w:t>
      </w:r>
    </w:p>
    <w:p>
      <w:pPr>
        <w:pStyle w:val="Heading3"/>
      </w:pPr>
      <w:r>
        <w:t>Patent Notice</w:t>
      </w:r>
    </w:p>
    <w:p>
      <w:r>
        <w:t>Protected under U.S. Provisional Patent Application No. 63/456,789 (filed May 26, 2025), covering E-SHKG, Causal GraphRAG, ADCs, S-R-D-A-L cycle, and multi-agent orchestration. Updated as of July 11, 2025, incorporating agentic AI trends from Gartner's 2025 Hype Cycle.</w:t>
      </w:r>
    </w:p>
    <w:p>
      <w:pPr>
        <w:pStyle w:val="Heading2"/>
      </w:pPr>
      <w:r>
        <w:t>Executive Summary</w:t>
      </w:r>
    </w:p>
    <w:p>
      <w:r>
        <w:t>Healthcare systems worldwide face a dual crisis: exponentially growing clinical complexity coupled with insurmountable implementation barriers for transformative AI solutions. MIZ OKI 3.0™ Healthcare PaaS solves both crises simultaneously through the world's first Business General Intelligence platform delivered as a managed service.</w:t>
      </w:r>
    </w:p>
    <w:p>
      <w:pPr>
        <w:pStyle w:val="Heading3"/>
      </w:pPr>
      <w:r>
        <w:t>Key Benefits</w:t>
      </w:r>
    </w:p>
    <w:p>
      <w:pPr>
        <w:pStyle w:val="ListBullet"/>
      </w:pPr>
      <w:r>
        <w:t>Accelerates clinical decisions from hours to minutes (50-75× improvement)</w:t>
      </w:r>
    </w:p>
    <w:p>
      <w:pPr>
        <w:pStyle w:val="ListBullet"/>
      </w:pPr>
      <w:r>
        <w:t>Reduces diagnostic errors by 43% through causal clinical reasoning</w:t>
      </w:r>
    </w:p>
    <w:p>
      <w:pPr>
        <w:pStyle w:val="ListBullet"/>
      </w:pPr>
      <w:r>
        <w:t>Prevents $89M in annual operational waste via predictive optimization</w:t>
      </w:r>
    </w:p>
    <w:p>
      <w:pPr>
        <w:pStyle w:val="ListBullet"/>
      </w:pPr>
      <w:r>
        <w:t>Achieves 99.7% regulatory compliance with autonomous monitoring</w:t>
      </w:r>
    </w:p>
    <w:p>
      <w:pPr>
        <w:pStyle w:val="ListBullet"/>
      </w:pPr>
      <w:r>
        <w:t>Deploys in weeks, not years with zero infrastructure investment</w:t>
      </w:r>
    </w:p>
    <w:p>
      <w:pPr>
        <w:pStyle w:val="ListBullet"/>
      </w:pPr>
      <w:r>
        <w:t>Delivers 1,187% 3-year ROI with 9-12 month payback</w:t>
      </w:r>
    </w:p>
    <w:p>
      <w:pPr>
        <w:pStyle w:val="Heading3"/>
      </w:pPr>
      <w:r>
        <w:t>ROI Metrics</w:t>
      </w:r>
    </w:p>
    <w:p>
      <w:pPr>
        <w:pStyle w:val="ListBullet"/>
      </w:pPr>
      <w:r>
        <w:t>1,187% 3-year ROI</w:t>
      </w:r>
    </w:p>
    <w:p>
      <w:pPr>
        <w:pStyle w:val="ListBullet"/>
      </w:pPr>
      <w:r>
        <w:t>$89M annual waste prevention</w:t>
      </w:r>
    </w:p>
    <w:p>
      <w:pPr>
        <w:pStyle w:val="ListBullet"/>
      </w:pPr>
      <w:r>
        <w:t>43% reduction in diagnostic errors</w:t>
      </w:r>
    </w:p>
    <w:p>
      <w:pPr>
        <w:pStyle w:val="ListBullet"/>
      </w:pPr>
      <w:r>
        <w:t>50-75× faster clinical decisions</w:t>
      </w:r>
    </w:p>
    <w:p>
      <w:pPr>
        <w:pStyle w:val="ListBullet"/>
      </w:pPr>
      <w:r>
        <w:t>99.7% regulatory compliance</w:t>
      </w:r>
    </w:p>
    <w:p>
      <w:pPr>
        <w:pStyle w:val="Heading3"/>
      </w:pPr>
      <w:r>
        <w:t>Traditional AI vs. MIZ OKI 3.0™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Traditional AI</w:t>
            </w:r>
          </w:p>
        </w:tc>
        <w:tc>
          <w:tcPr>
            <w:tcW w:type="dxa" w:w="2880"/>
          </w:tcPr>
          <w:p>
            <w:r>
              <w:rPr>
                <w:b/>
              </w:rPr>
              <w:t>MIZ OKI 3.0™</w:t>
            </w:r>
          </w:p>
        </w:tc>
      </w:tr>
      <w:tr>
        <w:tc>
          <w:tcPr>
            <w:tcW w:type="dxa" w:w="2880"/>
          </w:tcPr>
          <w:p>
            <w:r>
              <w:t>Deployment Time</w:t>
            </w:r>
          </w:p>
        </w:tc>
        <w:tc>
          <w:tcPr>
            <w:tcW w:type="dxa" w:w="2880"/>
          </w:tcPr>
          <w:p>
            <w:r>
              <w:t>18-24 months</w:t>
            </w:r>
          </w:p>
        </w:tc>
        <w:tc>
          <w:tcPr>
            <w:tcW w:type="dxa" w:w="2880"/>
          </w:tcPr>
          <w:p>
            <w:r>
              <w:t>2-4 weeks</w:t>
            </w:r>
          </w:p>
        </w:tc>
      </w:tr>
      <w:tr>
        <w:tc>
          <w:tcPr>
            <w:tcW w:type="dxa" w:w="2880"/>
          </w:tcPr>
          <w:p>
            <w:r>
              <w:t>Infrastructure Cost</w:t>
            </w:r>
          </w:p>
        </w:tc>
        <w:tc>
          <w:tcPr>
            <w:tcW w:type="dxa" w:w="2880"/>
          </w:tcPr>
          <w:p>
            <w:r>
              <w:t>$5-15M CapEx investment</w:t>
            </w:r>
          </w:p>
        </w:tc>
        <w:tc>
          <w:tcPr>
            <w:tcW w:type="dxa" w:w="2880"/>
          </w:tcPr>
          <w:p>
            <w:r>
              <w:t>$0 CapEx, usage-based pricing</w:t>
            </w:r>
          </w:p>
        </w:tc>
      </w:tr>
      <w:tr>
        <w:tc>
          <w:tcPr>
            <w:tcW w:type="dxa" w:w="2880"/>
          </w:tcPr>
          <w:p>
            <w:r>
              <w:t>Decision Accuracy</w:t>
            </w:r>
          </w:p>
        </w:tc>
        <w:tc>
          <w:tcPr>
            <w:tcW w:type="dxa" w:w="2880"/>
          </w:tcPr>
          <w:p>
            <w:r>
              <w:t>67% correlation-based</w:t>
            </w:r>
          </w:p>
        </w:tc>
        <w:tc>
          <w:tcPr>
            <w:tcW w:type="dxa" w:w="2880"/>
          </w:tcPr>
          <w:p>
            <w:r>
              <w:t>89% causal reasoning</w:t>
            </w:r>
          </w:p>
        </w:tc>
      </w:tr>
      <w:tr>
        <w:tc>
          <w:tcPr>
            <w:tcW w:type="dxa" w:w="2880"/>
          </w:tcPr>
          <w:p>
            <w:r>
              <w:t>Autonomy Level</w:t>
            </w:r>
          </w:p>
        </w:tc>
        <w:tc>
          <w:tcPr>
            <w:tcW w:type="dxa" w:w="2880"/>
          </w:tcPr>
          <w:p>
            <w:r>
              <w:t>Manual intervention required</w:t>
            </w:r>
          </w:p>
        </w:tc>
        <w:tc>
          <w:tcPr>
            <w:tcW w:type="dxa" w:w="2880"/>
          </w:tcPr>
          <w:p>
            <w:r>
              <w:t>94% autonomous decisions</w:t>
            </w:r>
          </w:p>
        </w:tc>
      </w:tr>
      <w:tr>
        <w:tc>
          <w:tcPr>
            <w:tcW w:type="dxa" w:w="2880"/>
          </w:tcPr>
          <w:p>
            <w:r>
              <w:t>Success Rate</w:t>
            </w:r>
          </w:p>
        </w:tc>
        <w:tc>
          <w:tcPr>
            <w:tcW w:type="dxa" w:w="2880"/>
          </w:tcPr>
          <w:p>
            <w:r>
              <w:t>67% project failure rate</w:t>
            </w:r>
          </w:p>
        </w:tc>
        <w:tc>
          <w:tcPr>
            <w:tcW w:type="dxa" w:w="2880"/>
          </w:tcPr>
          <w:p>
            <w:r>
              <w:t>98% deployment success</w:t>
            </w:r>
          </w:p>
        </w:tc>
      </w:tr>
    </w:tbl>
    <w:p>
      <w:pPr>
        <w:pStyle w:val="Heading2"/>
      </w:pPr>
      <w:r>
        <w:t>The Business Challenge</w:t>
      </w:r>
    </w:p>
    <w:p>
      <w:r>
        <w:t>Modern organizations face an unprecedented intelligence crisis that threatens their competitive survival:</w:t>
      </w:r>
    </w:p>
    <w:p>
      <w:pPr>
        <w:pStyle w:val="ListBullet"/>
      </w:pPr>
      <w:r>
        <w:t>Business data doubles every 12 months</w:t>
      </w:r>
    </w:p>
    <w:p>
      <w:pPr>
        <w:pStyle w:val="ListBullet"/>
      </w:pPr>
      <w:r>
        <w:t>Critical decisions still require days to weeks</w:t>
      </w:r>
    </w:p>
    <w:p>
      <w:pPr>
        <w:pStyle w:val="ListBullet"/>
      </w:pPr>
      <w:r>
        <w:t>73% of executives report decision fatigue</w:t>
      </w:r>
    </w:p>
    <w:p>
      <w:pPr>
        <w:pStyle w:val="ListBullet"/>
      </w:pPr>
      <w:r>
        <w:t>$62B annual cost of delayed decisions (Fortune 500)</w:t>
      </w:r>
    </w:p>
    <w:p>
      <w:pPr>
        <w:pStyle w:val="ListBullet"/>
      </w:pPr>
      <w:r>
        <w:t>87% of AI projects never reach production</w:t>
      </w:r>
    </w:p>
    <w:p>
      <w:pPr>
        <w:pStyle w:val="ListBullet"/>
      </w:pPr>
      <w:r>
        <w:t>Average 18-24 month implementation timeline</w:t>
      </w:r>
    </w:p>
    <w:p>
      <w:pPr>
        <w:pStyle w:val="ListBullet"/>
      </w:pPr>
      <w:r>
        <w:t>$5-15M typical infrastructure investment</w:t>
      </w:r>
    </w:p>
    <w:p>
      <w:pPr>
        <w:pStyle w:val="Heading2"/>
      </w:pPr>
      <w:r>
        <w:t>Core Technology Components</w:t>
      </w:r>
    </w:p>
    <w:p>
      <w:pPr>
        <w:pStyle w:val="ListBullet"/>
      </w:pPr>
      <w:r>
        <w:t>Autonomous Decision Controllers (ADCs)</w:t>
      </w:r>
    </w:p>
    <w:p>
      <w:pPr>
        <w:pStyle w:val="ListBullet"/>
      </w:pPr>
      <w:r>
        <w:t>E-SHKG cognitive core</w:t>
      </w:r>
    </w:p>
    <w:p>
      <w:pPr>
        <w:pStyle w:val="ListBullet"/>
      </w:pPr>
      <w:r>
        <w:t>Healthcare-specific Industry Solution Templates</w:t>
      </w:r>
    </w:p>
    <w:p>
      <w:pPr>
        <w:pStyle w:val="ListBullet"/>
      </w:pPr>
      <w:r>
        <w:t>HIPAA-compliant infrastructure</w:t>
      </w:r>
    </w:p>
    <w:p>
      <w:pPr>
        <w:pStyle w:val="ListBullet"/>
      </w:pPr>
      <w:r>
        <w:t>Real-time clinical decision support</w:t>
      </w:r>
    </w:p>
    <w:p>
      <w:pPr>
        <w:pStyle w:val="Heading2"/>
      </w:pPr>
      <w:r>
        <w:t>Use Cases &amp; Applications</w:t>
      </w:r>
    </w:p>
    <w:p>
      <w:pPr>
        <w:pStyle w:val="Heading3"/>
      </w:pPr>
      <w:r>
        <w:t>1. Predictive Patient Deterioration</w:t>
      </w:r>
    </w:p>
    <w:p>
      <w:r>
        <w:t>Early warning systems that predict patient decline 6-12 hours before clinical manifestation</w:t>
      </w:r>
    </w:p>
    <w:p>
      <w:pPr>
        <w:pStyle w:val="Heading3"/>
      </w:pPr>
      <w:r>
        <w:t>2. Autonomous Treatment Optimization</w:t>
      </w:r>
    </w:p>
    <w:p>
      <w:r>
        <w:t>Real-time treatment protocol adjustments based on patient response patterns</w:t>
      </w:r>
    </w:p>
    <w:p>
      <w:pPr>
        <w:pStyle w:val="Heading3"/>
      </w:pPr>
      <w:r>
        <w:t>3. Operational Excellence</w:t>
      </w:r>
    </w:p>
    <w:p>
      <w:r>
        <w:t>Predictive staffing, resource allocation, and capacity management</w:t>
      </w:r>
    </w:p>
    <w:p>
      <w:pPr>
        <w:pStyle w:val="Heading2"/>
      </w:pPr>
      <w:r>
        <w:t>Competitive Advantages</w:t>
      </w:r>
    </w:p>
    <w:p>
      <w:pPr>
        <w:pStyle w:val="ListBullet"/>
      </w:pPr>
      <w:r>
        <w:t>Zero infrastructure investment required</w:t>
      </w:r>
    </w:p>
    <w:p>
      <w:pPr>
        <w:pStyle w:val="ListBullet"/>
      </w:pPr>
      <w:r>
        <w:t>Weeks to deployment vs. 18-24 months</w:t>
      </w:r>
    </w:p>
    <w:p>
      <w:pPr>
        <w:pStyle w:val="ListBullet"/>
      </w:pPr>
      <w:r>
        <w:t>Causal reasoning vs. pattern matching</w:t>
      </w:r>
    </w:p>
    <w:p>
      <w:pPr>
        <w:pStyle w:val="ListBullet"/>
      </w:pPr>
      <w:r>
        <w:t>Industry-specific templates</w:t>
      </w:r>
    </w:p>
    <w:p>
      <w:pPr>
        <w:pStyle w:val="ListBullet"/>
      </w:pPr>
      <w:r>
        <w:t>Autonomous decision-making capabilities</w:t>
      </w:r>
    </w:p>
    <w:p>
      <w:pPr>
        <w:pStyle w:val="Heading2"/>
      </w:pPr>
      <w:r>
        <w:t>Implementation Process</w:t>
      </w:r>
    </w:p>
    <w:p>
      <w:r>
        <w:t>Rapid deployment in 2-4 weeks:</w:t>
      </w:r>
    </w:p>
    <w:p>
      <w:pPr>
        <w:pStyle w:val="ListNumber"/>
      </w:pPr>
      <w:r>
        <w:t>Assessment Phase (Day 1-2): Current state analysis and goal setting</w:t>
      </w:r>
    </w:p>
    <w:p>
      <w:pPr>
        <w:pStyle w:val="ListNumber"/>
      </w:pPr>
      <w:r>
        <w:t>Integration Phase (Day 3-5): Platform integration with existing systems</w:t>
      </w:r>
    </w:p>
    <w:p>
      <w:pPr>
        <w:pStyle w:val="ListNumber"/>
      </w:pPr>
      <w:r>
        <w:t>Configuration Phase (Day 6-8): Industry template customization</w:t>
      </w:r>
    </w:p>
    <w:p>
      <w:pPr>
        <w:pStyle w:val="ListNumber"/>
      </w:pPr>
      <w:r>
        <w:t>Go-Live Phase (Day 9-2-4): Full autonomous operation</w:t>
      </w:r>
    </w:p>
    <w:p>
      <w:pPr>
        <w:pStyle w:val="Heading2"/>
      </w:pPr>
      <w:r>
        <w:t>Financial Impact &amp; ROI</w:t>
      </w:r>
    </w:p>
    <w:p>
      <w:r>
        <w:t>Expected return on investment:</w:t>
      </w:r>
    </w:p>
    <w:p>
      <w:r>
        <w:t>Year 1: 1,187% ROI</w:t>
        <w:br/>
        <w:t>Payback Period: 6-12 months</w:t>
        <w:br/>
        <w:t>3-Year NPV: $50M+ (for $100M revenue organizations)</w:t>
        <w:br/>
        <w:t>Implementation Cost: $0 CapEx (PaaS model)</w:t>
        <w:br/>
        <w:t>Operational Savings: 60-78% efficiency improvement</w:t>
      </w:r>
    </w:p>
    <w:p>
      <w:pPr>
        <w:pStyle w:val="Heading2"/>
      </w:pPr>
      <w:r>
        <w:t>Next Steps</w:t>
      </w:r>
    </w:p>
    <w:p>
      <w:pPr>
        <w:pStyle w:val="ListNumber"/>
      </w:pPr>
      <w:r>
        <w:t>Schedule Discovery Call: 30-minute assessment of your specific needs</w:t>
      </w:r>
    </w:p>
    <w:p>
      <w:pPr>
        <w:pStyle w:val="ListNumber"/>
      </w:pPr>
      <w:r>
        <w:t>Proof of Concept: 2-week pilot with your actual data</w:t>
      </w:r>
    </w:p>
    <w:p>
      <w:pPr>
        <w:pStyle w:val="ListNumber"/>
      </w:pPr>
      <w:r>
        <w:t>Full Deployment: Complete implementation in 2-4 weeks</w:t>
      </w:r>
    </w:p>
    <w:p>
      <w:pPr>
        <w:pStyle w:val="ListNumber"/>
      </w:pPr>
      <w:r>
        <w:t>Ongoing Optimization: Continuous improvement and expansion</w:t>
      </w:r>
    </w:p>
    <w:p>
      <w:pPr>
        <w:pStyle w:val="Heading2"/>
      </w:pPr>
      <w:r>
        <w:t>Contact Information</w:t>
      </w:r>
    </w:p>
    <w:p>
      <w:r>
        <w:t>Media Intelligence Inc.</w:t>
        <w:br/>
        <w:t>Email: contact@mediaintelligence.ai</w:t>
        <w:br/>
        <w:t>Phone: +1 (555) MIZ-OKI3</w:t>
        <w:br/>
        <w:t>Website: www.mizoki.ai</w:t>
      </w:r>
    </w:p>
    <w:p>
      <w:pPr>
        <w:pStyle w:val="Heading3"/>
      </w:pPr>
      <w:r>
        <w:t>Visual Placeholders</w:t>
      </w:r>
    </w:p>
    <w:p>
      <w:r>
        <w:t>[VISUAL PLACEHOLDER 1]: Infographic comparing Traditional vs. MIZ OKI decision processes.</w:t>
        <w:br/>
        <w:t>[VISUAL PLACEHOLDER 2]: E-SHKG architecture diagram with data flows and agent orchestration.</w:t>
        <w:br/>
        <w:t>[VISUAL PLACEHOLDER 3]: ROI timeline chart showing payback progression.</w:t>
      </w:r>
    </w:p>
    <w:p/>
    <w:p>
      <w:pPr>
        <w:jc w:val="center"/>
      </w:pPr>
      <w:r>
        <w:t>© 2025 Media Intelligence Inc. All rights reserved. MIZ OKI 3.0™ is a trademark of Media Intelligence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