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606FB92A" w14:textId="77777777" w:rsidR="00881B37" w:rsidRDefault="00881B37" w:rsidP="006F39BB">
      <w:pPr>
        <w:rPr>
          <w:rFonts w:ascii="Avenir Book" w:hAnsi="Avenir Book"/>
        </w:rPr>
      </w:pPr>
      <w:r>
        <w:rPr>
          <w:rFonts w:ascii="Avenir Book" w:hAnsi="Avenir Book"/>
        </w:rPr>
        <w:t>• Abacus, pl. abaci: abaque (latin)</w:t>
      </w:r>
    </w:p>
    <w:p w14:paraId="391F6C3B" w14:textId="77777777" w:rsidR="00881B37" w:rsidRDefault="00881B37">
      <w:pPr>
        <w:rPr>
          <w:rFonts w:ascii="Avenir Book" w:hAnsi="Avenir Book"/>
          <w:color w:val="000000"/>
        </w:rPr>
      </w:pPr>
      <w:r>
        <w:rPr>
          <w:rFonts w:ascii="Avenir Book" w:hAnsi="Avenir Book"/>
        </w:rPr>
        <w:t xml:space="preserve">• Accorus, acorus ou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p>
    <w:p w14:paraId="0587E376" w14:textId="77777777" w:rsidR="00881B37" w:rsidRDefault="00881B37">
      <w:pPr>
        <w:rPr>
          <w:rFonts w:ascii="Avenir Book" w:hAnsi="Avenir Book"/>
          <w:lang w:val="en-US"/>
        </w:rPr>
      </w:pPr>
      <w:r>
        <w:rPr>
          <w:rFonts w:ascii="Avenir Book" w:hAnsi="Avenir Book"/>
        </w:rPr>
        <w:t xml:space="preserve">• Achia: </w:t>
      </w:r>
      <w:r>
        <w:rPr>
          <w:rFonts w:ascii="Avenir Book" w:hAnsi="Avenir Book"/>
          <w:color w:val="000000"/>
        </w:rPr>
        <w:t xml:space="preserve">Savary, </w:t>
      </w:r>
      <w:r w:rsidRPr="00617E12">
        <w:rPr>
          <w:rFonts w:ascii="Avenir Book" w:hAnsi="Avenir Book"/>
          <w:i/>
          <w:color w:val="000000"/>
        </w:rPr>
        <w:t>Dictionnaire universel de commerce</w:t>
      </w:r>
      <w:r>
        <w:rPr>
          <w:rFonts w:ascii="Avenir Book" w:hAnsi="Avenir Book"/>
          <w:color w:val="000000"/>
        </w:rPr>
        <w:t xml:space="preserve">, vol. 1, Veuve Estienne, 1741, p. 559 [ci-après Savary, </w:t>
      </w:r>
      <w:r>
        <w:rPr>
          <w:rFonts w:ascii="Avenir Book" w:hAnsi="Avenir Book"/>
          <w:i/>
          <w:color w:val="000000"/>
        </w:rPr>
        <w:t>Dictionnaire</w:t>
      </w:r>
      <w:r>
        <w:rPr>
          <w:rFonts w:ascii="Avenir Book" w:hAnsi="Avenir Book"/>
          <w:color w:val="000000"/>
        </w:rPr>
        <w:t xml:space="preserve"> 1]</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492DD90B" w14:textId="77777777" w:rsidR="00881B37" w:rsidRPr="0081658B" w:rsidRDefault="00881B37">
      <w:pPr>
        <w:rPr>
          <w:rFonts w:ascii="Avenir Book" w:hAnsi="Avenir Book"/>
          <w:color w:val="000000"/>
          <w:lang w:val="en-US"/>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EEC5728" w14:textId="77777777" w:rsidR="00881B37" w:rsidRDefault="00881B37">
      <w:pPr>
        <w:rPr>
          <w:rFonts w:ascii="Avenir Book" w:hAnsi="Avenir Book"/>
          <w:bCs/>
        </w:rPr>
      </w:pPr>
      <w:r>
        <w:rPr>
          <w:rFonts w:ascii="Avenir Book" w:hAnsi="Avenir Book"/>
          <w:lang w:val="en-US"/>
        </w:rPr>
        <w:t xml:space="preserve">• Agneline: </w:t>
      </w:r>
      <w:bookmarkStart w:id="0" w:name="ACAD1835"/>
      <w:r w:rsidRPr="006D1425">
        <w:rPr>
          <w:rFonts w:ascii="Avenir Book" w:hAnsi="Avenir Book"/>
          <w:bCs/>
          <w:i/>
        </w:rPr>
        <w:t>Dictionnaire de L'Académie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4BD88368" w14:textId="77777777" w:rsidR="00881B37" w:rsidRDefault="00881B37">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C35F995" w14:textId="77777777" w:rsidR="00881B37" w:rsidRDefault="00881B37">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DB4A9F0" w14:textId="77777777" w:rsidR="00881B37" w:rsidRDefault="00881B37">
      <w:pPr>
        <w:rPr>
          <w:rFonts w:ascii="Avenir Book" w:hAnsi="Avenir Book"/>
          <w:lang w:val="en-US"/>
        </w:rPr>
      </w:pPr>
      <w:r>
        <w:rPr>
          <w:rFonts w:ascii="Avenir Book" w:hAnsi="Avenir Book"/>
          <w:lang w:val="en-US"/>
        </w:rPr>
        <w:t xml:space="preserve">• Ajamies, ajamies ou jamis: </w:t>
      </w:r>
      <w:r>
        <w:rPr>
          <w:rFonts w:ascii="Avenir Book" w:hAnsi="Avenir Book"/>
          <w:color w:val="000000"/>
        </w:rPr>
        <w:t xml:space="preserve">Savary,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26E829BD" w14:textId="4158CEB5" w:rsidR="00881B37" w:rsidRDefault="00881B37">
      <w:pPr>
        <w:rPr>
          <w:rFonts w:ascii="Avenir Book" w:hAnsi="Avenir Book"/>
          <w:color w:val="000000"/>
        </w:rPr>
      </w:pPr>
      <w:r>
        <w:rPr>
          <w:rFonts w:ascii="Avenir Book" w:hAnsi="Avenir Book"/>
          <w:lang w:val="en-US"/>
        </w:rPr>
        <w:t xml:space="preserve">• [HYPOTHESE] Alegias: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22F8123B" w14:textId="21E0314F" w:rsidR="007E719B" w:rsidRPr="007E719B" w:rsidRDefault="00881B37">
      <w:pPr>
        <w:rPr>
          <w:rFonts w:ascii="Avenir Book" w:hAnsi="Avenir Book"/>
          <w:color w:val="000000"/>
        </w:rPr>
      </w:pPr>
      <w:r>
        <w:rPr>
          <w:rFonts w:ascii="Avenir Book" w:hAnsi="Avenir Book"/>
          <w:color w:val="000000"/>
        </w:rPr>
        <w:t xml:space="preserve">• Alibanis, Alibania, Alibanic, Alibans: alibanies,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8D0FCC1" w14:textId="072251B0" w:rsidR="00FD63BE" w:rsidRDefault="00FD63B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r w:rsidR="00522344">
        <w:rPr>
          <w:rFonts w:ascii="Avenir Book" w:hAnsi="Avenir Book"/>
          <w:lang w:val="en-US"/>
        </w:rPr>
        <w:t>.</w:t>
      </w:r>
    </w:p>
    <w:p w14:paraId="1C15B08A" w14:textId="783DB52B" w:rsidR="00522344" w:rsidRDefault="00522344" w:rsidP="00FD63BE">
      <w:pPr>
        <w:rPr>
          <w:rFonts w:ascii="Avenir Book" w:hAnsi="Avenir Book"/>
          <w:lang w:val="en-US"/>
        </w:rPr>
      </w:pPr>
      <w:r>
        <w:rPr>
          <w:rFonts w:ascii="Avenir Book" w:hAnsi="Avenir Book"/>
          <w:lang w:val="en-US"/>
        </w:rPr>
        <w:t>• Alpargatte, alpargalle: alpargate, esp.</w:t>
      </w:r>
      <w:r w:rsidR="007E719B">
        <w:rPr>
          <w:rFonts w:ascii="Avenir Book" w:hAnsi="Avenir Book"/>
          <w:lang w:val="en-US"/>
        </w:rPr>
        <w:t xml:space="preserve">"alpargatas", </w:t>
      </w:r>
      <w:r>
        <w:rPr>
          <w:rFonts w:ascii="Avenir Book" w:hAnsi="Avenir Book"/>
          <w:lang w:val="en-US"/>
        </w:rPr>
        <w:t xml:space="preserve">"espadrille". Cf. </w:t>
      </w:r>
      <w:r w:rsidRPr="00522344">
        <w:rPr>
          <w:rFonts w:ascii="Avenir Book" w:hAnsi="Avenir Book"/>
          <w:lang w:val="en-US"/>
        </w:rPr>
        <w:t>Abel Hugo. 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sidR="007E719B">
        <w:rPr>
          <w:rFonts w:ascii="Avenir Book" w:hAnsi="Avenir Book"/>
          <w:lang w:val="en-US"/>
        </w:rPr>
        <w:t>, Delloye, 1838, vol. 4, p. 297.</w:t>
      </w:r>
    </w:p>
    <w:p w14:paraId="725C233C" w14:textId="53C0B54C" w:rsidR="007E719B" w:rsidRDefault="007E719B" w:rsidP="00FD63BE">
      <w:pPr>
        <w:rPr>
          <w:rFonts w:ascii="Avenir Book" w:hAnsi="Avenir Book"/>
          <w:lang w:val="en-US"/>
        </w:rPr>
      </w:pPr>
      <w:r>
        <w:rPr>
          <w:rFonts w:ascii="Avenir Book" w:hAnsi="Avenir Book"/>
          <w:lang w:val="en-US"/>
        </w:rPr>
        <w:t>• Alquitra: espagnol pour "bitume".</w:t>
      </w:r>
    </w:p>
    <w:p w14:paraId="30D06F4E" w14:textId="5B25B856" w:rsidR="007E719B" w:rsidRDefault="007E719B" w:rsidP="00FD63BE">
      <w:pPr>
        <w:rPr>
          <w:rFonts w:ascii="Avenir Book" w:hAnsi="Avenir Book"/>
          <w:lang w:val="en-US"/>
        </w:rPr>
      </w:pPr>
      <w:r>
        <w:rPr>
          <w:rFonts w:ascii="Avenir Book" w:hAnsi="Avenir Book"/>
          <w:lang w:val="en-US"/>
        </w:rPr>
        <w:t>• [HYPOTHESE] Alu</w:t>
      </w:r>
      <w:r w:rsidR="00EC4C77">
        <w:rPr>
          <w:rFonts w:ascii="Avenir Book" w:hAnsi="Avenir Book"/>
          <w:lang w:val="en-US"/>
        </w:rPr>
        <w:t>chiabanis: probablement Alibanis, q.v.</w:t>
      </w:r>
    </w:p>
    <w:p w14:paraId="3456266A" w14:textId="5DA7C6D3" w:rsidR="00235897" w:rsidRPr="002A2BA0" w:rsidRDefault="00235897" w:rsidP="00FD63BE">
      <w:pPr>
        <w:rPr>
          <w:rFonts w:ascii="Avenir Book" w:hAnsi="Avenir Book"/>
          <w:lang w:val="en-US"/>
        </w:rPr>
      </w:pPr>
      <w:r>
        <w:rPr>
          <w:rFonts w:ascii="Avenir Book" w:hAnsi="Avenir Book"/>
          <w:lang w:val="en-US"/>
        </w:rPr>
        <w:t>• [HYPOTHESE] Amaril: esp. "amarillo"?</w:t>
      </w:r>
    </w:p>
    <w:p w14:paraId="3396116D" w14:textId="214A9381" w:rsidR="00881B37" w:rsidRPr="00377575" w:rsidRDefault="00881B37" w:rsidP="00377575">
      <w:pPr>
        <w:widowControl w:val="0"/>
        <w:autoSpaceDE w:val="0"/>
        <w:autoSpaceDN w:val="0"/>
        <w:adjustRightInd w:val="0"/>
        <w:rPr>
          <w:rFonts w:ascii="Avenir Book" w:hAnsi="Avenir Book" w:cs="Lucida Sans"/>
        </w:rPr>
      </w:pPr>
      <w:r>
        <w:rPr>
          <w:rFonts w:ascii="Avenir Book" w:hAnsi="Avenir Book" w:cs="Liberation Sans"/>
        </w:rPr>
        <w:t>• Anabasse</w:t>
      </w:r>
      <w:r w:rsidRPr="00377575">
        <w:rPr>
          <w:rFonts w:ascii="Avenir Book" w:hAnsi="Avenir Book" w:cs="Liberation Sans"/>
        </w:rPr>
        <w:t>: 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xml:space="preserve">, Marc-Michel Rey, 1783, </w:t>
      </w:r>
      <w:r w:rsidR="005114DE">
        <w:rPr>
          <w:rFonts w:ascii="Avenir Book" w:hAnsi="Avenir Book" w:cs="Liberation Sans"/>
        </w:rPr>
        <w:t>vol</w:t>
      </w:r>
      <w:r>
        <w:rPr>
          <w:rFonts w:ascii="Avenir Book" w:hAnsi="Avenir Book" w:cs="Liberation Sans"/>
        </w:rPr>
        <w:t>. 2,</w:t>
      </w:r>
      <w:r w:rsidRPr="00377575">
        <w:rPr>
          <w:rFonts w:ascii="Avenir Book" w:hAnsi="Avenir Book" w:cs="Liberation Sans"/>
        </w:rPr>
        <w:t xml:space="preserve"> </w:t>
      </w:r>
      <w:r w:rsidR="005114DE">
        <w:rPr>
          <w:rFonts w:ascii="Avenir Book" w:hAnsi="Avenir Book" w:cs="Liberation Sans"/>
        </w:rPr>
        <w:t>p</w:t>
      </w:r>
      <w:r>
        <w:rPr>
          <w:rFonts w:ascii="Avenir Book" w:hAnsi="Avenir Book" w:cs="Liberation Sans"/>
        </w:rPr>
        <w:t>. 382-3.</w:t>
      </w:r>
    </w:p>
    <w:p w14:paraId="1F274D4E" w14:textId="77777777" w:rsidR="00881B37" w:rsidRDefault="00881B37" w:rsidP="00FF4BEC">
      <w:pPr>
        <w:rPr>
          <w:rFonts w:ascii="Avenir Book" w:hAnsi="Avenir Book"/>
          <w:color w:val="000000"/>
        </w:rPr>
      </w:pPr>
      <w:r>
        <w:rPr>
          <w:rFonts w:ascii="Avenir Book" w:hAnsi="Avenir Book"/>
          <w:color w:val="000000"/>
        </w:rPr>
        <w:t xml:space="preserve">• Auf, aeuf, auffe ou aufo, provnçal, esp. alfa: Plante de la famille des graminés dont les fibres étaient jadis utilisées dans la confection des cordages, nattes et filets. </w:t>
      </w:r>
      <w:r>
        <w:rPr>
          <w:rFonts w:ascii="Avenir Book" w:hAnsi="Avenir Book"/>
          <w:color w:val="000000"/>
        </w:rPr>
        <w:lastRenderedPageBreak/>
        <w:t xml:space="preserve">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0A9E9ED6" w14:textId="5BF48BF9" w:rsidR="00F1434C" w:rsidRDefault="00F1434C" w:rsidP="00FF4BEC">
      <w:pPr>
        <w:rPr>
          <w:rFonts w:ascii="Avenir Book" w:hAnsi="Avenir Book"/>
          <w:color w:val="000000"/>
        </w:rPr>
      </w:pPr>
      <w:r>
        <w:rPr>
          <w:rFonts w:ascii="Avenir Book" w:hAnsi="Avenir Book"/>
          <w:color w:val="000000"/>
        </w:rPr>
        <w:t xml:space="preserve">• </w:t>
      </w:r>
      <w:r w:rsidR="00901767">
        <w:rPr>
          <w:rFonts w:ascii="Avenir Book" w:hAnsi="Avenir Book"/>
          <w:color w:val="000000"/>
        </w:rPr>
        <w:t>Basin, baz</w:t>
      </w:r>
      <w:r>
        <w:rPr>
          <w:rFonts w:ascii="Avenir Book" w:hAnsi="Avenir Book"/>
          <w:color w:val="000000"/>
        </w:rPr>
        <w:t>in : "</w:t>
      </w:r>
      <w:r w:rsidR="00901767" w:rsidRPr="00901767">
        <w:rPr>
          <w:rFonts w:eastAsia="Times New Roman" w:cs="Times New Roman"/>
          <w:lang w:eastAsia="en-US"/>
        </w:rPr>
        <w:t xml:space="preserve"> </w:t>
      </w:r>
      <w:r w:rsidR="00901767"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00901767" w:rsidRPr="00901767">
        <w:rPr>
          <w:rFonts w:ascii="Avenir Book" w:hAnsi="Avenir Book"/>
          <w:i/>
          <w:color w:val="000000"/>
        </w:rPr>
        <w:t>Centre national de Ressources Textuelles et Lexicales</w:t>
      </w:r>
      <w:r w:rsidR="00901767">
        <w:rPr>
          <w:rFonts w:ascii="Avenir Book" w:hAnsi="Avenir Book"/>
          <w:color w:val="000000"/>
        </w:rPr>
        <w:t xml:space="preserve">, </w:t>
      </w:r>
      <w:hyperlink r:id="rId6" w:history="1">
        <w:r w:rsidR="00901767" w:rsidRPr="00901767">
          <w:rPr>
            <w:rStyle w:val="Hyperlink"/>
            <w:rFonts w:ascii="Avenir Book" w:hAnsi="Avenir Book"/>
          </w:rPr>
          <w:t>http://www.cnrtl.fr</w:t>
        </w:r>
      </w:hyperlink>
      <w:r w:rsidR="00901767">
        <w:rPr>
          <w:rFonts w:ascii="Avenir Book" w:hAnsi="Avenir Book"/>
          <w:color w:val="000000"/>
        </w:rPr>
        <w:t xml:space="preserve"> [ci-après CNRTFL], Cf. aussi </w:t>
      </w:r>
      <w:r w:rsidR="007C192B">
        <w:rPr>
          <w:rFonts w:ascii="Avenir Book" w:hAnsi="Avenir Book"/>
          <w:color w:val="000000"/>
        </w:rPr>
        <w:t xml:space="preserve">article "Bazin", </w:t>
      </w:r>
      <w:r>
        <w:rPr>
          <w:rFonts w:ascii="Avenir Book" w:hAnsi="Avenir Book"/>
          <w:color w:val="000000"/>
        </w:rPr>
        <w:t xml:space="preserve">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xml:space="preserve">, </w:t>
      </w:r>
      <w:r w:rsidR="007C192B">
        <w:rPr>
          <w:rFonts w:ascii="Avenir Book" w:hAnsi="Avenir Book"/>
          <w:color w:val="000000"/>
        </w:rPr>
        <w:t>Paris, Chez Testut, 1801</w:t>
      </w:r>
      <w:r>
        <w:rPr>
          <w:rFonts w:ascii="Avenir Book" w:hAnsi="Avenir Book"/>
          <w:color w:val="000000"/>
        </w:rPr>
        <w:t>.</w:t>
      </w:r>
    </w:p>
    <w:p w14:paraId="41CD607C" w14:textId="3DBE0044" w:rsidR="00881B37" w:rsidRDefault="00881B37">
      <w:pPr>
        <w:rPr>
          <w:rFonts w:ascii="Avenir Book" w:hAnsi="Avenir Book"/>
          <w:color w:val="000000"/>
        </w:rPr>
      </w:pPr>
      <w:r>
        <w:rPr>
          <w:rFonts w:ascii="Avenir Book" w:hAnsi="Avenir Book"/>
          <w:color w:val="000000"/>
        </w:rPr>
        <w:t>• B</w:t>
      </w:r>
      <w:r w:rsidR="00DB026D">
        <w:rPr>
          <w:rFonts w:ascii="Avenir Book" w:hAnsi="Avenir Book"/>
          <w:color w:val="000000"/>
        </w:rPr>
        <w:t>étille, bétille orgadi, bétille tarnatane</w:t>
      </w:r>
      <w:r>
        <w:rPr>
          <w:rFonts w:ascii="Avenir Book" w:hAnsi="Avenir Book"/>
          <w:color w:val="000000"/>
        </w:rPr>
        <w:t xml:space="preserv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3A884818" w14:textId="01B94A96" w:rsidR="00D66E38" w:rsidRDefault="00E11D39">
      <w:pPr>
        <w:rPr>
          <w:rFonts w:ascii="Avenir Book" w:hAnsi="Avenir Book"/>
          <w:color w:val="000000"/>
        </w:rPr>
      </w:pPr>
      <w:r>
        <w:rPr>
          <w:rFonts w:ascii="Avenir Book" w:hAnsi="Avenir Book"/>
          <w:color w:val="000000"/>
        </w:rPr>
        <w:t>• Bours : étoffe</w:t>
      </w:r>
      <w:r w:rsidR="00D66E38">
        <w:rPr>
          <w:rFonts w:ascii="Avenir Book" w:hAnsi="Avenir Book"/>
          <w:color w:val="000000"/>
        </w:rPr>
        <w:t xml:space="preserve"> de Nîmes imitant celles du Levant. Article "</w:t>
      </w:r>
      <w:r w:rsidR="00603937">
        <w:rPr>
          <w:rFonts w:ascii="Avenir Book" w:hAnsi="Avenir Book"/>
          <w:color w:val="000000"/>
        </w:rPr>
        <w:t>B</w:t>
      </w:r>
      <w:bookmarkStart w:id="1" w:name="_GoBack"/>
      <w:bookmarkEnd w:id="1"/>
      <w:r w:rsidR="00D66E38">
        <w:rPr>
          <w:rFonts w:ascii="Avenir Book" w:hAnsi="Avenir Book"/>
          <w:color w:val="000000"/>
        </w:rPr>
        <w:t>ours",</w:t>
      </w:r>
      <w:r w:rsidR="00574F4D">
        <w:rPr>
          <w:rFonts w:ascii="Avenir Book" w:hAnsi="Avenir Book"/>
          <w:color w:val="000000"/>
        </w:rPr>
        <w:t xml:space="preserve"> Jacques Peuchet, </w:t>
      </w:r>
      <w:r w:rsidR="00574F4D">
        <w:rPr>
          <w:rFonts w:ascii="Avenir Book" w:hAnsi="Avenir Book"/>
          <w:i/>
          <w:color w:val="000000"/>
        </w:rPr>
        <w:t>Vocabulaire..</w:t>
      </w:r>
      <w:r w:rsidR="00574F4D">
        <w:rPr>
          <w:rFonts w:ascii="Avenir Book" w:hAnsi="Avenir Book"/>
          <w:color w:val="000000"/>
        </w:rPr>
        <w:t>.</w:t>
      </w:r>
    </w:p>
    <w:p w14:paraId="545F758C" w14:textId="42C23C79" w:rsidR="002C13EE" w:rsidRPr="002C13EE" w:rsidRDefault="002C13E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7EFB42E5" w14:textId="77777777" w:rsidR="00881B37" w:rsidRPr="002F32EB" w:rsidRDefault="00881B37">
      <w:pPr>
        <w:rPr>
          <w:rFonts w:ascii="Avenir Book" w:hAnsi="Avenir Book"/>
          <w:color w:val="000000"/>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084240D5" w14:textId="77777777" w:rsidR="00881B37" w:rsidRDefault="00881B37">
      <w:pPr>
        <w:rPr>
          <w:rFonts w:ascii="Avenir Book" w:hAnsi="Avenir Book"/>
          <w:color w:val="000000"/>
        </w:rPr>
      </w:pPr>
      <w:r>
        <w:rPr>
          <w:rFonts w:ascii="Avenir Book" w:hAnsi="Avenir Book"/>
          <w:color w:val="000000"/>
        </w:rPr>
        <w:t xml:space="preserve">• Chaldre : </w:t>
      </w:r>
    </w:p>
    <w:p w14:paraId="70BDE5BF" w14:textId="77777777" w:rsidR="00881B37" w:rsidRPr="000D73D7" w:rsidRDefault="00881B3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4023BD55" w14:textId="77777777" w:rsidR="00881B37" w:rsidRDefault="00881B37">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00F2864C" w14:textId="0571B5E9" w:rsidR="008C0366" w:rsidRPr="008C0366" w:rsidRDefault="008C0366">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362343EA" w14:textId="77777777" w:rsidR="00881B37" w:rsidRPr="003820D7" w:rsidRDefault="00881B37"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01F14047" w14:textId="77777777" w:rsidR="00881B37" w:rsidRDefault="00881B37">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1F3B9639" w14:textId="77777777" w:rsidR="00881B37" w:rsidRPr="000D73D7" w:rsidRDefault="00881B3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4BFEC58D" w14:textId="77777777" w:rsidR="00881B37" w:rsidRPr="000D73D7" w:rsidRDefault="00881B37">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07ED8F96" w14:textId="77777777" w:rsidR="00881B37" w:rsidRDefault="00881B37">
      <w:pPr>
        <w:rPr>
          <w:rFonts w:ascii="Avenir Book" w:hAnsi="Avenir Book"/>
          <w:color w:val="000000"/>
        </w:rPr>
      </w:pPr>
      <w:r>
        <w:rPr>
          <w:rFonts w:ascii="Avenir Book" w:hAnsi="Avenir Book"/>
          <w:color w:val="000000"/>
        </w:rPr>
        <w:lastRenderedPageBreak/>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3FAA2D68" w14:textId="77777777" w:rsidR="00881B37" w:rsidRDefault="00881B37">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19A2352B" w14:textId="1893C177" w:rsidR="00F00FF5" w:rsidRDefault="00F00FF5">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0035C240" w14:textId="41D3CDD7" w:rsidR="00273438" w:rsidRPr="00273438" w:rsidRDefault="00273438">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7E9CC64B" w14:textId="77777777" w:rsidR="00881B37" w:rsidRPr="000D4236" w:rsidRDefault="00881B37">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5F703171" w14:textId="77777777" w:rsidR="00881B37" w:rsidRDefault="00881B37"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7"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6E25A22D" w14:textId="77777777" w:rsidR="00881B37" w:rsidRDefault="00881B37">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26DDF52D" w14:textId="7F4815EC" w:rsidR="00593969" w:rsidRPr="00252527" w:rsidRDefault="00593969">
      <w:pPr>
        <w:rPr>
          <w:rFonts w:ascii="Avenir Book" w:hAnsi="Avenir Book"/>
          <w:color w:val="000000"/>
        </w:rPr>
      </w:pPr>
      <w:r>
        <w:rPr>
          <w:rFonts w:ascii="Avenir Book" w:hAnsi="Avenir Book"/>
        </w:rPr>
        <w:t>• Linnineuse, linnieuse : ligneuse (</w:t>
      </w:r>
      <w:r w:rsidR="00252527">
        <w:rPr>
          <w:rFonts w:ascii="Avenir Book" w:hAnsi="Avenir Book"/>
        </w:rPr>
        <w:t xml:space="preserve">attesté au 19e siècle comme nom générique pour les étoffes de </w:t>
      </w:r>
      <w:r>
        <w:rPr>
          <w:rFonts w:ascii="Avenir Book" w:hAnsi="Avenir Book"/>
        </w:rPr>
        <w:t xml:space="preserve">chanvre, lin coton)? </w:t>
      </w:r>
      <w:r w:rsidR="000E7319">
        <w:rPr>
          <w:rFonts w:ascii="Avenir Book" w:hAnsi="Avenir Book"/>
        </w:rPr>
        <w:t xml:space="preserve">Ou en rapport avec le lin, "linieu"? </w:t>
      </w:r>
      <w:r>
        <w:rPr>
          <w:rFonts w:ascii="Avenir Book" w:hAnsi="Avenir Book"/>
        </w:rPr>
        <w:t xml:space="preserve">Ou alors </w:t>
      </w:r>
      <w:r w:rsidR="00252527">
        <w:rPr>
          <w:rFonts w:ascii="Avenir Book" w:hAnsi="Avenir Book"/>
        </w:rPr>
        <w:t>r</w:t>
      </w:r>
      <w:r w:rsidR="000E7319">
        <w:rPr>
          <w:rFonts w:ascii="Avenir Book" w:hAnsi="Avenir Book"/>
        </w:rPr>
        <w:t>elié</w:t>
      </w:r>
      <w:r w:rsidR="00252527">
        <w:rPr>
          <w:rFonts w:ascii="Avenir Book" w:hAnsi="Avenir Book"/>
        </w:rPr>
        <w:t xml:space="preserve"> à "ligneul", fil grossier (</w:t>
      </w:r>
      <w:r w:rsidR="00252527">
        <w:rPr>
          <w:rFonts w:ascii="Avenir Book" w:hAnsi="Avenir Book"/>
          <w:i/>
        </w:rPr>
        <w:t>Encyclopédie</w:t>
      </w:r>
      <w:r w:rsidR="00252527">
        <w:rPr>
          <w:rFonts w:ascii="Avenir Book" w:hAnsi="Avenir Book"/>
        </w:rPr>
        <w:t>, article "ligneul")?</w:t>
      </w:r>
    </w:p>
    <w:p w14:paraId="34CB884B" w14:textId="77777777" w:rsidR="00881B37" w:rsidRDefault="00881B3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slatkine,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262FA9E5" w14:textId="3489ADE2" w:rsidR="003762BD" w:rsidRPr="000D73D7" w:rsidRDefault="003762BD">
      <w:pPr>
        <w:rPr>
          <w:rFonts w:ascii="Avenir Book" w:hAnsi="Avenir Book"/>
          <w:color w:val="000000"/>
        </w:rPr>
      </w:pPr>
      <w:r>
        <w:rPr>
          <w:rFonts w:ascii="Avenir Book" w:hAnsi="Avenir Book"/>
          <w:color w:val="000000"/>
        </w:rPr>
        <w:t>• [HYPOTHESE] Panine : pour les étoffes, probablement une mauvaise lecture de "panne"</w:t>
      </w:r>
    </w:p>
    <w:p w14:paraId="7F38671B" w14:textId="77777777" w:rsidR="00881B37" w:rsidRPr="000843C1" w:rsidRDefault="00881B37">
      <w:pPr>
        <w:rPr>
          <w:rFonts w:ascii="Avenir Book" w:eastAsia="Times New Roman" w:hAnsi="Avenir Book" w:cs="Times New Roman"/>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31D86A0D" w14:textId="77777777" w:rsidR="00881B37" w:rsidRDefault="00881B37">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6693649" w14:textId="77777777" w:rsidR="00881B37" w:rsidRDefault="00881B37">
      <w:pPr>
        <w:rPr>
          <w:rFonts w:ascii="Avenir Book" w:hAnsi="Avenir Book"/>
        </w:rPr>
      </w:pPr>
      <w:r>
        <w:rPr>
          <w:rFonts w:ascii="Avenir Book" w:hAnsi="Avenir Book"/>
        </w:rPr>
        <w:lastRenderedPageBreak/>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16FB1CB4" w14:textId="1D1E4035" w:rsidR="00BC1CC4" w:rsidRDefault="00BC1CC4">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w:t>
      </w:r>
      <w:r w:rsidR="00D97033">
        <w:rPr>
          <w:rFonts w:ascii="Avenir Book" w:hAnsi="Avenir Book"/>
        </w:rPr>
        <w:t xml:space="preserve">Polimi: </w:t>
      </w:r>
      <w:r>
        <w:rPr>
          <w:rFonts w:ascii="Avenir Book" w:hAnsi="Avenir Book"/>
        </w:rPr>
        <w:t xml:space="preserve">sorte de petit camelot"; Savary, </w:t>
      </w:r>
      <w:r w:rsidRPr="00D93793">
        <w:rPr>
          <w:rFonts w:ascii="Avenir Book" w:hAnsi="Avenir Book"/>
          <w:i/>
        </w:rPr>
        <w:t>Dictionnaire de commerce</w:t>
      </w:r>
      <w:r>
        <w:rPr>
          <w:rFonts w:ascii="Avenir Book" w:hAnsi="Avenir Book"/>
        </w:rPr>
        <w:t>, article "Camelot".</w:t>
      </w:r>
    </w:p>
    <w:p w14:paraId="4774D785" w14:textId="4CBE1CAD" w:rsidR="00371160" w:rsidRPr="00371160" w:rsidRDefault="00371160"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1D5465E3" w14:textId="77777777" w:rsidR="00881B37" w:rsidRDefault="00881B37">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 </w:t>
      </w:r>
      <w:r w:rsidRPr="00D93793">
        <w:rPr>
          <w:rFonts w:ascii="Avenir Book" w:hAnsi="Avenir Book"/>
          <w:i/>
        </w:rPr>
        <w:t>Dictionnaire de commerce Savary</w:t>
      </w:r>
      <w:r>
        <w:rPr>
          <w:rFonts w:ascii="Avenir Book" w:hAnsi="Avenir Book"/>
        </w:rPr>
        <w:t>, vol. 3 (éd. Cramer &amp; Phillibert, 1742), p. 415.`</w:t>
      </w:r>
    </w:p>
    <w:p w14:paraId="73119127" w14:textId="1CB63DE2" w:rsidR="00A72A89" w:rsidRDefault="00A72A89">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223863C6" w14:textId="4B17D0CB" w:rsidR="007D7DDF" w:rsidRPr="007D7DDF" w:rsidRDefault="007D7DDF">
      <w:pPr>
        <w:rPr>
          <w:rFonts w:ascii="Avenir Book" w:hAnsi="Avenir Book"/>
        </w:rPr>
      </w:pPr>
      <w:r>
        <w:rPr>
          <w:rFonts w:ascii="Avenir Book" w:hAnsi="Avenir Book"/>
        </w:rPr>
        <w:t>• Ripe,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sectPr w:rsidR="007D7DDF" w:rsidRPr="007D7DDF"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54C85"/>
    <w:rsid w:val="000843C1"/>
    <w:rsid w:val="000D4236"/>
    <w:rsid w:val="000D73D7"/>
    <w:rsid w:val="000E7319"/>
    <w:rsid w:val="0012002B"/>
    <w:rsid w:val="001A193C"/>
    <w:rsid w:val="002048B0"/>
    <w:rsid w:val="00216CF0"/>
    <w:rsid w:val="00235897"/>
    <w:rsid w:val="00252527"/>
    <w:rsid w:val="00261E1A"/>
    <w:rsid w:val="0026527A"/>
    <w:rsid w:val="00270B4B"/>
    <w:rsid w:val="00273438"/>
    <w:rsid w:val="00274E97"/>
    <w:rsid w:val="002A2BA0"/>
    <w:rsid w:val="002C13EE"/>
    <w:rsid w:val="002C39CB"/>
    <w:rsid w:val="002F32EB"/>
    <w:rsid w:val="0035019D"/>
    <w:rsid w:val="00371160"/>
    <w:rsid w:val="003762BD"/>
    <w:rsid w:val="00377575"/>
    <w:rsid w:val="00377FFA"/>
    <w:rsid w:val="003820D7"/>
    <w:rsid w:val="003836F7"/>
    <w:rsid w:val="00393FF0"/>
    <w:rsid w:val="003A220C"/>
    <w:rsid w:val="003F01A6"/>
    <w:rsid w:val="003F3582"/>
    <w:rsid w:val="00427181"/>
    <w:rsid w:val="00496CF4"/>
    <w:rsid w:val="004D5157"/>
    <w:rsid w:val="005114DE"/>
    <w:rsid w:val="00522344"/>
    <w:rsid w:val="00574F4D"/>
    <w:rsid w:val="00587D87"/>
    <w:rsid w:val="00593969"/>
    <w:rsid w:val="005C789A"/>
    <w:rsid w:val="00603937"/>
    <w:rsid w:val="00617E12"/>
    <w:rsid w:val="00627450"/>
    <w:rsid w:val="00627AD4"/>
    <w:rsid w:val="006D1425"/>
    <w:rsid w:val="006E5993"/>
    <w:rsid w:val="006F16B0"/>
    <w:rsid w:val="006F39BB"/>
    <w:rsid w:val="006F79AC"/>
    <w:rsid w:val="007233F0"/>
    <w:rsid w:val="007C192B"/>
    <w:rsid w:val="007C4ACE"/>
    <w:rsid w:val="007C5FA1"/>
    <w:rsid w:val="007D7DDF"/>
    <w:rsid w:val="007E719B"/>
    <w:rsid w:val="0081658B"/>
    <w:rsid w:val="0082080D"/>
    <w:rsid w:val="00874E2D"/>
    <w:rsid w:val="00881B37"/>
    <w:rsid w:val="008C0366"/>
    <w:rsid w:val="008C2D24"/>
    <w:rsid w:val="008D661D"/>
    <w:rsid w:val="00901767"/>
    <w:rsid w:val="009B14CA"/>
    <w:rsid w:val="009E2C53"/>
    <w:rsid w:val="00A05009"/>
    <w:rsid w:val="00A52E4B"/>
    <w:rsid w:val="00A66628"/>
    <w:rsid w:val="00A72A89"/>
    <w:rsid w:val="00AC329E"/>
    <w:rsid w:val="00AD5B53"/>
    <w:rsid w:val="00B063D3"/>
    <w:rsid w:val="00B57555"/>
    <w:rsid w:val="00B60384"/>
    <w:rsid w:val="00B92008"/>
    <w:rsid w:val="00BC1CC4"/>
    <w:rsid w:val="00BF757A"/>
    <w:rsid w:val="00C3304F"/>
    <w:rsid w:val="00C9715A"/>
    <w:rsid w:val="00CE44DE"/>
    <w:rsid w:val="00D66E38"/>
    <w:rsid w:val="00D93793"/>
    <w:rsid w:val="00D97033"/>
    <w:rsid w:val="00DB026D"/>
    <w:rsid w:val="00DF08AC"/>
    <w:rsid w:val="00E01B8C"/>
    <w:rsid w:val="00E11D39"/>
    <w:rsid w:val="00E1509D"/>
    <w:rsid w:val="00E726B6"/>
    <w:rsid w:val="00EC4C77"/>
    <w:rsid w:val="00EE0B22"/>
    <w:rsid w:val="00F00FF5"/>
    <w:rsid w:val="00F05998"/>
    <w:rsid w:val="00F1434C"/>
    <w:rsid w:val="00FB1F47"/>
    <w:rsid w:val="00FD63BE"/>
    <w:rsid w:val="00FE0B29"/>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www.cnrtl.fr" TargetMode="External"/><Relationship Id="rId7" Type="http://schemas.openxmlformats.org/officeDocument/2006/relationships/hyperlink" Target="http://www.ars-grin.gov/cgi-bin/npgs/html/taxon.pl?2204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1687</Words>
  <Characters>9619</Characters>
  <Application>Microsoft Macintosh Word</Application>
  <DocSecurity>0</DocSecurity>
  <Lines>80</Lines>
  <Paragraphs>22</Paragraphs>
  <ScaleCrop>false</ScaleCrop>
  <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65</cp:revision>
  <dcterms:created xsi:type="dcterms:W3CDTF">2015-04-17T09:12:00Z</dcterms:created>
  <dcterms:modified xsi:type="dcterms:W3CDTF">2015-09-30T08:38:00Z</dcterms:modified>
</cp:coreProperties>
</file>