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42CAB4D"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lastRenderedPageBreak/>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77777777"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77777777" w:rsidR="003D4482" w:rsidRDefault="003D4482" w:rsidP="003D4482">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77777777" w:rsidR="003D4482" w:rsidRDefault="003D4482" w:rsidP="003D4482">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77777777"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5419AA43" w14:textId="56D00AB9" w:rsidR="00967C49" w:rsidRPr="00967C49" w:rsidRDefault="00967C49" w:rsidP="003D4482">
      <w:pPr>
        <w:widowControl w:val="0"/>
        <w:autoSpaceDE w:val="0"/>
        <w:autoSpaceDN w:val="0"/>
        <w:adjustRightInd w:val="0"/>
        <w:rPr>
          <w:rFonts w:ascii="Avenir Book" w:hAnsi="Avenir Book"/>
          <w:bCs/>
        </w:rPr>
      </w:pPr>
      <w:r>
        <w:rPr>
          <w:rFonts w:ascii="Avenir Book" w:hAnsi="Avenir Book"/>
          <w:bCs/>
        </w:rPr>
        <w:t xml:space="preserve">• AAnime (gomme): gomme de l'arbre "courbaril", ou "animé", </w:t>
      </w:r>
      <w:r>
        <w:rPr>
          <w:rFonts w:ascii="Avenir Book" w:hAnsi="Avenir Book"/>
          <w:bCs/>
          <w:i/>
        </w:rPr>
        <w:t>Xycol</w:t>
      </w:r>
      <w:r>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Pr="00672AF4" w:rsidRDefault="003D4482" w:rsidP="003D4482">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77777777" w:rsidR="003D4482" w:rsidRDefault="003D4482" w:rsidP="003D4482">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Pr>
          <w:rFonts w:ascii="Avenir Book" w:hAnsi="Avenir Book"/>
          <w:color w:val="000000"/>
        </w:rPr>
        <w:t xml:space="preserve"> (velours de)</w:t>
      </w:r>
      <w:r>
        <w:rPr>
          <w:rFonts w:ascii="Avenir Book" w:hAnsi="Avenir Book"/>
        </w:rPr>
        <w:t>, Greck</w:t>
      </w:r>
      <w:r>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1BF5B09" w14:textId="77777777" w:rsidR="003D4482" w:rsidRDefault="003D4482" w:rsidP="003D4482">
      <w:pPr>
        <w:rPr>
          <w:rFonts w:ascii="Avenir Book" w:hAnsi="Avenir Book"/>
          <w:color w:val="000000"/>
        </w:rPr>
      </w:pPr>
      <w:r>
        <w:rPr>
          <w:rFonts w:ascii="Avenir Book" w:hAnsi="Avenir Book"/>
          <w:color w:val="000000"/>
        </w:rPr>
        <w:t xml:space="preserve">• Chaldre : </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P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P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78AF0CB6" w14:textId="77777777" w:rsidR="003D4482" w:rsidRDefault="003D4482" w:rsidP="003D4482">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p>
    <w:p w14:paraId="293402B6" w14:textId="2DE4CDCA" w:rsidR="00FD521D" w:rsidRDefault="00FD521D" w:rsidP="003D4482">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p>
    <w:p w14:paraId="6E87A191" w14:textId="77777777" w:rsidR="003D4482" w:rsidRPr="007B37B2" w:rsidRDefault="003D4482" w:rsidP="003D4482">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644E36D4" w14:textId="77777777" w:rsidR="003D4482" w:rsidRPr="004E7A5B" w:rsidRDefault="003D4482" w:rsidP="003D4482">
      <w:pPr>
        <w:rPr>
          <w:rFonts w:ascii="Avenir Book" w:hAnsi="Avenir Book"/>
        </w:rPr>
      </w:pPr>
      <w:r>
        <w:rPr>
          <w:rFonts w:ascii="Avenir Book" w:hAnsi="Avenir Book"/>
        </w:rPr>
        <w:t>• Merrain: "</w:t>
      </w:r>
      <w:r w:rsidRPr="004E7A5B">
        <w:t xml:space="preserve">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B9FB0B" w14:textId="2D950308" w:rsidR="00325A5E"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Pr="00D0486C"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P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11852824" w14:textId="77777777" w:rsidR="003D4482" w:rsidRDefault="003D4482" w:rsidP="003D4482">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Pr="00050CEC"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35BBD30B" w14:textId="73AB4F00"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amobasse, (bois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1125FC99" w14:textId="11448441" w:rsidR="00C74DD4"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bookmarkStart w:id="1" w:name="_GoBack"/>
      <w:bookmarkEnd w:id="1"/>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venir Book">
    <w:altName w:val="Didot"/>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50A10"/>
    <w:rsid w:val="00050CEC"/>
    <w:rsid w:val="00054C85"/>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97AF1"/>
    <w:rsid w:val="001A193C"/>
    <w:rsid w:val="001A5379"/>
    <w:rsid w:val="001A73BB"/>
    <w:rsid w:val="001B1241"/>
    <w:rsid w:val="001C38A0"/>
    <w:rsid w:val="001D00AB"/>
    <w:rsid w:val="001D1993"/>
    <w:rsid w:val="001D6566"/>
    <w:rsid w:val="001D74ED"/>
    <w:rsid w:val="001E0BC2"/>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61D4F"/>
    <w:rsid w:val="00261E1A"/>
    <w:rsid w:val="00262C4C"/>
    <w:rsid w:val="0026527A"/>
    <w:rsid w:val="00266DF5"/>
    <w:rsid w:val="00270B4B"/>
    <w:rsid w:val="00273438"/>
    <w:rsid w:val="0027476D"/>
    <w:rsid w:val="00274E97"/>
    <w:rsid w:val="00276AFD"/>
    <w:rsid w:val="00285357"/>
    <w:rsid w:val="00294682"/>
    <w:rsid w:val="00296635"/>
    <w:rsid w:val="002A2BA0"/>
    <w:rsid w:val="002A6118"/>
    <w:rsid w:val="002C13EE"/>
    <w:rsid w:val="002C257D"/>
    <w:rsid w:val="002C39CB"/>
    <w:rsid w:val="002E1728"/>
    <w:rsid w:val="002E58B7"/>
    <w:rsid w:val="002F32EB"/>
    <w:rsid w:val="002F7062"/>
    <w:rsid w:val="003027B8"/>
    <w:rsid w:val="00304F32"/>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71160"/>
    <w:rsid w:val="003762BD"/>
    <w:rsid w:val="00377575"/>
    <w:rsid w:val="00377FFA"/>
    <w:rsid w:val="003820D7"/>
    <w:rsid w:val="00383117"/>
    <w:rsid w:val="003836F7"/>
    <w:rsid w:val="00383731"/>
    <w:rsid w:val="003922FB"/>
    <w:rsid w:val="0039388C"/>
    <w:rsid w:val="00393FF0"/>
    <w:rsid w:val="003A0AB1"/>
    <w:rsid w:val="003A220C"/>
    <w:rsid w:val="003A7A2D"/>
    <w:rsid w:val="003B7FA1"/>
    <w:rsid w:val="003C1D44"/>
    <w:rsid w:val="003D0387"/>
    <w:rsid w:val="003D04C1"/>
    <w:rsid w:val="003D1B43"/>
    <w:rsid w:val="003D2728"/>
    <w:rsid w:val="003D4482"/>
    <w:rsid w:val="003E327A"/>
    <w:rsid w:val="003E4877"/>
    <w:rsid w:val="003E716C"/>
    <w:rsid w:val="003F01A6"/>
    <w:rsid w:val="003F3582"/>
    <w:rsid w:val="003F4701"/>
    <w:rsid w:val="004025A3"/>
    <w:rsid w:val="00403691"/>
    <w:rsid w:val="00403CFB"/>
    <w:rsid w:val="00405461"/>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7EB0"/>
    <w:rsid w:val="00564D04"/>
    <w:rsid w:val="0056569D"/>
    <w:rsid w:val="00567C30"/>
    <w:rsid w:val="00574F4D"/>
    <w:rsid w:val="00576CD5"/>
    <w:rsid w:val="00580040"/>
    <w:rsid w:val="00587D87"/>
    <w:rsid w:val="00593969"/>
    <w:rsid w:val="005A0085"/>
    <w:rsid w:val="005A58E4"/>
    <w:rsid w:val="005C17BE"/>
    <w:rsid w:val="005C1D06"/>
    <w:rsid w:val="005C5A68"/>
    <w:rsid w:val="005C789A"/>
    <w:rsid w:val="005D7487"/>
    <w:rsid w:val="00603937"/>
    <w:rsid w:val="00603B8D"/>
    <w:rsid w:val="00610FF7"/>
    <w:rsid w:val="00611307"/>
    <w:rsid w:val="006123F5"/>
    <w:rsid w:val="00617E12"/>
    <w:rsid w:val="006256AD"/>
    <w:rsid w:val="00627450"/>
    <w:rsid w:val="00627AD4"/>
    <w:rsid w:val="0063211B"/>
    <w:rsid w:val="0063578B"/>
    <w:rsid w:val="006432E7"/>
    <w:rsid w:val="006601B8"/>
    <w:rsid w:val="00672AF4"/>
    <w:rsid w:val="00676DB7"/>
    <w:rsid w:val="00681D21"/>
    <w:rsid w:val="00690C13"/>
    <w:rsid w:val="006977B3"/>
    <w:rsid w:val="006A78CF"/>
    <w:rsid w:val="006B54D6"/>
    <w:rsid w:val="006C3DA1"/>
    <w:rsid w:val="006C73ED"/>
    <w:rsid w:val="006D0456"/>
    <w:rsid w:val="006D0DE0"/>
    <w:rsid w:val="006D1425"/>
    <w:rsid w:val="006D14FE"/>
    <w:rsid w:val="006D1A44"/>
    <w:rsid w:val="006E1892"/>
    <w:rsid w:val="006E5993"/>
    <w:rsid w:val="006F16B0"/>
    <w:rsid w:val="006F39BB"/>
    <w:rsid w:val="006F79AC"/>
    <w:rsid w:val="00705360"/>
    <w:rsid w:val="00706756"/>
    <w:rsid w:val="007171C9"/>
    <w:rsid w:val="00723360"/>
    <w:rsid w:val="007233F0"/>
    <w:rsid w:val="00730761"/>
    <w:rsid w:val="00733D7D"/>
    <w:rsid w:val="00742CF3"/>
    <w:rsid w:val="00742F9B"/>
    <w:rsid w:val="00743C8C"/>
    <w:rsid w:val="0074676F"/>
    <w:rsid w:val="007559A0"/>
    <w:rsid w:val="00755C8C"/>
    <w:rsid w:val="007562AD"/>
    <w:rsid w:val="007612EB"/>
    <w:rsid w:val="00776291"/>
    <w:rsid w:val="00781D34"/>
    <w:rsid w:val="00782450"/>
    <w:rsid w:val="00795C28"/>
    <w:rsid w:val="007A35D3"/>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47205"/>
    <w:rsid w:val="00852291"/>
    <w:rsid w:val="008632CD"/>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661D"/>
    <w:rsid w:val="008D755A"/>
    <w:rsid w:val="00901767"/>
    <w:rsid w:val="0090184F"/>
    <w:rsid w:val="00901EA6"/>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36E"/>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524E"/>
    <w:rsid w:val="00B26F2A"/>
    <w:rsid w:val="00B36032"/>
    <w:rsid w:val="00B42224"/>
    <w:rsid w:val="00B457BB"/>
    <w:rsid w:val="00B56335"/>
    <w:rsid w:val="00B567BF"/>
    <w:rsid w:val="00B57555"/>
    <w:rsid w:val="00B60384"/>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B80"/>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3330"/>
    <w:rsid w:val="00D5351A"/>
    <w:rsid w:val="00D652C5"/>
    <w:rsid w:val="00D66E38"/>
    <w:rsid w:val="00D82DAF"/>
    <w:rsid w:val="00D851A2"/>
    <w:rsid w:val="00D87095"/>
    <w:rsid w:val="00D93793"/>
    <w:rsid w:val="00D93DDC"/>
    <w:rsid w:val="00D9446C"/>
    <w:rsid w:val="00D97033"/>
    <w:rsid w:val="00DA154C"/>
    <w:rsid w:val="00DA56B9"/>
    <w:rsid w:val="00DA57AB"/>
    <w:rsid w:val="00DB026D"/>
    <w:rsid w:val="00DB0407"/>
    <w:rsid w:val="00DC115D"/>
    <w:rsid w:val="00DC66B8"/>
    <w:rsid w:val="00DD0820"/>
    <w:rsid w:val="00DD48E0"/>
    <w:rsid w:val="00DE3589"/>
    <w:rsid w:val="00DE6579"/>
    <w:rsid w:val="00DF08AC"/>
    <w:rsid w:val="00DF6AFC"/>
    <w:rsid w:val="00DF6EE5"/>
    <w:rsid w:val="00DF7613"/>
    <w:rsid w:val="00DF769C"/>
    <w:rsid w:val="00E01B8C"/>
    <w:rsid w:val="00E0696F"/>
    <w:rsid w:val="00E11D39"/>
    <w:rsid w:val="00E13F1E"/>
    <w:rsid w:val="00E1509D"/>
    <w:rsid w:val="00E15294"/>
    <w:rsid w:val="00E243AD"/>
    <w:rsid w:val="00E27DC6"/>
    <w:rsid w:val="00E47E0D"/>
    <w:rsid w:val="00E617DA"/>
    <w:rsid w:val="00E61961"/>
    <w:rsid w:val="00E70680"/>
    <w:rsid w:val="00E726B6"/>
    <w:rsid w:val="00E87A4C"/>
    <w:rsid w:val="00E9248C"/>
    <w:rsid w:val="00E96EFF"/>
    <w:rsid w:val="00EA30EE"/>
    <w:rsid w:val="00EA59AE"/>
    <w:rsid w:val="00EB0A0A"/>
    <w:rsid w:val="00EB5571"/>
    <w:rsid w:val="00EB7DA6"/>
    <w:rsid w:val="00EC4C77"/>
    <w:rsid w:val="00EE0B22"/>
    <w:rsid w:val="00EE11FB"/>
    <w:rsid w:val="00EE3924"/>
    <w:rsid w:val="00EF1A55"/>
    <w:rsid w:val="00EF2C22"/>
    <w:rsid w:val="00EF30DB"/>
    <w:rsid w:val="00EF45A8"/>
    <w:rsid w:val="00EF5826"/>
    <w:rsid w:val="00F00FF5"/>
    <w:rsid w:val="00F05998"/>
    <w:rsid w:val="00F12CA3"/>
    <w:rsid w:val="00F1434C"/>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551C"/>
    <w:rsid w:val="00FB5F49"/>
    <w:rsid w:val="00FB6887"/>
    <w:rsid w:val="00FC3B6D"/>
    <w:rsid w:val="00FC3FD8"/>
    <w:rsid w:val="00FD521D"/>
    <w:rsid w:val="00FD63BE"/>
    <w:rsid w:val="00FD65F6"/>
    <w:rsid w:val="00FE0B29"/>
    <w:rsid w:val="00FE4D06"/>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13</Pages>
  <Words>5082</Words>
  <Characters>28970</Characters>
  <Application>Microsoft Macintosh Word</Application>
  <DocSecurity>0</DocSecurity>
  <Lines>241</Lines>
  <Paragraphs>67</Paragraphs>
  <ScaleCrop>false</ScaleCrop>
  <Company/>
  <LinksUpToDate>false</LinksUpToDate>
  <CharactersWithSpaces>33985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293</cp:revision>
  <dcterms:created xsi:type="dcterms:W3CDTF">2015-04-17T09:12:00Z</dcterms:created>
  <dcterms:modified xsi:type="dcterms:W3CDTF">2015-11-29T18:13:00Z</dcterms:modified>
</cp:coreProperties>
</file>