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 – Précision et Placement</w:t>
      </w:r>
    </w:p>
    <w:p>
      <w:pPr>
        <w:pStyle w:val="Heading2"/>
      </w:pPr>
      <w:r>
        <w:t>Objectif</w:t>
      </w:r>
    </w:p>
    <w:p>
      <w:r>
        <w:rPr>
          <w:sz w:val="22"/>
        </w:rPr>
        <w:t>Introduire les notions de Précision et de Placement.</w:t>
        <w:br/>
        <w:br/>
        <w:t>À la fin du module, le joueur doit comprendre que :</w:t>
        <w:br/>
        <w:t>- chaque carte Coup impose une valeur de Précision ;</w:t>
        <w:br/>
        <w:t>- la carte Coup adverse répond avec une valeur de Placement ;</w:t>
        <w:br/>
        <w:t>- un Placement insuffisant n'arrête pas l'échange mais crée une opportunité de Boost ;</w:t>
        <w:br/>
        <w:t>- la comparaison Précision / Placement est effectuée à chaque coup.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br/>
        <w:t>Le scénario utilise des cartes imposées afin d'illustrer plusieurs cas.</w:t>
        <w:br/>
        <w:br/>
        <w:t>Les effets des cartes sont ignorés pendant cette leçon afin de se concentrer uniquement sur la Précision et le Placement.</w:t>
      </w:r>
    </w:p>
    <w:p>
      <w:pPr>
        <w:pStyle w:val="Heading3"/>
      </w:pPr>
      <w:r>
        <w:t>Étape 1 – Introduction</w:t>
      </w:r>
    </w:p>
    <w:p>
      <w:r>
        <w:rPr>
          <w:sz w:val="22"/>
        </w:rPr>
        <w:t>Dialogue :</w:t>
        <w:br/>
        <w:t>Jusqu'à présent, nous avons joué uniquement avec la Puissance.</w:t>
        <w:br/>
        <w:br/>
        <w:t>Nous allons maintenant découvrir la mécanique qui fait toute la richesse de Tennis Courts : la Précision et le Placement.</w:t>
        <w:br/>
        <w:br/>
        <w:t>Action : bouton Suivant.</w:t>
      </w:r>
    </w:p>
    <w:p>
      <w:pPr>
        <w:pStyle w:val="Heading3"/>
      </w:pPr>
      <w:r>
        <w:t>Étape 2 – La Précision</w:t>
      </w:r>
    </w:p>
    <w:p>
      <w:r>
        <w:rPr>
          <w:sz w:val="22"/>
        </w:rPr>
        <w:t>Interface :</w:t>
        <w:br/>
        <w:t>Afficher une carte Coup agrandie.</w:t>
        <w:br/>
        <w:br/>
        <w:t>Mettre en évidence l'icône Précision.</w:t>
        <w:br/>
        <w:br/>
        <w:t>Dialogue :</w:t>
        <w:br/>
        <w:t>La Précision représente la qualité de ton attaque.</w:t>
        <w:br/>
        <w:br/>
        <w:t>Plus cette valeur est élevée, plus ton adversaire devra être bien replacé pour répondre correctement.</w:t>
        <w:br/>
        <w:br/>
        <w:t>Action : Suivant.</w:t>
      </w:r>
    </w:p>
    <w:p>
      <w:pPr>
        <w:pStyle w:val="Heading3"/>
      </w:pPr>
      <w:r>
        <w:t>Étape 3 – Le Placement</w:t>
      </w:r>
    </w:p>
    <w:p>
      <w:r>
        <w:rPr>
          <w:sz w:val="22"/>
        </w:rPr>
        <w:t>Interface :</w:t>
        <w:br/>
        <w:t>Afficher une seconde carte Coup agrandie.</w:t>
        <w:br/>
        <w:br/>
        <w:t>Mettre en évidence l'icône Placement.</w:t>
        <w:br/>
        <w:br/>
        <w:t>Dialogue :</w:t>
        <w:br/>
        <w:t>Le Placement représente la qualité de ta défense.</w:t>
        <w:br/>
        <w:br/>
        <w:t>Lorsque tu réponds à une attaque, c'est cette valeur qui est comparée à la Précision de la carte précédente.</w:t>
        <w:br/>
        <w:br/>
        <w:t>Action : Suivant.</w:t>
      </w:r>
    </w:p>
    <w:p>
      <w:pPr>
        <w:pStyle w:val="Heading3"/>
      </w:pPr>
      <w:r>
        <w:t>Étape 4 – Exemple : placement suffisant</w:t>
      </w:r>
    </w:p>
    <w:p>
      <w:r>
        <w:rPr>
          <w:sz w:val="22"/>
        </w:rPr>
        <w:t>Le scénario joue automatiquement deux cartes.</w:t>
        <w:br/>
        <w:br/>
        <w:t>Interface :</w:t>
        <w:br/>
        <w:t>Afficher côte à côte :</w:t>
        <w:br/>
        <w:t>- Précision de la première carte.</w:t>
        <w:br/>
        <w:t>- Placement de la seconde.</w:t>
        <w:br/>
        <w:br/>
        <w:t>Dialogue :</w:t>
        <w:br/>
        <w:t>Ici, le Placement est supérieur ou égal à la Précision.</w:t>
        <w:br/>
        <w:br/>
        <w:t>La défense est correcte.</w:t>
        <w:br/>
        <w:br/>
        <w:t>L'échange continue normalement.</w:t>
        <w:br/>
        <w:br/>
        <w:t>Action : Suivant.</w:t>
      </w:r>
    </w:p>
    <w:p>
      <w:pPr>
        <w:pStyle w:val="Heading3"/>
      </w:pPr>
      <w:r>
        <w:t>Étape 5 – Exemple : placement insuffisant</w:t>
      </w:r>
    </w:p>
    <w:p>
      <w:r>
        <w:rPr>
          <w:sz w:val="22"/>
        </w:rPr>
        <w:t>Le scénario lance un second exemple.</w:t>
        <w:br/>
        <w:br/>
        <w:t>Cette fois, le Placement est volontairement inférieur à la Précision.</w:t>
        <w:br/>
        <w:br/>
        <w:t>Dialogue :</w:t>
        <w:br/>
        <w:t>Cette fois, le Placement est insuffisant.</w:t>
        <w:br/>
        <w:br/>
        <w:t>L'échange continue malgré tout.</w:t>
        <w:br/>
        <w:br/>
        <w:t>Mais ton adversaire vient d'obtenir une opportunité de Boost.</w:t>
        <w:br/>
        <w:br/>
        <w:t>Action : Suivant.</w:t>
      </w:r>
    </w:p>
    <w:p>
      <w:pPr>
        <w:pStyle w:val="Heading3"/>
      </w:pPr>
      <w:r>
        <w:t>Étape 6 – Apparition du bouton Boost</w:t>
      </w:r>
    </w:p>
    <w:p>
      <w:r>
        <w:rPr>
          <w:sz w:val="22"/>
        </w:rPr>
        <w:t>Interface :</w:t>
        <w:br/>
        <w:t>Mettre en évidence le bouton Boost.</w:t>
        <w:br/>
        <w:br/>
        <w:t>Dialogue :</w:t>
        <w:br/>
        <w:t>Le bouton Boost devient disponible lorsqu'un adversaire est mal replacé.</w:t>
        <w:br/>
        <w:br/>
        <w:t>Nous verrons son fonctionnement dans la prochaine leçon.</w:t>
        <w:br/>
        <w:br/>
        <w:t>Pour l'instant, retiens simplement qu'un Placement insuffisant peut créer une occasion d'attaquer.</w:t>
        <w:br/>
        <w:br/>
        <w:t>Action : Suivant.</w:t>
      </w:r>
    </w:p>
    <w:p>
      <w:pPr>
        <w:pStyle w:val="Heading3"/>
      </w:pPr>
      <w:r>
        <w:t>Étape 7 – Résumé</w:t>
      </w:r>
    </w:p>
    <w:p>
      <w:r>
        <w:rPr>
          <w:sz w:val="22"/>
        </w:rPr>
        <w:t>Dialogue :</w:t>
        <w:br/>
        <w:t>Tu connais maintenant deux nouvelles notions essentielles.</w:t>
        <w:br/>
        <w:br/>
        <w:t>La Précision représente ton attaque.</w:t>
        <w:br/>
        <w:br/>
        <w:t>Le Placement représente ta défense.</w:t>
        <w:br/>
        <w:br/>
        <w:t>Chaque coup compare ces deux valeurs.</w:t>
        <w:br/>
        <w:br/>
        <w:t>Un Placement insuffisant ne fait pas perdre immédiatement l'échange, mais peut permettre à ton adversaire de jouer un Boost.</w:t>
        <w:br/>
        <w:br/>
        <w:t>Fin du module.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joueur identifie les icônes Précision et Placement.</w:t>
        <w:br/>
        <w:t>- Les deux exemples sont présentés.</w:t>
        <w:br/>
        <w:t>- Le joueur comprend que l'échange continue malgré un Placement insuffisant.</w:t>
        <w:br/>
        <w:t>- Le joueur comprend qu'une opportunité de Boost peut apparaître.</w:t>
        <w:br/>
        <w:t>- Aucun échec n'est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