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 – Les couleurs de Boost</w:t>
      </w:r>
    </w:p>
    <w:p>
      <w:pPr>
        <w:pStyle w:val="Heading2"/>
      </w:pPr>
      <w:r>
        <w:t>Objectif</w:t>
      </w:r>
    </w:p>
    <w:p>
      <w:r>
        <w:rPr>
          <w:sz w:val="22"/>
        </w:rPr>
        <w:t>À la fin de ce module, le joueur doit comprendre qu'un Boost peut être déclenché de deux façons :</w:t>
        <w:br/>
        <w:br/>
        <w:t>- grâce à un Placement insuffisant ;</w:t>
        <w:br/>
        <w:t>- grâce à une correspondance de couleur.</w:t>
        <w:br/>
        <w:br/>
        <w:t>Le joueur découvre également qu'un Boost peut répondre à un autre Boost et que le dernier Boost joué remplace toujours le précédent.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Toutes les situations sont scénarisées.</w:t>
        <w:br/>
        <w:br/>
        <w:t>Le tutoriel utilise les vraies couleurs de Boost définies dans Tennis Courts Academy.</w:t>
        <w:br/>
        <w:br/>
        <w:t>Les correspondances de couleurs doivent être récupérées depuis les règles du jeu existantes et ne jamais être dupliquées.</w:t>
      </w:r>
    </w:p>
    <w:p>
      <w:pPr>
        <w:pStyle w:val="Heading3"/>
      </w:pPr>
      <w:r>
        <w:t>Étape 1 – Rappel</w:t>
      </w:r>
    </w:p>
    <w:p>
      <w:r>
        <w:rPr>
          <w:sz w:val="22"/>
        </w:rPr>
        <w:t>Dialogue :</w:t>
        <w:br/>
        <w:t>Jusqu'à présent, tu as appris qu'un Boost pouvait être déclenché lorsqu'un adversaire était mal replacé.</w:t>
        <w:br/>
        <w:br/>
        <w:t>Il existe une seconde façon de jouer un Boost.</w:t>
        <w:br/>
        <w:br/>
        <w:t>Action : Suivant.</w:t>
      </w:r>
    </w:p>
    <w:p>
      <w:pPr>
        <w:pStyle w:val="Heading3"/>
      </w:pPr>
      <w:r>
        <w:t>Étape 2 – Les couleurs de Boost</w:t>
      </w:r>
    </w:p>
    <w:p>
      <w:r>
        <w:rPr>
          <w:sz w:val="22"/>
        </w:rPr>
        <w:t>Interface :</w:t>
        <w:br/>
        <w:t>Afficher une carte Coup possédant une couleur de condition de Boost.</w:t>
        <w:br/>
        <w:t>Afficher la dernière carte Coup jouée par l'adversaire.</w:t>
        <w:br/>
        <w:br/>
        <w:t>Mettre en évidence :</w:t>
        <w:br/>
        <w:t>- la couleur de condition de Boost ;</w:t>
        <w:br/>
        <w:t>- la couleur de la dernière carte adverse.</w:t>
        <w:br/>
        <w:br/>
        <w:t>Dialogue :</w:t>
        <w:br/>
        <w:t>Certaines cartes possèdent une couleur de condition de Boost.</w:t>
        <w:br/>
        <w:br/>
        <w:t>Si cette couleur correspond à celle de la dernière carte Coup jouée par ton adversaire, le bouton Boost devient disponible.</w:t>
        <w:br/>
        <w:br/>
        <w:t>Le Placement n'entre pas en compte dans cette situation.</w:t>
      </w:r>
    </w:p>
    <w:p>
      <w:pPr>
        <w:pStyle w:val="Heading3"/>
      </w:pPr>
      <w:r>
        <w:t>Étape 3 – Déclencher un Boost par couleur</w:t>
      </w:r>
    </w:p>
    <w:p>
      <w:r>
        <w:rPr>
          <w:sz w:val="22"/>
        </w:rPr>
        <w:t>Dialogue :</w:t>
        <w:br/>
        <w:t>Sélectionne maintenant cette carte puis clique sur Boost.</w:t>
        <w:br/>
        <w:br/>
        <w:t>Le scénario montre que le Boost est autorisé uniquement grâce à la correspondance de couleur.</w:t>
        <w:br/>
        <w:br/>
        <w:t>Action attendue :</w:t>
        <w:br/>
        <w:t>- sélectionner la carte indiquée ;</w:t>
        <w:br/>
        <w:t>- cliquer sur Boost.</w:t>
      </w:r>
    </w:p>
    <w:p>
      <w:pPr>
        <w:pStyle w:val="Heading3"/>
      </w:pPr>
      <w:r>
        <w:t>Étape 4 – Les deux conditions</w:t>
      </w:r>
    </w:p>
    <w:p>
      <w:r>
        <w:rPr>
          <w:sz w:val="22"/>
        </w:rPr>
        <w:t>Dialogue :</w:t>
        <w:br/>
        <w:t>Retiens cette règle :</w:t>
        <w:br/>
        <w:br/>
        <w:t>Un Boost peut être déclenché :</w:t>
        <w:br/>
        <w:t>• grâce à un Placement insuffisant ;</w:t>
        <w:br/>
        <w:t>• grâce à une correspondance de couleur.</w:t>
        <w:br/>
        <w:br/>
        <w:t>Une seule de ces conditions suffit.</w:t>
        <w:br/>
        <w:br/>
        <w:t>Les deux mécanismes sont indépendants.</w:t>
        <w:br/>
        <w:br/>
        <w:t>Action : Suivant.</w:t>
      </w:r>
    </w:p>
    <w:p>
      <w:pPr>
        <w:pStyle w:val="Heading3"/>
      </w:pPr>
      <w:r>
        <w:t>Étape 5 – Répondre à un Boost</w:t>
      </w:r>
    </w:p>
    <w:p>
      <w:r>
        <w:rPr>
          <w:sz w:val="22"/>
        </w:rPr>
        <w:t>Le scénario prépare un échange dans lequel Coach Ju joue un Boost.</w:t>
        <w:br/>
        <w:br/>
        <w:t>Dialogue :</w:t>
        <w:br/>
        <w:t>Si les conditions sont réunies, tu peux répondre immédiatement par un nouveau Boost.</w:t>
        <w:br/>
        <w:br/>
        <w:t>Action attendue :</w:t>
        <w:br/>
        <w:t>Déclencher le Boost proposé.</w:t>
      </w:r>
    </w:p>
    <w:p>
      <w:pPr>
        <w:pStyle w:val="Heading3"/>
      </w:pPr>
      <w:r>
        <w:t>Étape 6 – Priorité des Boosts</w:t>
      </w:r>
    </w:p>
    <w:p>
      <w:r>
        <w:rPr>
          <w:sz w:val="22"/>
        </w:rPr>
        <w:t>Dialogue :</w:t>
        <w:br/>
        <w:t>Règle essentielle :</w:t>
        <w:br/>
        <w:br/>
        <w:t>Un Boost remplace toujours le précédent.</w:t>
        <w:br/>
        <w:br/>
        <w:t>Dès qu'un nouveau Boost est joué :</w:t>
        <w:br/>
        <w:br/>
        <w:t>- la contrainte de Précision précédente disparaît ;</w:t>
        <w:br/>
        <w:t>- seule la nouvelle contrainte reste active.</w:t>
        <w:br/>
        <w:br/>
        <w:t>Il ne peut jamais y avoir deux contraintes de Boost simultanément.</w:t>
        <w:br/>
        <w:br/>
        <w:t>Action : Suivant.</w:t>
      </w:r>
    </w:p>
    <w:p>
      <w:pPr>
        <w:pStyle w:val="Heading3"/>
      </w:pPr>
      <w:r>
        <w:t>Étape 7 – Exercice</w:t>
      </w:r>
    </w:p>
    <w:p>
      <w:r>
        <w:rPr>
          <w:sz w:val="22"/>
        </w:rPr>
        <w:t>Exercice 1 :</w:t>
        <w:br/>
        <w:t>Déclencher un Boost grâce au Placement.</w:t>
        <w:br/>
        <w:br/>
        <w:t>Exercice 2 :</w:t>
        <w:br/>
        <w:t>Déclencher un Boost grâce à la couleur.</w:t>
        <w:br/>
        <w:br/>
        <w:t>Exercice 3 :</w:t>
        <w:br/>
        <w:t>Répondre à un Boost par un autre Boost.</w:t>
        <w:br/>
        <w:br/>
        <w:t>Coach Ju corrige immédiatement toute erreur.</w:t>
      </w:r>
    </w:p>
    <w:p>
      <w:pPr>
        <w:pStyle w:val="Heading3"/>
      </w:pPr>
      <w:r>
        <w:t>Étape 8 – Conclusion</w:t>
      </w:r>
    </w:p>
    <w:p>
      <w:r>
        <w:rPr>
          <w:sz w:val="22"/>
        </w:rPr>
        <w:t>Dialogue :</w:t>
        <w:br/>
        <w:t>Tu connais maintenant toutes les façons de déclencher un Boost.</w:t>
        <w:br/>
        <w:br/>
        <w:t>• Placement insuffisant.</w:t>
        <w:br/>
        <w:t>• Correspondance de couleur.</w:t>
        <w:br/>
        <w:br/>
        <w:t>Et tu sais qu'un nouveau Boost remplace toujours le précédent.</w:t>
        <w:br/>
        <w:br/>
        <w:t>Tu maîtrises désormais l'ensemble des mécaniques de Boost de Tennis Courts.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déclenche un Boost par Placement.</w:t>
        <w:br/>
        <w:t>- Le joueur déclenche un Boost par couleur.</w:t>
        <w:br/>
        <w:t>- Le joueur répond à un Boost par un nouveau Boost.</w:t>
        <w:br/>
        <w:t>- La règle « un Boost remplace toujours le précédent » est comprise.</w:t>
        <w:br/>
        <w:t>- Les correspondances de couleurs utilisent les données du jeu existant.</w:t>
        <w:br/>
        <w:t>- Aucun échec n'est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