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90" w:rsidRPr="005D6424" w:rsidRDefault="00761B90" w:rsidP="0062277F">
      <w:pPr>
        <w:bidi/>
        <w:rPr>
          <w:rFonts w:ascii="Simplified Arabic" w:eastAsiaTheme="minorHAnsi" w:hAnsi="Simplified Arabic" w:cs="Simplified Arabic"/>
          <w:b/>
          <w:bCs/>
          <w:sz w:val="28"/>
          <w:szCs w:val="28"/>
          <w:rtl/>
          <w:lang w:bidi="ar-EG"/>
        </w:rPr>
      </w:pPr>
      <w:r w:rsidRPr="005D6424">
        <w:rPr>
          <w:rFonts w:ascii="Simplified Arabic" w:eastAsiaTheme="minorHAnsi" w:hAnsi="Simplified Arabic" w:cs="Simplified Arabic" w:hint="cs"/>
          <w:b/>
          <w:bCs/>
          <w:sz w:val="28"/>
          <w:szCs w:val="28"/>
          <w:rtl/>
          <w:lang w:bidi="ar-EG"/>
        </w:rPr>
        <w:t>الأساليب الإحصائية</w:t>
      </w:r>
    </w:p>
    <w:p w:rsidR="001858BF" w:rsidRPr="0062277F" w:rsidRDefault="00710040" w:rsidP="00710040">
      <w:pPr>
        <w:bidi/>
        <w:spacing w:before="100"/>
        <w:ind w:firstLine="720"/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</w:pPr>
      <w:bookmarkStart w:id="0" w:name="_GoBack"/>
      <w:r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تم استخدام مجموعة من </w:t>
      </w:r>
      <w:r w:rsidR="001858BF"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الأساليب الإحصائية التي </w:t>
      </w:r>
      <w:r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تم </w:t>
      </w:r>
      <w:r w:rsidR="001858BF"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تنفيذها </w:t>
      </w:r>
      <w:r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من خلال </w:t>
      </w:r>
      <w:r w:rsidR="001858BF"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حزمة البرامج الإحصائية </w:t>
      </w:r>
      <w:r w:rsidR="001858BF"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SPSS V-20</w:t>
      </w:r>
      <w:r w:rsidR="001858BF"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.</w:t>
      </w:r>
    </w:p>
    <w:p w:rsidR="00CA1A7D" w:rsidRPr="0062277F" w:rsidRDefault="00CA1A7D" w:rsidP="0062277F">
      <w:pPr>
        <w:pStyle w:val="a3"/>
        <w:numPr>
          <w:ilvl w:val="0"/>
          <w:numId w:val="4"/>
        </w:numPr>
        <w:bidi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مقياس (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Likert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)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الخماسي </w:t>
      </w:r>
    </w:p>
    <w:p w:rsidR="00257C08" w:rsidRDefault="00257C08" w:rsidP="00257C08">
      <w:pPr>
        <w:pStyle w:val="a3"/>
        <w:numPr>
          <w:ilvl w:val="0"/>
          <w:numId w:val="4"/>
        </w:numPr>
        <w:bidi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C415AA">
        <w:rPr>
          <w:rFonts w:ascii="Simplified Arabic" w:hAnsi="Simplified Arabic" w:cs="Simplified Arabic" w:hint="cs"/>
          <w:sz w:val="28"/>
          <w:szCs w:val="28"/>
          <w:rtl/>
          <w:lang w:val="en-GB"/>
        </w:rPr>
        <w:t xml:space="preserve">معادلة روبرت ماسون لتحديد الحجم الأنسب للعينة وفق حجم المجتمع </w:t>
      </w:r>
    </w:p>
    <w:p w:rsidR="00761B90" w:rsidRPr="0062277F" w:rsidRDefault="00761B90" w:rsidP="0062277F">
      <w:pPr>
        <w:pStyle w:val="a3"/>
        <w:numPr>
          <w:ilvl w:val="0"/>
          <w:numId w:val="4"/>
        </w:numPr>
        <w:bidi/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معامل الارتباط بيرسون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Pearson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 لحساب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صدق الاتساق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الداخلي</w:t>
      </w:r>
    </w:p>
    <w:p w:rsidR="00761B90" w:rsidRPr="0062277F" w:rsidRDefault="00761B90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</w:pP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معامل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ألفا كرونباخ"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Cronbach’s Alpha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 لحساب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معامل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الثبات.</w:t>
      </w:r>
    </w:p>
    <w:p w:rsidR="00761B90" w:rsidRPr="0062277F" w:rsidRDefault="00761B90" w:rsidP="0062277F">
      <w:pPr>
        <w:pStyle w:val="a3"/>
        <w:numPr>
          <w:ilvl w:val="0"/>
          <w:numId w:val="4"/>
        </w:numPr>
        <w:bidi/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معاملات ثبات "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كاندل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"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Kendall</w:t>
      </w:r>
    </w:p>
    <w:p w:rsidR="00761B90" w:rsidRPr="0062277F" w:rsidRDefault="00761B90" w:rsidP="0062277F">
      <w:pPr>
        <w:pStyle w:val="a3"/>
        <w:numPr>
          <w:ilvl w:val="0"/>
          <w:numId w:val="4"/>
        </w:numPr>
        <w:bidi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المتوسطات الحسابية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Mean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لإجراء المقارنة بين الدرجات </w:t>
      </w:r>
    </w:p>
    <w:p w:rsidR="00761B90" w:rsidRPr="0062277F" w:rsidRDefault="00761B90" w:rsidP="0062277F">
      <w:pPr>
        <w:pStyle w:val="a3"/>
        <w:numPr>
          <w:ilvl w:val="0"/>
          <w:numId w:val="4"/>
        </w:numPr>
        <w:bidi/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الانحرافات المعيارية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Std. Deviation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 للاستدلال على تشتت الدرجات وتباينها.</w:t>
      </w:r>
    </w:p>
    <w:p w:rsidR="00761B90" w:rsidRPr="0062277F" w:rsidRDefault="00761B90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اخّتبار ت للعينات المستقلة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Independent Sample t-test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، لمقارنة الفروق بين متوسطي درجات مجموعتين.</w:t>
      </w:r>
    </w:p>
    <w:p w:rsidR="00761B90" w:rsidRPr="0062277F" w:rsidRDefault="00761B90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اختبار "ت" للمجموعات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المعتمدة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Paired Samples t-test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لمقارنة الفروق بين متوسطي درجات مجموعة واحدة في تطبيقين مختلفين</w:t>
      </w:r>
    </w:p>
    <w:p w:rsidR="00761B90" w:rsidRPr="0062277F" w:rsidRDefault="00761B90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معادلة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الكسب المعدل لبلاك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Black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 لقياس الفاعلية</w:t>
      </w:r>
    </w:p>
    <w:p w:rsidR="002F030E" w:rsidRPr="0062277F" w:rsidRDefault="002F030E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حساب حجم الأثر (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Effect Size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) باستخدام مربع آيتا (</w:t>
      </w:r>
      <w:r w:rsidRPr="0062277F">
        <w:rPr>
          <w:rFonts w:ascii="Cambria" w:eastAsiaTheme="minorHAnsi" w:hAnsi="Cambria" w:cs="Cambria" w:hint="cs"/>
          <w:sz w:val="28"/>
          <w:szCs w:val="28"/>
          <w:rtl/>
          <w:lang w:bidi="ar-EG"/>
        </w:rPr>
        <w:t>η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2)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Eta Square)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)</w:t>
      </w:r>
    </w:p>
    <w:p w:rsidR="004D3B48" w:rsidRPr="0062277F" w:rsidRDefault="004D3B48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</w:p>
    <w:p w:rsidR="004D3B48" w:rsidRPr="0062277F" w:rsidRDefault="004D3B48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اختبار (</w:t>
      </w:r>
      <w:proofErr w:type="spellStart"/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كولمجروف</w:t>
      </w:r>
      <w:proofErr w:type="spellEnd"/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– </w:t>
      </w:r>
      <w:proofErr w:type="spellStart"/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سمرنوف</w:t>
      </w:r>
      <w:proofErr w:type="spellEnd"/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One-Sample Kolmogorov Smirnov Test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) لفحص اعتدالية التوزيع لأفراد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ال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عينة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.</w:t>
      </w:r>
    </w:p>
    <w:p w:rsidR="004D3B48" w:rsidRPr="0062277F" w:rsidRDefault="004D3B48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اختبار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مان ويتني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(Mann-Whitney U)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لقياس الفروق بين 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عينتين مستقلتين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.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</w:p>
    <w:p w:rsidR="004D3B48" w:rsidRPr="0062277F" w:rsidRDefault="004D3B48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استخدام اختبار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 </w:t>
      </w:r>
      <w:proofErr w:type="spellStart"/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كروسكال</w:t>
      </w:r>
      <w:proofErr w:type="spellEnd"/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-والس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(</w:t>
      </w:r>
      <w:proofErr w:type="spellStart"/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Kruskal</w:t>
      </w:r>
      <w:proofErr w:type="spellEnd"/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-Wallis Test)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 لقياس الفروق بين عدة عينات مستقل.</w:t>
      </w:r>
    </w:p>
    <w:p w:rsidR="00E61346" w:rsidRPr="0062277F" w:rsidRDefault="00E61346" w:rsidP="0062277F">
      <w:pPr>
        <w:pStyle w:val="a3"/>
        <w:numPr>
          <w:ilvl w:val="0"/>
          <w:numId w:val="4"/>
        </w:numPr>
        <w:autoSpaceDE w:val="0"/>
        <w:autoSpaceDN w:val="0"/>
        <w:bidi/>
        <w:adjustRightInd w:val="0"/>
        <w:contextualSpacing w:val="0"/>
        <w:jc w:val="both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معاملات السهولة والصعوبة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و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التمييز لكل مفردة من مفردات الاختبار</w:t>
      </w:r>
    </w:p>
    <w:p w:rsidR="002F030E" w:rsidRPr="0062277F" w:rsidRDefault="002F030E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معامل التمييز للتعرف على قدرة الاخّتبار على التمييز بين مرتفعي التحصيل ومنخفضي التحصيل.</w:t>
      </w:r>
    </w:p>
    <w:p w:rsidR="002F030E" w:rsidRPr="0062277F" w:rsidRDefault="002F030E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معامل الصعوبة للتعرف على مدى صعوبة فقرات الاخّتبار.</w:t>
      </w:r>
    </w:p>
    <w:p w:rsidR="002F030E" w:rsidRPr="0062277F" w:rsidRDefault="002F030E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معامل ألفا كرونباخ" </w:t>
      </w:r>
      <w:r w:rsidRPr="0062277F">
        <w:rPr>
          <w:rFonts w:ascii="Simplified Arabic" w:eastAsiaTheme="minorHAnsi" w:hAnsi="Simplified Arabic" w:cs="Simplified Arabic"/>
          <w:sz w:val="28"/>
          <w:szCs w:val="28"/>
          <w:lang w:bidi="ar-EG"/>
        </w:rPr>
        <w:t>Cronbach’s Alpha</w:t>
      </w: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 xml:space="preserve"> لحساب معامل ثبات الاخّتبار.</w:t>
      </w:r>
    </w:p>
    <w:p w:rsidR="009366E8" w:rsidRPr="0062277F" w:rsidRDefault="002F030E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/>
          <w:sz w:val="28"/>
          <w:szCs w:val="28"/>
          <w:rtl/>
          <w:lang w:bidi="ar-EG"/>
        </w:rPr>
        <w:t>معامل الارتباط: معامل ارتباط بيرسون لحساب الاتساق الداخلي بين فقرات الاخّتبار.</w:t>
      </w:r>
    </w:p>
    <w:p w:rsidR="009366E8" w:rsidRPr="0062277F" w:rsidRDefault="00023CA4" w:rsidP="0062277F">
      <w:pPr>
        <w:pStyle w:val="a3"/>
        <w:numPr>
          <w:ilvl w:val="0"/>
          <w:numId w:val="4"/>
        </w:numPr>
        <w:bidi/>
        <w:jc w:val="lowKashida"/>
        <w:rPr>
          <w:rFonts w:ascii="Simplified Arabic" w:eastAsiaTheme="minorHAnsi" w:hAnsi="Simplified Arabic" w:cs="Simplified Arabic"/>
          <w:sz w:val="28"/>
          <w:szCs w:val="28"/>
          <w:lang w:bidi="ar-EG"/>
        </w:rPr>
      </w:pP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اختبار تحليل التباين الأحادي 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lang w:bidi="ar-EG"/>
        </w:rPr>
        <w:t>One-Way ANOVA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 xml:space="preserve"> ذو التصميم (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lang w:bidi="ar-EG"/>
        </w:rPr>
        <w:t>1x3</w:t>
      </w:r>
      <w:r w:rsidRPr="0062277F">
        <w:rPr>
          <w:rFonts w:ascii="Simplified Arabic" w:eastAsiaTheme="minorHAnsi" w:hAnsi="Simplified Arabic" w:cs="Simplified Arabic" w:hint="cs"/>
          <w:sz w:val="28"/>
          <w:szCs w:val="28"/>
          <w:rtl/>
          <w:lang w:bidi="ar-EG"/>
        </w:rPr>
        <w:t>)، للكشف عن دلالة الفروق</w:t>
      </w:r>
      <w:bookmarkEnd w:id="0"/>
    </w:p>
    <w:sectPr w:rsidR="009366E8" w:rsidRPr="0062277F" w:rsidSect="0062277F">
      <w:pgSz w:w="11906" w:h="16838"/>
      <w:pgMar w:top="1440" w:right="1274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4769F"/>
    <w:multiLevelType w:val="hybridMultilevel"/>
    <w:tmpl w:val="70D88FB4"/>
    <w:lvl w:ilvl="0" w:tplc="753E432A">
      <w:start w:val="1"/>
      <w:numFmt w:val="arabicAlpha"/>
      <w:lvlText w:val="%1-"/>
      <w:lvlJc w:val="left"/>
      <w:pPr>
        <w:ind w:left="72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B22C9"/>
    <w:multiLevelType w:val="hybridMultilevel"/>
    <w:tmpl w:val="890E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7558C"/>
    <w:multiLevelType w:val="hybridMultilevel"/>
    <w:tmpl w:val="26A86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7E03"/>
    <w:multiLevelType w:val="hybridMultilevel"/>
    <w:tmpl w:val="3D34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462D0"/>
    <w:multiLevelType w:val="hybridMultilevel"/>
    <w:tmpl w:val="1CC61F00"/>
    <w:lvl w:ilvl="0" w:tplc="A9FA6AE6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B4F5B"/>
    <w:multiLevelType w:val="hybridMultilevel"/>
    <w:tmpl w:val="5BF06A84"/>
    <w:lvl w:ilvl="0" w:tplc="E414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90"/>
    <w:rsid w:val="00023CA4"/>
    <w:rsid w:val="001858BF"/>
    <w:rsid w:val="00257C08"/>
    <w:rsid w:val="002F030E"/>
    <w:rsid w:val="00341B2B"/>
    <w:rsid w:val="004D3B48"/>
    <w:rsid w:val="005D6424"/>
    <w:rsid w:val="0062277F"/>
    <w:rsid w:val="00710040"/>
    <w:rsid w:val="00761B90"/>
    <w:rsid w:val="009366E8"/>
    <w:rsid w:val="00AC1F00"/>
    <w:rsid w:val="00CA1A7D"/>
    <w:rsid w:val="00D04F3A"/>
    <w:rsid w:val="00E6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2115DF-2A91-4B41-9382-2150A28B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Mohamed Yahya</dc:creator>
  <cp:keywords/>
  <dc:description/>
  <cp:lastModifiedBy>Dr. Mohamed Yahya</cp:lastModifiedBy>
  <cp:revision>12</cp:revision>
  <dcterms:created xsi:type="dcterms:W3CDTF">2018-10-21T06:06:00Z</dcterms:created>
  <dcterms:modified xsi:type="dcterms:W3CDTF">2022-06-05T13:09:00Z</dcterms:modified>
</cp:coreProperties>
</file>