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DT Ownership Analysis and Customer Redistribution Report</w:t>
      </w:r>
    </w:p>
    <w:p>
      <w:r>
        <w:t>Date Generated: 2026-06-18 09:11:04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analyzes DT (Distribution Team) ownership across the customer base and proposes a redistribution strategy. Out of 3 total unique DTs, 2 (66.67%) are shared among multiple officers, affecting 9 customers. Using a majority ownership approach, we have redistributed customers to ensure each DT is owned by exactly one officer, with exemptions for all MD Business Unit customers.</w:t>
      </w:r>
    </w:p>
    <w:p>
      <w:r>
        <w:br w:type="page"/>
      </w:r>
    </w:p>
    <w:p>
      <w:pPr>
        <w:pStyle w:val="Heading1"/>
      </w:pPr>
      <w:r>
        <w:t>Dataset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Unique DTs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DTs with Single Officer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DTs Shared Among Multiple Officers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Percentage of Shared DTs</w:t>
            </w:r>
          </w:p>
        </w:tc>
        <w:tc>
          <w:tcPr>
            <w:tcW w:type="dxa" w:w="4320"/>
          </w:tcPr>
          <w:p>
            <w:r>
              <w:t>66.67%</w:t>
            </w:r>
          </w:p>
        </w:tc>
      </w:tr>
      <w:tr>
        <w:tc>
          <w:tcPr>
            <w:tcW w:type="dxa" w:w="4320"/>
          </w:tcPr>
          <w:p>
            <w:r>
              <w:t>Customers Affected by Shared DTs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MD Business Unit Customers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MD Unique DTs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Shared MD DTs (Exempt)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DT Distribution Overview</w:t>
      </w:r>
    </w:p>
    <w:p>
      <w:r>
        <w:t>The following table shows DT ownership distribution:</w:t>
      </w:r>
    </w:p>
    <w:p>
      <w:r>
        <w:br w:type="page"/>
      </w:r>
    </w:p>
    <w:p>
      <w:pPr>
        <w:pStyle w:val="Heading1"/>
      </w:pPr>
      <w:r>
        <w:t>Shared DT Analysis</w:t>
      </w:r>
    </w:p>
    <w:p>
      <w:r>
        <w:t>Breakdown of shared DTs by category: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Mixed (DMO + Vendor)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Vendor only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Officer Type Analysis</w:t>
      </w:r>
    </w:p>
    <w:p>
      <w:r>
        <w:t>Detailed DT-Officer mappings are included in the appendix.</w:t>
      </w:r>
    </w:p>
    <w:p>
      <w:r>
        <w:br w:type="page"/>
      </w:r>
    </w:p>
    <w:p>
      <w:pPr>
        <w:pStyle w:val="Heading1"/>
      </w:pPr>
      <w:r>
        <w:t>Exemption Analysis</w:t>
      </w:r>
    </w:p>
    <w:p>
      <w:r>
        <w:t>All customers with business_unit = "MD" are completely exempt from redistribution. This includes 4 customers across 2 unique DTs. Of these, 2 DTs are shared but remain unchanged.</w:t>
      </w:r>
    </w:p>
    <w:p>
      <w:r>
        <w:br w:type="page"/>
      </w:r>
    </w:p>
    <w:p>
      <w:pPr>
        <w:pStyle w:val="Heading1"/>
      </w:pPr>
      <w:r>
        <w:t>Appendix: Detailed DT-Officer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DT_Name</w:t>
            </w:r>
          </w:p>
        </w:tc>
        <w:tc>
          <w:tcPr>
            <w:tcW w:type="dxa" w:w="1728"/>
          </w:tcPr>
          <w:p>
            <w:r>
              <w:t>Officer_Name</w:t>
            </w:r>
          </w:p>
        </w:tc>
        <w:tc>
          <w:tcPr>
            <w:tcW w:type="dxa" w:w="1728"/>
          </w:tcPr>
          <w:p>
            <w:r>
              <w:t>Officer_Type</w:t>
            </w:r>
          </w:p>
        </w:tc>
        <w:tc>
          <w:tcPr>
            <w:tcW w:type="dxa" w:w="1728"/>
          </w:tcPr>
          <w:p>
            <w:r>
              <w:t>Customer Count</w:t>
            </w:r>
          </w:p>
        </w:tc>
        <w:tc>
          <w:tcPr>
            <w:tcW w:type="dxa" w:w="1728"/>
          </w:tcPr>
          <w:p>
            <w:r>
              <w:t>Ownership Percentage</w:t>
            </w:r>
          </w:p>
        </w:tc>
      </w:tr>
      <w:tr>
        <w:tc>
          <w:tcPr>
            <w:tcW w:type="dxa" w:w="1728"/>
          </w:tcPr>
          <w:p>
            <w:r>
              <w:t>DT001</w:t>
            </w:r>
          </w:p>
        </w:tc>
        <w:tc>
          <w:tcPr>
            <w:tcW w:type="dxa" w:w="1728"/>
          </w:tcPr>
          <w:p>
            <w:r>
              <w:t>Officer 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42.86%</w:t>
            </w:r>
          </w:p>
        </w:tc>
      </w:tr>
      <w:tr>
        <w:tc>
          <w:tcPr>
            <w:tcW w:type="dxa" w:w="1728"/>
          </w:tcPr>
          <w:p>
            <w:r>
              <w:t>DT001</w:t>
            </w:r>
          </w:p>
        </w:tc>
        <w:tc>
          <w:tcPr>
            <w:tcW w:type="dxa" w:w="1728"/>
          </w:tcPr>
          <w:p>
            <w:r>
              <w:t>Officer B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28.57%</w:t>
            </w:r>
          </w:p>
        </w:tc>
      </w:tr>
      <w:tr>
        <w:tc>
          <w:tcPr>
            <w:tcW w:type="dxa" w:w="1728"/>
          </w:tcPr>
          <w:p>
            <w:r>
              <w:t>DT001</w:t>
            </w:r>
          </w:p>
        </w:tc>
        <w:tc>
          <w:tcPr>
            <w:tcW w:type="dxa" w:w="1728"/>
          </w:tcPr>
          <w:p>
            <w:r>
              <w:t>Officer X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DT001</w:t>
            </w:r>
          </w:p>
        </w:tc>
        <w:tc>
          <w:tcPr>
            <w:tcW w:type="dxa" w:w="1728"/>
          </w:tcPr>
          <w:p>
            <w:r>
              <w:t>Officer Y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DT002</w:t>
            </w:r>
          </w:p>
        </w:tc>
        <w:tc>
          <w:tcPr>
            <w:tcW w:type="dxa" w:w="1728"/>
          </w:tcPr>
          <w:p>
            <w:r>
              <w:t>Officer C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DT003</w:t>
            </w:r>
          </w:p>
        </w:tc>
        <w:tc>
          <w:tcPr>
            <w:tcW w:type="dxa" w:w="1728"/>
          </w:tcPr>
          <w:p>
            <w:r>
              <w:t>Officer 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DT003</w:t>
            </w:r>
          </w:p>
        </w:tc>
        <w:tc>
          <w:tcPr>
            <w:tcW w:type="dxa" w:w="1728"/>
          </w:tcPr>
          <w:p>
            <w:r>
              <w:t>Officer 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