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52"/>
          <w:szCs w:val="52"/>
        </w:rPr>
        <w:t xml:space="preserve">MedicaGrow Billing Operations Platform</w:t>
      </w:r>
    </w:p>
    <w:p>
      <w:pPr>
        <w:spacing w:after="200"/>
        <w:jc w:val="center"/>
      </w:pPr>
      <w:r>
        <w:rPr>
          <w:color w:val="2E74B5"/>
          <w:sz w:val="36"/>
          <w:szCs w:val="36"/>
        </w:rPr>
        <w:t xml:space="preserve">Module 1: AR Follow-Up Management</w:t>
      </w:r>
    </w:p>
    <w:p>
      <w:pPr>
        <w:spacing w:after="800"/>
        <w:jc w:val="center"/>
      </w:pPr>
      <w:r>
        <w:rPr>
          <w:color w:val="595959"/>
          <w:sz w:val="26"/>
          <w:szCs w:val="26"/>
        </w:rPr>
        <w:t xml:space="preserve">Full Build Specification for Claude Code</w:t>
      </w:r>
    </w:p>
    <w:p>
      <w:pPr>
        <w:spacing w:after="80"/>
        <w:jc w:val="center"/>
      </w:pPr>
      <w:r>
        <w:rPr>
          <w:color w:val="595959"/>
          <w:sz w:val="22"/>
          <w:szCs w:val="22"/>
        </w:rPr>
        <w:t xml:space="preserve">Prepared for Vishal — MedicaGrow Private Limited</w:t>
      </w:r>
    </w:p>
    <w:p>
      <w:pPr>
        <w:jc w:val="center"/>
      </w:pPr>
      <w:r>
        <w:rPr>
          <w:color w:val="595959"/>
          <w:sz w:val="22"/>
          <w:szCs w:val="22"/>
        </w:rPr>
        <w:t xml:space="preserve">July 2026 — Version 1.1</w:t>
      </w:r>
    </w:p>
    <w:p>
      <w:r>
        <w:br w:type="page"/>
      </w:r>
    </w:p>
    <w:p>
      <w:pPr>
        <w:pStyle w:val="Heading1"/>
        <w:spacing w:after="120" w:before="400"/>
      </w:pPr>
      <w:r>
        <w:t xml:space="preserve">1. Platform Overview</w:t>
      </w:r>
    </w:p>
    <w:p>
      <w:pPr>
        <w:spacing w:after="120"/>
      </w:pPr>
      <w:r>
        <w:rPr>
          <w:sz w:val="22"/>
          <w:szCs w:val="22"/>
        </w:rPr>
        <w:t xml:space="preserve">This document is the build specification for Module 1 (AR Follow-Up Management) of the MedicaGrow Billing Operations Platform. It is written for Claude Code and contains all domain knowledge, design decisions, data models, API routes, and build instructions needed to implement this module.</w:t>
      </w:r>
    </w:p>
    <w:p>
      <w:pPr>
        <w:pStyle w:val="Heading2"/>
        <w:spacing w:after="80" w:before="280"/>
      </w:pPr>
      <w:r>
        <w:t xml:space="preserve">1.1 What This Platform Is</w:t>
      </w:r>
    </w:p>
    <w:p>
      <w:pPr>
        <w:spacing w:after="120"/>
      </w:pPr>
      <w:r>
        <w:rPr>
          <w:sz w:val="22"/>
          <w:szCs w:val="22"/>
        </w:rPr>
        <w:t xml:space="preserve">The MedicaGrow Billing Operations Platform is a multi-module internal operations system for medical billing companies. It is being built module by module. Module 1 is AR Follow-Up Management. Future modules include (but are not limited to):</w:t>
      </w:r>
    </w:p>
    <w:p>
      <w:pPr>
        <w:pStyle w:val="ListParagraph"/>
        <w:numPr>
          <w:ilvl w:val="0"/>
          <w:numId w:val="2"/>
        </w:numPr>
        <w:spacing w:after="80"/>
      </w:pPr>
      <w:r>
        <w:rPr>
          <w:sz w:val="22"/>
          <w:szCs w:val="22"/>
        </w:rPr>
        <w:t xml:space="preserve">Module 2 — Eligibility Verification</w:t>
      </w:r>
    </w:p>
    <w:p>
      <w:pPr>
        <w:pStyle w:val="ListParagraph"/>
        <w:numPr>
          <w:ilvl w:val="0"/>
          <w:numId w:val="2"/>
        </w:numPr>
        <w:spacing w:after="80"/>
      </w:pPr>
      <w:r>
        <w:rPr>
          <w:sz w:val="22"/>
          <w:szCs w:val="22"/>
        </w:rPr>
        <w:t xml:space="preserve">Module 3 — TO DO / Task Management</w:t>
      </w:r>
    </w:p>
    <w:p>
      <w:pPr>
        <w:pStyle w:val="ListParagraph"/>
        <w:numPr>
          <w:ilvl w:val="0"/>
          <w:numId w:val="2"/>
        </w:numPr>
        <w:spacing w:after="80"/>
      </w:pPr>
      <w:r>
        <w:rPr>
          <w:sz w:val="22"/>
          <w:szCs w:val="22"/>
        </w:rPr>
        <w:t xml:space="preserve">Module 4 — ERA/EOB Posting</w:t>
      </w:r>
    </w:p>
    <w:p>
      <w:pPr>
        <w:pStyle w:val="ListParagraph"/>
        <w:numPr>
          <w:ilvl w:val="0"/>
          <w:numId w:val="2"/>
        </w:numPr>
        <w:spacing w:after="80"/>
      </w:pPr>
      <w:r>
        <w:rPr>
          <w:sz w:val="22"/>
          <w:szCs w:val="22"/>
        </w:rPr>
        <w:t xml:space="preserve">Module 5 — Denial Management</w:t>
      </w:r>
    </w:p>
    <w:p>
      <w:pPr>
        <w:pStyle w:val="ListParagraph"/>
        <w:numPr>
          <w:ilvl w:val="0"/>
          <w:numId w:val="2"/>
        </w:numPr>
        <w:spacing w:after="80"/>
      </w:pPr>
      <w:r>
        <w:rPr>
          <w:sz w:val="22"/>
          <w:szCs w:val="22"/>
        </w:rPr>
        <w:t xml:space="preserve">Additional modules to be defined</w:t>
      </w:r>
    </w:p>
    <w:p>
      <w:pPr>
        <w:spacing w:after="80"/>
      </w:pPr>
    </w:p>
    <w:p>
      <w:pPr>
        <w:spacing w:after="120"/>
      </w:pPr>
      <w:r>
        <w:rPr>
          <w:sz w:val="22"/>
          <w:szCs w:val="22"/>
        </w:rPr>
        <w:t xml:space="preserve">The platform is designed as a SaaS product — MedicaGrow uses it internally first, with the architecture ready to serve other medical billing companies as paying tenants in the future.</w:t>
      </w:r>
    </w:p>
    <w:p>
      <w:pPr>
        <w:spacing w:after="120"/>
      </w:pPr>
      <w:r>
        <w:rPr>
          <w:sz w:val="22"/>
          <w:szCs w:val="22"/>
        </w:rPr>
        <w:t xml:space="preserve">This is a separate, standalone application from the MedicaGrow Operations Portal (the credentialing app). It has its own codebase, its own database, and its own deployment. The two apps are not integrated — they share no code and no database.</w:t>
      </w:r>
    </w:p>
    <w:p>
      <w:pPr>
        <w:pStyle w:val="Heading2"/>
        <w:spacing w:after="80" w:before="280"/>
      </w:pPr>
      <w:r>
        <w:t xml:space="preserve">1.2 Platform Architecture Principles</w:t>
      </w:r>
    </w:p>
    <w:p>
      <w:pPr>
        <w:spacing w:after="120"/>
      </w:pPr>
      <w:r>
        <w:rPr>
          <w:sz w:val="22"/>
          <w:szCs w:val="22"/>
        </w:rPr>
        <w:t xml:space="preserve">Because more modules will be added over time, the app shell must be built as a platform from day one — not wired tightly around AR. Follow these principles:</w:t>
      </w:r>
    </w:p>
    <w:p>
      <w:pPr>
        <w:pStyle w:val="ListParagraph"/>
        <w:numPr>
          <w:ilvl w:val="0"/>
          <w:numId w:val="2"/>
        </w:numPr>
        <w:spacing w:after="80"/>
      </w:pPr>
      <w:r>
        <w:rPr>
          <w:sz w:val="22"/>
          <w:szCs w:val="22"/>
        </w:rPr>
        <w:t xml:space="preserve">Build the navigation, layout, authentication, and role system as a platform shell that AR plugs into — not as an AR app</w:t>
      </w:r>
    </w:p>
    <w:p>
      <w:pPr>
        <w:pStyle w:val="ListParagraph"/>
        <w:numPr>
          <w:ilvl w:val="0"/>
          <w:numId w:val="2"/>
        </w:numPr>
        <w:spacing w:after="80"/>
      </w:pPr>
      <w:r>
        <w:rPr>
          <w:sz w:val="22"/>
          <w:szCs w:val="22"/>
        </w:rPr>
        <w:t xml:space="preserve">The top-level navigation should have a slot for each module — AR Follow-Up is the first entry, with placeholders (coming soon) for future modules</w:t>
      </w:r>
    </w:p>
    <w:p>
      <w:pPr>
        <w:pStyle w:val="ListParagraph"/>
        <w:numPr>
          <w:ilvl w:val="0"/>
          <w:numId w:val="2"/>
        </w:numPr>
        <w:spacing w:after="80"/>
      </w:pPr>
      <w:r>
        <w:rPr>
          <w:sz w:val="22"/>
          <w:szCs w:val="22"/>
        </w:rPr>
        <w:t xml:space="preserve">Database tables are namespaced by module prefix: AR tables use ar_ prefix (e.g. ar_batches, ar_claims). Future modules will use their own prefix.</w:t>
      </w:r>
    </w:p>
    <w:p>
      <w:pPr>
        <w:pStyle w:val="ListParagraph"/>
        <w:numPr>
          <w:ilvl w:val="0"/>
          <w:numId w:val="2"/>
        </w:numPr>
        <w:spacing w:after="80"/>
      </w:pPr>
      <w:r>
        <w:rPr>
          <w:sz w:val="22"/>
          <w:szCs w:val="22"/>
        </w:rPr>
        <w:t xml:space="preserve">Shared entities (Practice, User, Provider) are defined once in a shared schema layer and referenced by all modules</w:t>
      </w:r>
    </w:p>
    <w:p>
      <w:pPr>
        <w:pStyle w:val="ListParagraph"/>
        <w:numPr>
          <w:ilvl w:val="0"/>
          <w:numId w:val="2"/>
        </w:numPr>
        <w:spacing w:after="80"/>
      </w:pPr>
      <w:r>
        <w:rPr>
          <w:sz w:val="22"/>
          <w:szCs w:val="22"/>
        </w:rPr>
        <w:t xml:space="preserve">Role and permission system is platform-wide — defined once, respected by all modules</w:t>
      </w:r>
    </w:p>
    <w:p>
      <w:pPr>
        <w:pStyle w:val="ListParagraph"/>
        <w:numPr>
          <w:ilvl w:val="0"/>
          <w:numId w:val="2"/>
        </w:numPr>
        <w:spacing w:after="80"/>
      </w:pPr>
      <w:r>
        <w:rPr>
          <w:sz w:val="22"/>
          <w:szCs w:val="22"/>
        </w:rPr>
        <w:t xml:space="preserve">The platform homepage/dashboard is a cross-module view — for now it shows AR summary, but it is designed to aggregate across all modules as they are added</w:t>
      </w:r>
    </w:p>
    <w:p>
      <w:pPr>
        <w:pStyle w:val="Heading2"/>
        <w:spacing w:after="80" w:before="280"/>
      </w:pPr>
      <w:r>
        <w:t xml:space="preserve">1.3 Tech Stack</w:t>
      </w:r>
    </w:p>
    <w:p>
      <w:pPr>
        <w:spacing w:after="120"/>
      </w:pPr>
      <w:r>
        <w:rPr>
          <w:sz w:val="22"/>
          <w:szCs w:val="22"/>
        </w:rPr>
        <w:t xml:space="preserve">Build on the same stack as the existing MedicaGrow Operations Portal:</w:t>
      </w:r>
    </w:p>
    <w:p>
      <w:pPr>
        <w:pStyle w:val="ListParagraph"/>
        <w:numPr>
          <w:ilvl w:val="0"/>
          <w:numId w:val="2"/>
        </w:numPr>
        <w:spacing w:after="80"/>
      </w:pPr>
      <w:r>
        <w:rPr>
          <w:sz w:val="22"/>
          <w:szCs w:val="22"/>
        </w:rPr>
        <w:t xml:space="preserve">Next.js 14 (App Router)</w:t>
      </w:r>
    </w:p>
    <w:p>
      <w:pPr>
        <w:pStyle w:val="ListParagraph"/>
        <w:numPr>
          <w:ilvl w:val="0"/>
          <w:numId w:val="2"/>
        </w:numPr>
        <w:spacing w:after="80"/>
      </w:pPr>
      <w:r>
        <w:rPr>
          <w:sz w:val="22"/>
          <w:szCs w:val="22"/>
        </w:rPr>
        <w:t xml:space="preserve">TypeScript</w:t>
      </w:r>
    </w:p>
    <w:p>
      <w:pPr>
        <w:pStyle w:val="ListParagraph"/>
        <w:numPr>
          <w:ilvl w:val="0"/>
          <w:numId w:val="2"/>
        </w:numPr>
        <w:spacing w:after="80"/>
      </w:pPr>
      <w:r>
        <w:rPr>
          <w:sz w:val="22"/>
          <w:szCs w:val="22"/>
        </w:rPr>
        <w:t xml:space="preserve">Tailwind CSS</w:t>
      </w:r>
    </w:p>
    <w:p>
      <w:pPr>
        <w:pStyle w:val="ListParagraph"/>
        <w:numPr>
          <w:ilvl w:val="0"/>
          <w:numId w:val="2"/>
        </w:numPr>
        <w:spacing w:after="80"/>
      </w:pPr>
      <w:r>
        <w:rPr>
          <w:sz w:val="22"/>
          <w:szCs w:val="22"/>
        </w:rPr>
        <w:t xml:space="preserve">PostgreSQL via Prisma ORM on Supabase (Mumbai region)</w:t>
      </w:r>
    </w:p>
    <w:p>
      <w:pPr>
        <w:pStyle w:val="ListParagraph"/>
        <w:numPr>
          <w:ilvl w:val="0"/>
          <w:numId w:val="2"/>
        </w:numPr>
        <w:spacing w:after="80"/>
      </w:pPr>
      <w:r>
        <w:rPr>
          <w:sz w:val="22"/>
          <w:szCs w:val="22"/>
        </w:rPr>
        <w:t xml:space="preserve">NextAuth.js for authentication (JWT, role-based)</w:t>
      </w:r>
    </w:p>
    <w:p>
      <w:pPr>
        <w:pStyle w:val="ListParagraph"/>
        <w:numPr>
          <w:ilvl w:val="0"/>
          <w:numId w:val="2"/>
        </w:numPr>
        <w:spacing w:after="80"/>
      </w:pPr>
      <w:r>
        <w:rPr>
          <w:sz w:val="22"/>
          <w:szCs w:val="22"/>
        </w:rPr>
        <w:t xml:space="preserve">AWS S3 for file storage (use local stub initially)</w:t>
      </w:r>
    </w:p>
    <w:p>
      <w:pPr>
        <w:pStyle w:val="ListParagraph"/>
        <w:numPr>
          <w:ilvl w:val="0"/>
          <w:numId w:val="2"/>
        </w:numPr>
        <w:spacing w:after="80"/>
      </w:pPr>
      <w:r>
        <w:rPr>
          <w:sz w:val="22"/>
          <w:szCs w:val="22"/>
        </w:rPr>
        <w:t xml:space="preserve">SendGrid for email notifications (future)</w:t>
      </w:r>
    </w:p>
    <w:p>
      <w:pPr>
        <w:spacing w:after="80"/>
      </w:pPr>
    </w:p>
    <w:p>
      <w:pPr>
        <w:spacing w:after="120"/>
      </w:pPr>
      <w:r>
        <w:rPr>
          <w:sz w:val="22"/>
          <w:szCs w:val="22"/>
        </w:rPr>
        <w:t xml:space="preserve">Reuse all existing UI conventions from the Operations Portal: PhoneInput, reusable validation schemas in @/lib/validations/fields.ts, apiErrorResponse/zodErrorResponse in all API routes, and role-based access patterns from NextAuth.</w:t>
      </w:r>
    </w:p>
    <w:p>
      <w:pPr>
        <w:pStyle w:val="Heading2"/>
        <w:spacing w:after="80" w:before="280"/>
      </w:pPr>
      <w:r>
        <w:t xml:space="preserve">1.4 Business Context</w:t>
      </w:r>
    </w:p>
    <w:p>
      <w:pPr>
        <w:spacing w:after="120"/>
      </w:pPr>
      <w:r>
        <w:rPr>
          <w:sz w:val="22"/>
          <w:szCs w:val="22"/>
        </w:rPr>
        <w:t xml:space="preserve">MedicaGrow manages medical billing for 19 client practices across multiple US states, with 40-50 providers and 14 billers. Billing work currently happens across Google Sheets pulled from 5 different EHR systems. This platform replaces those sheets with a structured, accountable, trackable system.</w:t>
      </w:r>
    </w:p>
    <w:p>
      <w:pPr>
        <w:pStyle w:val="ListParagraph"/>
        <w:numPr>
          <w:ilvl w:val="0"/>
          <w:numId w:val="2"/>
        </w:numPr>
        <w:spacing w:after="80"/>
      </w:pPr>
      <w:r>
        <w:rPr>
          <w:sz w:val="22"/>
          <w:szCs w:val="22"/>
        </w:rPr>
        <w:t xml:space="preserve">5 EHR systems in use: OpenPM, SimplePractice, Therapynote, ECW, OfficeAlly/Practicemate</w:t>
      </w:r>
    </w:p>
    <w:p>
      <w:pPr>
        <w:pStyle w:val="ListParagraph"/>
        <w:numPr>
          <w:ilvl w:val="0"/>
          <w:numId w:val="2"/>
        </w:numPr>
        <w:spacing w:after="80"/>
      </w:pPr>
      <w:r>
        <w:rPr>
          <w:sz w:val="22"/>
          <w:szCs w:val="22"/>
        </w:rPr>
        <w:t xml:space="preserve">14 billers — many-to-many assignment (one biller to many practices, many billers to one practice)</w:t>
      </w:r>
    </w:p>
    <w:p>
      <w:pPr>
        <w:pStyle w:val="ListParagraph"/>
        <w:numPr>
          <w:ilvl w:val="0"/>
          <w:numId w:val="2"/>
        </w:numPr>
        <w:spacing w:after="80"/>
      </w:pPr>
      <w:r>
        <w:rPr>
          <w:sz w:val="22"/>
          <w:szCs w:val="22"/>
        </w:rPr>
        <w:t xml:space="preserve">3 roles: Owner (Vishal), Project Manager, Biller</w:t>
      </w:r>
    </w:p>
    <w:p>
      <w:pPr>
        <w:pStyle w:val="ListParagraph"/>
        <w:numPr>
          <w:ilvl w:val="0"/>
          <w:numId w:val="2"/>
        </w:numPr>
        <w:spacing w:after="80"/>
      </w:pPr>
      <w:r>
        <w:rPr>
          <w:sz w:val="22"/>
          <w:szCs w:val="22"/>
        </w:rPr>
        <w:t xml:space="preserve">Each practice has one active AR batch at a time — enforced by the platform</w:t>
      </w:r>
    </w:p>
    <w:p>
      <w:r>
        <w:br w:type="page"/>
      </w:r>
    </w:p>
    <w:p>
      <w:pPr>
        <w:pStyle w:val="Heading1"/>
        <w:spacing w:after="120" w:before="400"/>
      </w:pPr>
      <w:r>
        <w:t xml:space="preserve">2. Shared Platform Schema</w:t>
      </w:r>
    </w:p>
    <w:p>
      <w:pPr>
        <w:spacing w:after="120"/>
      </w:pPr>
      <w:r>
        <w:rPr>
          <w:sz w:val="22"/>
          <w:szCs w:val="22"/>
        </w:rPr>
        <w:t xml:space="preserve">These tables are shared across all modules. Define them in Prisma first, before any module-specific tables. Future modules will reference these same tables.</w:t>
      </w:r>
    </w:p>
    <w:p>
      <w:pPr>
        <w:pStyle w:val="Heading2"/>
        <w:spacing w:after="80" w:before="280"/>
      </w:pPr>
      <w:r>
        <w:t xml:space="preserve">2.1 Practice</w:t>
      </w:r>
    </w:p>
    <w:p>
      <w:pPr>
        <w:spacing w:after="120"/>
      </w:pPr>
      <w:r>
        <w:rPr>
          <w:sz w:val="22"/>
          <w:szCs w:val="22"/>
        </w:rPr>
        <w:t xml:space="preserve">Import or replicate the Practice model from the credentialing portal. Minimum fields needed for the billing platform:</w:t>
      </w:r>
    </w:p>
    <w:p>
      <w:pPr>
        <w:pStyle w:val="ListParagraph"/>
        <w:numPr>
          <w:ilvl w:val="0"/>
          <w:numId w:val="2"/>
        </w:numPr>
        <w:spacing w:after="80"/>
      </w:pPr>
      <w:r>
        <w:rPr>
          <w:sz w:val="22"/>
          <w:szCs w:val="22"/>
        </w:rPr>
        <w:t xml:space="preserve">id, name, ehrSource (enum), timezone, isActive</w:t>
      </w:r>
    </w:p>
    <w:p>
      <w:pPr>
        <w:pStyle w:val="ListParagraph"/>
        <w:numPr>
          <w:ilvl w:val="0"/>
          <w:numId w:val="2"/>
        </w:numPr>
        <w:spacing w:after="80"/>
      </w:pPr>
      <w:r>
        <w:rPr>
          <w:sz w:val="22"/>
          <w:szCs w:val="22"/>
        </w:rPr>
        <w:t xml:space="preserve">This table will be referenced by all modules — AR batches, eligibility tasks, ERA posting, etc.</w:t>
      </w:r>
    </w:p>
    <w:p>
      <w:pPr>
        <w:pStyle w:val="ListParagraph"/>
        <w:numPr>
          <w:ilvl w:val="0"/>
          <w:numId w:val="2"/>
        </w:numPr>
        <w:spacing w:after="80"/>
      </w:pPr>
      <w:r>
        <w:rPr>
          <w:sz w:val="22"/>
          <w:szCs w:val="22"/>
        </w:rPr>
        <w:t xml:space="preserve">Do not duplicate — define once in the shared schema</w:t>
      </w:r>
    </w:p>
    <w:p>
      <w:pPr>
        <w:pStyle w:val="Heading2"/>
        <w:spacing w:after="80" w:before="280"/>
      </w:pPr>
      <w:r>
        <w:t xml:space="preserve">2.2 User</w:t>
      </w:r>
    </w:p>
    <w:p>
      <w:pPr>
        <w:spacing w:after="120"/>
      </w:pPr>
      <w:r>
        <w:rPr>
          <w:sz w:val="22"/>
          <w:szCs w:val="22"/>
        </w:rPr>
        <w:t xml:space="preserve">Platform users with role-based access. Minimum fields:</w:t>
      </w:r>
    </w:p>
    <w:p>
      <w:pPr>
        <w:pStyle w:val="ListParagraph"/>
        <w:numPr>
          <w:ilvl w:val="0"/>
          <w:numId w:val="2"/>
        </w:numPr>
        <w:spacing w:after="80"/>
      </w:pPr>
      <w:r>
        <w:rPr>
          <w:sz w:val="22"/>
          <w:szCs w:val="22"/>
        </w:rPr>
        <w:t xml:space="preserve">id, name, email, hashedPassword, role (OWNER | PROJECT_MANAGER | BILLER), isActive</w:t>
      </w:r>
    </w:p>
    <w:p>
      <w:pPr>
        <w:pStyle w:val="ListParagraph"/>
        <w:numPr>
          <w:ilvl w:val="0"/>
          <w:numId w:val="2"/>
        </w:numPr>
        <w:spacing w:after="80"/>
      </w:pPr>
      <w:r>
        <w:rPr>
          <w:sz w:val="22"/>
          <w:szCs w:val="22"/>
        </w:rPr>
        <w:t xml:space="preserve">Practice assignments: a join table UserPractice linking users to the practices they are responsible for</w:t>
      </w:r>
    </w:p>
    <w:p>
      <w:pPr>
        <w:pStyle w:val="ListParagraph"/>
        <w:numPr>
          <w:ilvl w:val="0"/>
          <w:numId w:val="2"/>
        </w:numPr>
        <w:spacing w:after="80"/>
      </w:pPr>
      <w:r>
        <w:rPr>
          <w:sz w:val="22"/>
          <w:szCs w:val="22"/>
        </w:rPr>
        <w:t xml:space="preserve">Billers and PMs are assigned to specific practices — Owner has access to all</w:t>
      </w:r>
    </w:p>
    <w:p>
      <w:pPr>
        <w:pStyle w:val="Heading2"/>
        <w:spacing w:after="80" w:before="280"/>
      </w:pPr>
      <w:r>
        <w:t xml:space="preserve">2.3 UserPractice (join table)</w:t>
      </w:r>
    </w:p>
    <w:p>
      <w:pPr>
        <w:pStyle w:val="ListParagraph"/>
        <w:numPr>
          <w:ilvl w:val="0"/>
          <w:numId w:val="2"/>
        </w:numPr>
        <w:spacing w:after="80"/>
      </w:pPr>
      <w:r>
        <w:rPr>
          <w:sz w:val="22"/>
          <w:szCs w:val="22"/>
        </w:rPr>
        <w:t xml:space="preserve">userId, practiceId, assignedAt, assignedById</w:t>
      </w:r>
    </w:p>
    <w:p>
      <w:pPr>
        <w:pStyle w:val="ListParagraph"/>
        <w:numPr>
          <w:ilvl w:val="0"/>
          <w:numId w:val="2"/>
        </w:numPr>
        <w:spacing w:after="80"/>
      </w:pPr>
      <w:r>
        <w:rPr>
          <w:sz w:val="22"/>
          <w:szCs w:val="22"/>
        </w:rPr>
        <w:t xml:space="preserve">Used by all modules to determine which practices a user can access</w:t>
      </w:r>
    </w:p>
    <w:p>
      <w:r>
        <w:br w:type="page"/>
      </w:r>
    </w:p>
    <w:p>
      <w:pPr>
        <w:pStyle w:val="Heading1"/>
        <w:spacing w:after="120" w:before="400"/>
      </w:pPr>
      <w:r>
        <w:t xml:space="preserve">3.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Pr>
          <w:p>
            <w:pPr>
              <w:spacing w:after="40"/>
            </w:pPr>
            <w:r>
              <w:rPr>
                <w:b/>
                <w:bCs/>
                <w:color w:val="FFFFFF"/>
                <w:sz w:val="18"/>
                <w:szCs w:val="18"/>
              </w:rPr>
              <w:t xml:space="preserve">Role</w:t>
            </w:r>
          </w:p>
        </w:tc>
        <w:tc>
          <w:tcPr>
            <w:tcW w:type="dxa" w:w="7160"/>
            <w:shd w:fill="1F4E79" w:val="clear"/>
          </w:tcPr>
          <w:p>
            <w:pPr>
              <w:spacing w:after="40"/>
            </w:pPr>
            <w:r>
              <w:rPr>
                <w:b/>
                <w:bCs/>
                <w:color w:val="FFFFFF"/>
                <w:sz w:val="18"/>
                <w:szCs w:val="18"/>
              </w:rPr>
              <w:t xml:space="preserve">What They Can Do</w:t>
            </w:r>
          </w:p>
        </w:tc>
      </w:tr>
      <w:tr>
        <w:tc>
          <w:tcPr>
            <w:tcW w:type="dxa" w:w="2200"/>
          </w:tcPr>
          <w:p>
            <w:pPr>
              <w:spacing w:after="40"/>
            </w:pPr>
            <w:r>
              <w:rPr>
                <w:sz w:val="18"/>
                <w:szCs w:val="18"/>
              </w:rPr>
              <w:t xml:space="preserve">Owner</w:t>
            </w:r>
          </w:p>
        </w:tc>
        <w:tc>
          <w:tcPr>
            <w:tcW w:type="dxa" w:w="7160"/>
          </w:tcPr>
          <w:p>
            <w:pPr>
              <w:spacing w:after="40"/>
            </w:pPr>
            <w:r>
              <w:rPr>
                <w:sz w:val="18"/>
                <w:szCs w:val="18"/>
              </w:rPr>
              <w:t xml:space="preserve">Full access to all practices, all modules, all data. User management. Cannot be restricted. This is Vishal.</w:t>
            </w:r>
          </w:p>
        </w:tc>
      </w:tr>
      <w:tr>
        <w:tc>
          <w:tcPr>
            <w:tcW w:type="dxa" w:w="2200"/>
          </w:tcPr>
          <w:p>
            <w:pPr>
              <w:spacing w:after="40"/>
            </w:pPr>
            <w:r>
              <w:rPr>
                <w:sz w:val="18"/>
                <w:szCs w:val="18"/>
              </w:rPr>
              <w:t xml:space="preserve">Project Manager</w:t>
            </w:r>
          </w:p>
        </w:tc>
        <w:tc>
          <w:tcPr>
            <w:tcW w:type="dxa" w:w="7160"/>
          </w:tcPr>
          <w:p>
            <w:pPr>
              <w:spacing w:after="40"/>
            </w:pPr>
            <w:r>
              <w:rPr>
                <w:sz w:val="18"/>
                <w:szCs w:val="18"/>
              </w:rPr>
              <w:t xml:space="preserve">Upload AR batches, assign claims, close batches, view all data for their assigned practices. Coordinates with practice on blue-status claims.</w:t>
            </w:r>
          </w:p>
        </w:tc>
      </w:tr>
      <w:tr>
        <w:tc>
          <w:tcPr>
            <w:tcW w:type="dxa" w:w="2200"/>
          </w:tcPr>
          <w:p>
            <w:pPr>
              <w:spacing w:after="40"/>
            </w:pPr>
            <w:r>
              <w:rPr>
                <w:sz w:val="18"/>
                <w:szCs w:val="18"/>
              </w:rPr>
              <w:t xml:space="preserve">Biller</w:t>
            </w:r>
          </w:p>
        </w:tc>
        <w:tc>
          <w:tcPr>
            <w:tcW w:type="dxa" w:w="7160"/>
          </w:tcPr>
          <w:p>
            <w:pPr>
              <w:spacing w:after="40"/>
            </w:pPr>
            <w:r>
              <w:rPr>
                <w:sz w:val="18"/>
                <w:szCs w:val="18"/>
              </w:rPr>
              <w:t xml:space="preserve">Work claims assigned to them. Log work notes. Update claim status. Reassign blue-status claims to PM. Cannot upload or close batches.</w:t>
            </w:r>
          </w:p>
        </w:tc>
      </w:tr>
    </w:tbl>
    <w:p>
      <w:r>
        <w:br w:type="page"/>
      </w:r>
    </w:p>
    <w:p>
      <w:pPr>
        <w:pStyle w:val="Heading1"/>
        <w:spacing w:after="120" w:before="400"/>
      </w:pPr>
      <w:r>
        <w:t xml:space="preserve">4. Claim Status System</w:t>
      </w:r>
    </w:p>
    <w:p>
      <w:pPr>
        <w:spacing w:after="120"/>
      </w:pPr>
      <w:r>
        <w:rPr>
          <w:sz w:val="22"/>
          <w:szCs w:val="22"/>
        </w:rPr>
        <w:t xml:space="preserve">Every AR claim carries one of 21 statuses, grouped into three categories. The category determines how the claim appears in the work queue and dashboard.</w:t>
      </w:r>
    </w:p>
    <w:p>
      <w:pPr>
        <w:pStyle w:val="Heading2"/>
        <w:spacing w:after="80" w:before="280"/>
      </w:pPr>
      <w:r>
        <w:t xml:space="preserve">4.1 Green — Biller Action Complete</w:t>
      </w:r>
    </w:p>
    <w:p>
      <w:pPr>
        <w:spacing w:after="120"/>
      </w:pPr>
      <w:r>
        <w:rPr>
          <w:sz w:val="22"/>
          <w:szCs w:val="22"/>
        </w:rPr>
        <w:t xml:space="preserve">The biller has taken all required action. Claim is fully resolved or waiting on an external party. Green claims do NOT appear in the biller daily work queue.</w:t>
      </w:r>
    </w:p>
    <w:p>
      <w:pPr>
        <w:pStyle w:val="ListParagraph"/>
        <w:numPr>
          <w:ilvl w:val="0"/>
          <w:numId w:val="2"/>
        </w:numPr>
        <w:spacing w:after="80"/>
      </w:pPr>
      <w:r>
        <w:rPr>
          <w:sz w:val="22"/>
          <w:szCs w:val="22"/>
        </w:rPr>
        <w:t xml:space="preserve">Appeal Submitted</w:t>
      </w:r>
    </w:p>
    <w:p>
      <w:pPr>
        <w:pStyle w:val="ListParagraph"/>
        <w:numPr>
          <w:ilvl w:val="0"/>
          <w:numId w:val="2"/>
        </w:numPr>
        <w:spacing w:after="80"/>
      </w:pPr>
      <w:r>
        <w:rPr>
          <w:sz w:val="22"/>
          <w:szCs w:val="22"/>
        </w:rPr>
        <w:t xml:space="preserve">In Process</w:t>
      </w:r>
    </w:p>
    <w:p>
      <w:pPr>
        <w:pStyle w:val="ListParagraph"/>
        <w:numPr>
          <w:ilvl w:val="0"/>
          <w:numId w:val="2"/>
        </w:numPr>
        <w:spacing w:after="80"/>
      </w:pPr>
      <w:r>
        <w:rPr>
          <w:sz w:val="22"/>
          <w:szCs w:val="22"/>
        </w:rPr>
        <w:t xml:space="preserve">Paid &amp; Posted</w:t>
      </w:r>
    </w:p>
    <w:p>
      <w:pPr>
        <w:pStyle w:val="ListParagraph"/>
        <w:numPr>
          <w:ilvl w:val="0"/>
          <w:numId w:val="2"/>
        </w:numPr>
        <w:spacing w:after="80"/>
      </w:pPr>
      <w:r>
        <w:rPr>
          <w:sz w:val="22"/>
          <w:szCs w:val="22"/>
        </w:rPr>
        <w:t xml:space="preserve">Pt Resp</w:t>
      </w:r>
    </w:p>
    <w:p>
      <w:pPr>
        <w:pStyle w:val="ListParagraph"/>
        <w:numPr>
          <w:ilvl w:val="0"/>
          <w:numId w:val="2"/>
        </w:numPr>
        <w:spacing w:after="80"/>
      </w:pPr>
      <w:r>
        <w:rPr>
          <w:sz w:val="22"/>
          <w:szCs w:val="22"/>
        </w:rPr>
        <w:t xml:space="preserve">Recently Paid</w:t>
      </w:r>
    </w:p>
    <w:p>
      <w:pPr>
        <w:pStyle w:val="ListParagraph"/>
        <w:numPr>
          <w:ilvl w:val="0"/>
          <w:numId w:val="2"/>
        </w:numPr>
        <w:spacing w:after="80"/>
      </w:pPr>
      <w:r>
        <w:rPr>
          <w:sz w:val="22"/>
          <w:szCs w:val="22"/>
        </w:rPr>
        <w:t xml:space="preserve">Reissued</w:t>
      </w:r>
    </w:p>
    <w:p>
      <w:pPr>
        <w:pStyle w:val="ListParagraph"/>
        <w:numPr>
          <w:ilvl w:val="0"/>
          <w:numId w:val="2"/>
        </w:numPr>
        <w:spacing w:after="80"/>
      </w:pPr>
      <w:r>
        <w:rPr>
          <w:sz w:val="22"/>
          <w:szCs w:val="22"/>
        </w:rPr>
        <w:t xml:space="preserve">Reprocessed</w:t>
      </w:r>
    </w:p>
    <w:p>
      <w:pPr>
        <w:pStyle w:val="ListParagraph"/>
        <w:numPr>
          <w:ilvl w:val="0"/>
          <w:numId w:val="2"/>
        </w:numPr>
        <w:spacing w:after="80"/>
      </w:pPr>
      <w:r>
        <w:rPr>
          <w:sz w:val="22"/>
          <w:szCs w:val="22"/>
        </w:rPr>
        <w:t xml:space="preserve">Resubmitted</w:t>
      </w:r>
    </w:p>
    <w:p>
      <w:pPr>
        <w:pStyle w:val="ListParagraph"/>
        <w:numPr>
          <w:ilvl w:val="0"/>
          <w:numId w:val="2"/>
        </w:numPr>
        <w:spacing w:after="80"/>
      </w:pPr>
      <w:r>
        <w:rPr>
          <w:sz w:val="22"/>
          <w:szCs w:val="22"/>
        </w:rPr>
        <w:t xml:space="preserve">Written Off</w:t>
      </w:r>
    </w:p>
    <w:p>
      <w:pPr>
        <w:pStyle w:val="ListParagraph"/>
        <w:numPr>
          <w:ilvl w:val="0"/>
          <w:numId w:val="2"/>
        </w:numPr>
        <w:spacing w:after="80"/>
      </w:pPr>
      <w:r>
        <w:rPr>
          <w:sz w:val="22"/>
          <w:szCs w:val="22"/>
        </w:rPr>
        <w:t xml:space="preserve">Appeal in Process</w:t>
      </w:r>
    </w:p>
    <w:p>
      <w:pPr>
        <w:pStyle w:val="Heading2"/>
        <w:spacing w:after="80" w:before="280"/>
      </w:pPr>
      <w:r>
        <w:t xml:space="preserve">4.2 Blue — Blocked on Practice/Office</w:t>
      </w:r>
    </w:p>
    <w:p>
      <w:pPr>
        <w:spacing w:after="120"/>
      </w:pPr>
      <w:r>
        <w:rPr>
          <w:sz w:val="22"/>
          <w:szCs w:val="22"/>
        </w:rPr>
        <w:t xml:space="preserve">Biller cannot proceed until the practice provides something. Setting a blue status automatically reassigns the claim to the Project Manager for coordination.</w:t>
      </w:r>
    </w:p>
    <w:p>
      <w:pPr>
        <w:pStyle w:val="ListParagraph"/>
        <w:numPr>
          <w:ilvl w:val="0"/>
          <w:numId w:val="2"/>
        </w:numPr>
        <w:spacing w:after="80"/>
      </w:pPr>
      <w:r>
        <w:rPr>
          <w:sz w:val="22"/>
          <w:szCs w:val="22"/>
        </w:rPr>
        <w:t xml:space="preserve">Check with Office</w:t>
      </w:r>
    </w:p>
    <w:p>
      <w:pPr>
        <w:pStyle w:val="ListParagraph"/>
        <w:numPr>
          <w:ilvl w:val="0"/>
          <w:numId w:val="2"/>
        </w:numPr>
        <w:spacing w:after="80"/>
      </w:pPr>
      <w:r>
        <w:rPr>
          <w:sz w:val="22"/>
          <w:szCs w:val="22"/>
        </w:rPr>
        <w:t xml:space="preserve">Inactive Insurance</w:t>
      </w:r>
    </w:p>
    <w:p>
      <w:pPr>
        <w:pStyle w:val="ListParagraph"/>
        <w:numPr>
          <w:ilvl w:val="0"/>
          <w:numId w:val="2"/>
        </w:numPr>
        <w:spacing w:after="80"/>
      </w:pPr>
      <w:r>
        <w:rPr>
          <w:sz w:val="22"/>
          <w:szCs w:val="22"/>
        </w:rPr>
        <w:t xml:space="preserve">Provider OON</w:t>
      </w:r>
    </w:p>
    <w:p>
      <w:pPr>
        <w:pStyle w:val="Heading2"/>
        <w:spacing w:after="80" w:before="280"/>
      </w:pPr>
      <w:r>
        <w:t xml:space="preserve">4.3 Red — Biller Action Pending</w:t>
      </w:r>
    </w:p>
    <w:p>
      <w:pPr>
        <w:spacing w:after="120"/>
      </w:pPr>
      <w:r>
        <w:rPr>
          <w:sz w:val="22"/>
          <w:szCs w:val="22"/>
        </w:rPr>
        <w:t xml:space="preserve">Outstanding work exists for the biller. Red claims populate the biller daily work queue. All claims default to Pending (red) on import.</w:t>
      </w:r>
    </w:p>
    <w:p>
      <w:pPr>
        <w:pStyle w:val="ListParagraph"/>
        <w:numPr>
          <w:ilvl w:val="0"/>
          <w:numId w:val="2"/>
        </w:numPr>
        <w:spacing w:after="80"/>
      </w:pPr>
      <w:r>
        <w:rPr>
          <w:sz w:val="22"/>
          <w:szCs w:val="22"/>
        </w:rPr>
        <w:t xml:space="preserve">Need to Appeal</w:t>
      </w:r>
    </w:p>
    <w:p>
      <w:pPr>
        <w:pStyle w:val="ListParagraph"/>
        <w:numPr>
          <w:ilvl w:val="0"/>
          <w:numId w:val="2"/>
        </w:numPr>
        <w:spacing w:after="80"/>
      </w:pPr>
      <w:r>
        <w:rPr>
          <w:sz w:val="22"/>
          <w:szCs w:val="22"/>
        </w:rPr>
        <w:t xml:space="preserve">Need to Call</w:t>
      </w:r>
    </w:p>
    <w:p>
      <w:pPr>
        <w:pStyle w:val="ListParagraph"/>
        <w:numPr>
          <w:ilvl w:val="0"/>
          <w:numId w:val="2"/>
        </w:numPr>
        <w:spacing w:after="80"/>
      </w:pPr>
      <w:r>
        <w:rPr>
          <w:sz w:val="22"/>
          <w:szCs w:val="22"/>
        </w:rPr>
        <w:t xml:space="preserve">Need to Resubmit</w:t>
      </w:r>
    </w:p>
    <w:p>
      <w:pPr>
        <w:pStyle w:val="ListParagraph"/>
        <w:numPr>
          <w:ilvl w:val="0"/>
          <w:numId w:val="2"/>
        </w:numPr>
        <w:spacing w:after="80"/>
      </w:pPr>
      <w:r>
        <w:rPr>
          <w:sz w:val="22"/>
          <w:szCs w:val="22"/>
        </w:rPr>
        <w:t xml:space="preserve">Need to Write Off</w:t>
      </w:r>
    </w:p>
    <w:p>
      <w:pPr>
        <w:pStyle w:val="ListParagraph"/>
        <w:numPr>
          <w:ilvl w:val="0"/>
          <w:numId w:val="2"/>
        </w:numPr>
        <w:spacing w:after="80"/>
      </w:pPr>
      <w:r>
        <w:rPr>
          <w:sz w:val="22"/>
          <w:szCs w:val="22"/>
        </w:rPr>
        <w:t xml:space="preserve">Paid but not Posted</w:t>
      </w:r>
    </w:p>
    <w:p>
      <w:pPr>
        <w:pStyle w:val="ListParagraph"/>
        <w:numPr>
          <w:ilvl w:val="0"/>
          <w:numId w:val="2"/>
        </w:numPr>
        <w:spacing w:after="80"/>
      </w:pPr>
      <w:r>
        <w:rPr>
          <w:sz w:val="22"/>
          <w:szCs w:val="22"/>
        </w:rPr>
        <w:t xml:space="preserve">Pending</w:t>
      </w:r>
    </w:p>
    <w:p>
      <w:pPr>
        <w:pStyle w:val="ListParagraph"/>
        <w:numPr>
          <w:ilvl w:val="0"/>
          <w:numId w:val="2"/>
        </w:numPr>
        <w:spacing w:after="80"/>
      </w:pPr>
      <w:r>
        <w:rPr>
          <w:sz w:val="22"/>
          <w:szCs w:val="22"/>
        </w:rPr>
        <w:t xml:space="preserve">Confirm if Cashed</w:t>
      </w:r>
    </w:p>
    <w:p>
      <w:pPr>
        <w:pStyle w:val="Heading2"/>
        <w:spacing w:after="80" w:before="280"/>
      </w:pPr>
      <w:r>
        <w:t xml:space="preserve">4.4 Status Color Rendering</w:t>
      </w:r>
    </w:p>
    <w:p>
      <w:pPr>
        <w:pStyle w:val="ListParagraph"/>
        <w:numPr>
          <w:ilvl w:val="0"/>
          <w:numId w:val="2"/>
        </w:numPr>
        <w:spacing w:after="80"/>
      </w:pPr>
      <w:r>
        <w:rPr>
          <w:sz w:val="22"/>
          <w:szCs w:val="22"/>
        </w:rPr>
        <w:t xml:space="preserve">Green category: green background badge in all list and table views</w:t>
      </w:r>
    </w:p>
    <w:p>
      <w:pPr>
        <w:pStyle w:val="ListParagraph"/>
        <w:numPr>
          <w:ilvl w:val="0"/>
          <w:numId w:val="2"/>
        </w:numPr>
        <w:spacing w:after="80"/>
      </w:pPr>
      <w:r>
        <w:rPr>
          <w:sz w:val="22"/>
          <w:szCs w:val="22"/>
        </w:rPr>
        <w:t xml:space="preserve">Blue category: light blue background badge</w:t>
      </w:r>
    </w:p>
    <w:p>
      <w:pPr>
        <w:pStyle w:val="ListParagraph"/>
        <w:numPr>
          <w:ilvl w:val="0"/>
          <w:numId w:val="2"/>
        </w:numPr>
        <w:spacing w:after="80"/>
      </w:pPr>
      <w:r>
        <w:rPr>
          <w:sz w:val="22"/>
          <w:szCs w:val="22"/>
        </w:rPr>
        <w:t xml:space="preserve">Red category: light red background badge</w:t>
      </w:r>
    </w:p>
    <w:p>
      <w:pPr>
        <w:pStyle w:val="ListParagraph"/>
        <w:numPr>
          <w:ilvl w:val="0"/>
          <w:numId w:val="2"/>
        </w:numPr>
        <w:spacing w:after="80"/>
      </w:pPr>
      <w:r>
        <w:rPr>
          <w:sz w:val="22"/>
          <w:szCs w:val="22"/>
        </w:rPr>
        <w:t xml:space="preserve">Create a helper function statusLabelToCategory(label) that maps all 21 labels to RED | BLUE | GREEN — use this everywhere</w:t>
      </w:r>
    </w:p>
    <w:p>
      <w:r>
        <w:br w:type="page"/>
      </w:r>
    </w:p>
    <w:p>
      <w:pPr>
        <w:pStyle w:val="Heading1"/>
        <w:spacing w:after="120" w:before="400"/>
      </w:pPr>
      <w:r>
        <w:t xml:space="preserve">5. AR Batch Lifecycle</w:t>
      </w:r>
    </w:p>
    <w:p>
      <w:pPr>
        <w:spacing w:after="120"/>
      </w:pPr>
      <w:r>
        <w:rPr>
          <w:sz w:val="22"/>
          <w:szCs w:val="22"/>
        </w:rPr>
        <w:t xml:space="preserve">An AR Batch is one monthly AR report upload for one practice. One active batch per practice is enforced at all times by the platform.</w:t>
      </w:r>
    </w:p>
    <w:p>
      <w:pPr>
        <w:pStyle w:val="Heading2"/>
        <w:spacing w:after="80" w:before="280"/>
      </w:pPr>
      <w:r>
        <w:t xml:space="preserve">5.1 Batch Statuses</w:t>
      </w:r>
    </w:p>
    <w:p>
      <w:pPr>
        <w:pStyle w:val="ListParagraph"/>
        <w:numPr>
          <w:ilvl w:val="0"/>
          <w:numId w:val="2"/>
        </w:numPr>
        <w:spacing w:after="80"/>
      </w:pPr>
      <w:r>
        <w:rPr>
          <w:sz w:val="22"/>
          <w:szCs w:val="22"/>
        </w:rPr>
        <w:t xml:space="preserve">Open — currently being worked</w:t>
      </w:r>
    </w:p>
    <w:p>
      <w:pPr>
        <w:pStyle w:val="ListParagraph"/>
        <w:numPr>
          <w:ilvl w:val="0"/>
          <w:numId w:val="2"/>
        </w:numPr>
        <w:spacing w:after="80"/>
      </w:pPr>
      <w:r>
        <w:rPr>
          <w:sz w:val="22"/>
          <w:szCs w:val="22"/>
        </w:rPr>
        <w:t xml:space="preserve">Closed — manually closed by PM, read-only thereafter</w:t>
      </w:r>
    </w:p>
    <w:p>
      <w:pPr>
        <w:pStyle w:val="Heading2"/>
        <w:spacing w:after="80" w:before="280"/>
      </w:pPr>
      <w:r>
        <w:t xml:space="preserve">5.2 Lifecycle Steps</w:t>
      </w:r>
    </w:p>
    <w:p>
      <w:pPr>
        <w:pStyle w:val="Heading3"/>
        <w:spacing w:after="60" w:before="200"/>
      </w:pPr>
      <w:r>
        <w:t xml:space="preserve">Step 1 — PM Uploads Batch</w:t>
      </w:r>
    </w:p>
    <w:p>
      <w:pPr>
        <w:pStyle w:val="ListParagraph"/>
        <w:numPr>
          <w:ilvl w:val="0"/>
          <w:numId w:val="2"/>
        </w:numPr>
        <w:spacing w:after="80"/>
      </w:pPr>
      <w:r>
        <w:rPr>
          <w:sz w:val="22"/>
          <w:szCs w:val="22"/>
        </w:rPr>
        <w:t xml:space="preserve">PM selects: practice, EHR source, report month/year</w:t>
      </w:r>
    </w:p>
    <w:p>
      <w:pPr>
        <w:pStyle w:val="ListParagraph"/>
        <w:numPr>
          <w:ilvl w:val="0"/>
          <w:numId w:val="2"/>
        </w:numPr>
        <w:spacing w:after="80"/>
      </w:pPr>
      <w:r>
        <w:rPr>
          <w:sz w:val="22"/>
          <w:szCs w:val="22"/>
        </w:rPr>
        <w:t xml:space="preserve">Platform checks: if an Open batch already exists for this practice → block upload with error: "This practice already has an open batch. Close the current batch before uploading a new one."</w:t>
      </w:r>
    </w:p>
    <w:p>
      <w:pPr>
        <w:pStyle w:val="ListParagraph"/>
        <w:numPr>
          <w:ilvl w:val="0"/>
          <w:numId w:val="2"/>
        </w:numPr>
        <w:spacing w:after="80"/>
      </w:pPr>
      <w:r>
        <w:rPr>
          <w:sz w:val="22"/>
          <w:szCs w:val="22"/>
        </w:rPr>
        <w:t xml:space="preserve">PM uploads the AR report file (XLSX, XLS, or CSV depending on EHR)</w:t>
      </w:r>
    </w:p>
    <w:p>
      <w:pPr>
        <w:pStyle w:val="ListParagraph"/>
        <w:numPr>
          <w:ilvl w:val="0"/>
          <w:numId w:val="2"/>
        </w:numPr>
        <w:spacing w:after="80"/>
      </w:pPr>
      <w:r>
        <w:rPr>
          <w:sz w:val="22"/>
          <w:szCs w:val="22"/>
        </w:rPr>
        <w:t xml:space="preserve">Platform routes to the correct EHR-specific parser (see Section 8)</w:t>
      </w:r>
    </w:p>
    <w:p>
      <w:pPr>
        <w:pStyle w:val="ListParagraph"/>
        <w:numPr>
          <w:ilvl w:val="0"/>
          <w:numId w:val="2"/>
        </w:numPr>
        <w:spacing w:after="80"/>
      </w:pPr>
      <w:r>
        <w:rPr>
          <w:sz w:val="22"/>
          <w:szCs w:val="22"/>
        </w:rPr>
        <w:t xml:space="preserve">SimplePractice only: before processing, prompt PM to enter the insurance name for this batch — SimplePractice reports do not include an insurance column</w:t>
      </w:r>
    </w:p>
    <w:p>
      <w:pPr>
        <w:pStyle w:val="ListParagraph"/>
        <w:numPr>
          <w:ilvl w:val="0"/>
          <w:numId w:val="2"/>
        </w:numPr>
        <w:spacing w:after="80"/>
      </w:pPr>
      <w:r>
        <w:rPr>
          <w:sz w:val="22"/>
          <w:szCs w:val="22"/>
        </w:rPr>
        <w:t xml:space="preserve">All parsed claims are created with status = Pending (red)</w:t>
      </w:r>
    </w:p>
    <w:p>
      <w:pPr>
        <w:pStyle w:val="ListParagraph"/>
        <w:numPr>
          <w:ilvl w:val="0"/>
          <w:numId w:val="2"/>
        </w:numPr>
        <w:spacing w:after="80"/>
      </w:pPr>
      <w:r>
        <w:rPr>
          <w:sz w:val="22"/>
          <w:szCs w:val="22"/>
        </w:rPr>
        <w:t xml:space="preserve">OpenPM only: pre-populate claim status from EHR Claim Status field, and store Tags as ehr_tags on the claim</w:t>
      </w:r>
    </w:p>
    <w:p>
      <w:pPr>
        <w:pStyle w:val="ListParagraph"/>
        <w:numPr>
          <w:ilvl w:val="0"/>
          <w:numId w:val="2"/>
        </w:numPr>
        <w:spacing w:after="80"/>
      </w:pPr>
      <w:r>
        <w:rPr>
          <w:sz w:val="22"/>
          <w:szCs w:val="22"/>
        </w:rPr>
        <w:t xml:space="preserve">Batch status = Open</w:t>
      </w:r>
    </w:p>
    <w:p>
      <w:pPr>
        <w:pStyle w:val="Heading3"/>
        <w:spacing w:after="60" w:before="200"/>
      </w:pPr>
      <w:r>
        <w:t xml:space="preserve">Step 2 — PM Assigns Claims</w:t>
      </w:r>
    </w:p>
    <w:p>
      <w:pPr>
        <w:pStyle w:val="ListParagraph"/>
        <w:numPr>
          <w:ilvl w:val="0"/>
          <w:numId w:val="2"/>
        </w:numPr>
        <w:spacing w:after="80"/>
      </w:pPr>
      <w:r>
        <w:rPr>
          <w:sz w:val="22"/>
          <w:szCs w:val="22"/>
        </w:rPr>
        <w:t xml:space="preserve">PM sees all claims in the batch, with unassigned claims highlighted</w:t>
      </w:r>
    </w:p>
    <w:p>
      <w:pPr>
        <w:pStyle w:val="ListParagraph"/>
        <w:numPr>
          <w:ilvl w:val="0"/>
          <w:numId w:val="2"/>
        </w:numPr>
        <w:spacing w:after="80"/>
      </w:pPr>
      <w:r>
        <w:rPr>
          <w:sz w:val="22"/>
          <w:szCs w:val="22"/>
        </w:rPr>
        <w:t xml:space="preserve">Bulk assign by insurance: select all claims for a given insurance → assign to biller</w:t>
      </w:r>
    </w:p>
    <w:p>
      <w:pPr>
        <w:pStyle w:val="ListParagraph"/>
        <w:numPr>
          <w:ilvl w:val="0"/>
          <w:numId w:val="2"/>
        </w:numPr>
        <w:spacing w:after="80"/>
      </w:pPr>
      <w:r>
        <w:rPr>
          <w:sz w:val="22"/>
          <w:szCs w:val="22"/>
        </w:rPr>
        <w:t xml:space="preserve">Bulk assign by provider: select all claims for a given provider → assign to biller</w:t>
      </w:r>
    </w:p>
    <w:p>
      <w:pPr>
        <w:pStyle w:val="ListParagraph"/>
        <w:numPr>
          <w:ilvl w:val="0"/>
          <w:numId w:val="2"/>
        </w:numPr>
        <w:spacing w:after="80"/>
      </w:pPr>
      <w:r>
        <w:rPr>
          <w:sz w:val="22"/>
          <w:szCs w:val="22"/>
        </w:rPr>
        <w:t xml:space="preserve">Individual assignment also available</w:t>
      </w:r>
    </w:p>
    <w:p>
      <w:pPr>
        <w:pStyle w:val="ListParagraph"/>
        <w:numPr>
          <w:ilvl w:val="0"/>
          <w:numId w:val="2"/>
        </w:numPr>
        <w:spacing w:after="80"/>
      </w:pPr>
      <w:r>
        <w:rPr>
          <w:sz w:val="22"/>
          <w:szCs w:val="22"/>
        </w:rPr>
        <w:t xml:space="preserve">PM can set a target completion date for the batch</w:t>
      </w:r>
    </w:p>
    <w:p>
      <w:pPr>
        <w:pStyle w:val="ListParagraph"/>
        <w:numPr>
          <w:ilvl w:val="0"/>
          <w:numId w:val="2"/>
        </w:numPr>
        <w:spacing w:after="80"/>
      </w:pPr>
      <w:r>
        <w:rPr>
          <w:sz w:val="22"/>
          <w:szCs w:val="22"/>
        </w:rPr>
        <w:t xml:space="preserve">Unassigned claim count shown as a warning badge on the batch</w:t>
      </w:r>
    </w:p>
    <w:p>
      <w:pPr>
        <w:pStyle w:val="Heading3"/>
        <w:spacing w:after="60" w:before="200"/>
      </w:pPr>
      <w:r>
        <w:t xml:space="preserve">Step 3 — Billers Work Claims</w:t>
      </w:r>
    </w:p>
    <w:p>
      <w:pPr>
        <w:pStyle w:val="ListParagraph"/>
        <w:numPr>
          <w:ilvl w:val="0"/>
          <w:numId w:val="2"/>
        </w:numPr>
        <w:spacing w:after="80"/>
      </w:pPr>
      <w:r>
        <w:rPr>
          <w:sz w:val="22"/>
          <w:szCs w:val="22"/>
        </w:rPr>
        <w:t xml:space="preserve">Each biller sees their daily work queue — all red claims assigned to them across all their practices</w:t>
      </w:r>
    </w:p>
    <w:p>
      <w:pPr>
        <w:pStyle w:val="ListParagraph"/>
        <w:numPr>
          <w:ilvl w:val="0"/>
          <w:numId w:val="2"/>
        </w:numPr>
        <w:spacing w:after="80"/>
      </w:pPr>
      <w:r>
        <w:rPr>
          <w:sz w:val="22"/>
          <w:szCs w:val="22"/>
        </w:rPr>
        <w:t xml:space="preserve">Default sort: aging_days descending, then follow_up_date ascending</w:t>
      </w:r>
    </w:p>
    <w:p>
      <w:pPr>
        <w:pStyle w:val="ListParagraph"/>
        <w:numPr>
          <w:ilvl w:val="0"/>
          <w:numId w:val="2"/>
        </w:numPr>
        <w:spacing w:after="80"/>
      </w:pPr>
      <w:r>
        <w:rPr>
          <w:sz w:val="22"/>
          <w:szCs w:val="22"/>
        </w:rPr>
        <w:t xml:space="preserve">Biller can filter and reorder — the queue enforces what needs to be worked, not the exact sequence</w:t>
      </w:r>
    </w:p>
    <w:p>
      <w:pPr>
        <w:pStyle w:val="ListParagraph"/>
        <w:numPr>
          <w:ilvl w:val="0"/>
          <w:numId w:val="2"/>
        </w:numPr>
        <w:spacing w:after="80"/>
      </w:pPr>
      <w:r>
        <w:rPr>
          <w:sz w:val="22"/>
          <w:szCs w:val="22"/>
        </w:rPr>
        <w:t xml:space="preserve">Biller opens a claim → sees claim info + prior history panel + structured note form</w:t>
      </w:r>
    </w:p>
    <w:p>
      <w:pPr>
        <w:pStyle w:val="ListParagraph"/>
        <w:numPr>
          <w:ilvl w:val="0"/>
          <w:numId w:val="2"/>
        </w:numPr>
        <w:spacing w:after="80"/>
      </w:pPr>
      <w:r>
        <w:rPr>
          <w:sz w:val="22"/>
          <w:szCs w:val="22"/>
        </w:rPr>
        <w:t xml:space="preserve">Biller submits note → status updates → work log entry added</w:t>
      </w:r>
    </w:p>
    <w:p>
      <w:pPr>
        <w:pStyle w:val="ListParagraph"/>
        <w:numPr>
          <w:ilvl w:val="0"/>
          <w:numId w:val="2"/>
        </w:numPr>
        <w:spacing w:after="80"/>
      </w:pPr>
      <w:r>
        <w:rPr>
          <w:sz w:val="22"/>
          <w:szCs w:val="22"/>
        </w:rPr>
        <w:t xml:space="preserve">If biller sets a blue status → claim auto-reassigns to PM immediately</w:t>
      </w:r>
    </w:p>
    <w:p>
      <w:pPr>
        <w:pStyle w:val="Heading3"/>
        <w:spacing w:after="60" w:before="200"/>
      </w:pPr>
      <w:r>
        <w:t xml:space="preserve">Step 4 — PM Reviews and Closes Batch</w:t>
      </w:r>
    </w:p>
    <w:p>
      <w:pPr>
        <w:pStyle w:val="ListParagraph"/>
        <w:numPr>
          <w:ilvl w:val="0"/>
          <w:numId w:val="2"/>
        </w:numPr>
        <w:spacing w:after="80"/>
      </w:pPr>
      <w:r>
        <w:rPr>
          <w:sz w:val="22"/>
          <w:szCs w:val="22"/>
        </w:rPr>
        <w:t xml:space="preserve">PM reviews batch completion: % green, % red, % blue, overdue follow-ups</w:t>
      </w:r>
    </w:p>
    <w:p>
      <w:pPr>
        <w:pStyle w:val="ListParagraph"/>
        <w:numPr>
          <w:ilvl w:val="0"/>
          <w:numId w:val="2"/>
        </w:numPr>
        <w:spacing w:after="80"/>
      </w:pPr>
      <w:r>
        <w:rPr>
          <w:sz w:val="22"/>
          <w:szCs w:val="22"/>
        </w:rPr>
        <w:t xml:space="preserve">PM clicks Close Batch → confirmation modal → batch status = Closed</w:t>
      </w:r>
    </w:p>
    <w:p>
      <w:pPr>
        <w:pStyle w:val="ListParagraph"/>
        <w:numPr>
          <w:ilvl w:val="0"/>
          <w:numId w:val="2"/>
        </w:numPr>
        <w:spacing w:after="80"/>
      </w:pPr>
      <w:r>
        <w:rPr>
          <w:sz w:val="22"/>
          <w:szCs w:val="22"/>
        </w:rPr>
        <w:t xml:space="preserve">Closed batches are fully read-only — no new notes or status changes</w:t>
      </w:r>
    </w:p>
    <w:p>
      <w:pPr>
        <w:pStyle w:val="ListParagraph"/>
        <w:numPr>
          <w:ilvl w:val="0"/>
          <w:numId w:val="2"/>
        </w:numPr>
        <w:spacing w:after="80"/>
      </w:pPr>
      <w:r>
        <w:rPr>
          <w:sz w:val="22"/>
          <w:szCs w:val="22"/>
        </w:rPr>
        <w:t xml:space="preserve">Once closed, the practice is unlocked for a new batch upload</w:t>
      </w:r>
    </w:p>
    <w:p>
      <w:r>
        <w:br w:type="page"/>
      </w:r>
    </w:p>
    <w:p>
      <w:pPr>
        <w:pStyle w:val="Heading1"/>
        <w:spacing w:after="120" w:before="400"/>
      </w:pPr>
      <w:r>
        <w:t xml:space="preserve">6. AR Module Database Schema</w:t>
      </w:r>
    </w:p>
    <w:p>
      <w:pPr>
        <w:spacing w:after="120"/>
      </w:pPr>
      <w:r>
        <w:rPr>
          <w:sz w:val="22"/>
          <w:szCs w:val="22"/>
        </w:rPr>
        <w:t xml:space="preserve">Add these tables to the Prisma schema under the AR module. All table names use the ar_ prefix. Shared tables (Practice, User, UserPractice) are defined in Section 2 and referenced here.</w:t>
      </w:r>
    </w:p>
    <w:p>
      <w:pPr>
        <w:pStyle w:val="Heading2"/>
        <w:spacing w:after="80" w:before="280"/>
      </w:pPr>
      <w:r>
        <w:t xml:space="preserve">6.1 ar_batch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shd w:fill="1F4E79" w:val="clear"/>
          </w:tcPr>
          <w:p>
            <w:pPr>
              <w:spacing w:after="40"/>
            </w:pPr>
            <w:r>
              <w:rPr>
                <w:b/>
                <w:bCs/>
                <w:color w:val="FFFFFF"/>
                <w:sz w:val="18"/>
                <w:szCs w:val="18"/>
              </w:rPr>
              <w:t xml:space="preserve">Field</w:t>
            </w:r>
          </w:p>
        </w:tc>
        <w:tc>
          <w:tcPr>
            <w:tcW w:type="dxa" w:w="1800"/>
            <w:shd w:fill="1F4E79" w:val="clear"/>
          </w:tcPr>
          <w:p>
            <w:pPr>
              <w:spacing w:after="40"/>
            </w:pPr>
            <w:r>
              <w:rPr>
                <w:b/>
                <w:bCs/>
                <w:color w:val="FFFFFF"/>
                <w:sz w:val="18"/>
                <w:szCs w:val="18"/>
              </w:rPr>
              <w:t xml:space="preserve">Type</w:t>
            </w:r>
          </w:p>
        </w:tc>
        <w:tc>
          <w:tcPr>
            <w:tcW w:type="dxa" w:w="5560"/>
            <w:shd w:fill="1F4E79" w:val="clear"/>
          </w:tcPr>
          <w:p>
            <w:pPr>
              <w:spacing w:after="40"/>
            </w:pPr>
            <w:r>
              <w:rPr>
                <w:b/>
                <w:bCs/>
                <w:color w:val="FFFFFF"/>
                <w:sz w:val="18"/>
                <w:szCs w:val="18"/>
              </w:rPr>
              <w:t xml:space="preserve">Notes</w:t>
            </w:r>
          </w:p>
        </w:tc>
      </w:tr>
      <w:tr>
        <w:tc>
          <w:tcPr>
            <w:tcW w:type="dxa" w:w="2000"/>
          </w:tcPr>
          <w:p>
            <w:pPr>
              <w:spacing w:after="40"/>
            </w:pPr>
            <w:r>
              <w:rPr>
                <w:sz w:val="18"/>
                <w:szCs w:val="18"/>
              </w:rPr>
              <w:t xml:space="preserve">id</w:t>
            </w:r>
          </w:p>
        </w:tc>
        <w:tc>
          <w:tcPr>
            <w:tcW w:type="dxa" w:w="1800"/>
          </w:tcPr>
          <w:p>
            <w:pPr>
              <w:spacing w:after="40"/>
            </w:pPr>
            <w:r>
              <w:rPr>
                <w:sz w:val="18"/>
                <w:szCs w:val="18"/>
              </w:rPr>
              <w:t xml:space="preserve">String (cuid)</w:t>
            </w:r>
          </w:p>
        </w:tc>
        <w:tc>
          <w:tcPr>
            <w:tcW w:type="dxa" w:w="5560"/>
          </w:tcPr>
          <w:p>
            <w:pPr>
              <w:spacing w:after="40"/>
            </w:pPr>
            <w:r>
              <w:rPr>
                <w:sz w:val="18"/>
                <w:szCs w:val="18"/>
              </w:rPr>
              <w:t xml:space="preserve">Primary key</w:t>
            </w:r>
          </w:p>
        </w:tc>
      </w:tr>
      <w:tr>
        <w:tc>
          <w:tcPr>
            <w:tcW w:type="dxa" w:w="2000"/>
          </w:tcPr>
          <w:p>
            <w:pPr>
              <w:spacing w:after="40"/>
            </w:pPr>
            <w:r>
              <w:rPr>
                <w:sz w:val="18"/>
                <w:szCs w:val="18"/>
              </w:rPr>
              <w:t xml:space="preserve">practiceId</w:t>
            </w:r>
          </w:p>
        </w:tc>
        <w:tc>
          <w:tcPr>
            <w:tcW w:type="dxa" w:w="1800"/>
          </w:tcPr>
          <w:p>
            <w:pPr>
              <w:spacing w:after="40"/>
            </w:pPr>
            <w:r>
              <w:rPr>
                <w:sz w:val="18"/>
                <w:szCs w:val="18"/>
              </w:rPr>
              <w:t xml:space="preserve">String</w:t>
            </w:r>
          </w:p>
        </w:tc>
        <w:tc>
          <w:tcPr>
            <w:tcW w:type="dxa" w:w="5560"/>
          </w:tcPr>
          <w:p>
            <w:pPr>
              <w:spacing w:after="40"/>
            </w:pPr>
            <w:r>
              <w:rPr>
                <w:sz w:val="18"/>
                <w:szCs w:val="18"/>
              </w:rPr>
              <w:t xml:space="preserve">FK → Practice</w:t>
            </w:r>
          </w:p>
        </w:tc>
      </w:tr>
      <w:tr>
        <w:tc>
          <w:tcPr>
            <w:tcW w:type="dxa" w:w="2000"/>
          </w:tcPr>
          <w:p>
            <w:pPr>
              <w:spacing w:after="40"/>
            </w:pPr>
            <w:r>
              <w:rPr>
                <w:sz w:val="18"/>
                <w:szCs w:val="18"/>
              </w:rPr>
              <w:t xml:space="preserve">ehrSource</w:t>
            </w:r>
          </w:p>
        </w:tc>
        <w:tc>
          <w:tcPr>
            <w:tcW w:type="dxa" w:w="1800"/>
          </w:tcPr>
          <w:p>
            <w:pPr>
              <w:spacing w:after="40"/>
            </w:pPr>
            <w:r>
              <w:rPr>
                <w:sz w:val="18"/>
                <w:szCs w:val="18"/>
              </w:rPr>
              <w:t xml:space="preserve">Enum</w:t>
            </w:r>
          </w:p>
        </w:tc>
        <w:tc>
          <w:tcPr>
            <w:tcW w:type="dxa" w:w="5560"/>
          </w:tcPr>
          <w:p>
            <w:pPr>
              <w:spacing w:after="40"/>
            </w:pPr>
            <w:r>
              <w:rPr>
                <w:sz w:val="18"/>
                <w:szCs w:val="18"/>
              </w:rPr>
              <w:t xml:space="preserve">OPEN_PM | SIMPLE_PRACTICE | THERAPYNOTE | ECW | OFFICE_ALLY</w:t>
            </w:r>
          </w:p>
        </w:tc>
      </w:tr>
      <w:tr>
        <w:tc>
          <w:tcPr>
            <w:tcW w:type="dxa" w:w="2000"/>
          </w:tcPr>
          <w:p>
            <w:pPr>
              <w:spacing w:after="40"/>
            </w:pPr>
            <w:r>
              <w:rPr>
                <w:sz w:val="18"/>
                <w:szCs w:val="18"/>
              </w:rPr>
              <w:t xml:space="preserve">reportMonth</w:t>
            </w:r>
          </w:p>
        </w:tc>
        <w:tc>
          <w:tcPr>
            <w:tcW w:type="dxa" w:w="1800"/>
          </w:tcPr>
          <w:p>
            <w:pPr>
              <w:spacing w:after="40"/>
            </w:pPr>
            <w:r>
              <w:rPr>
                <w:sz w:val="18"/>
                <w:szCs w:val="18"/>
              </w:rPr>
              <w:t xml:space="preserve">Int</w:t>
            </w:r>
          </w:p>
        </w:tc>
        <w:tc>
          <w:tcPr>
            <w:tcW w:type="dxa" w:w="5560"/>
          </w:tcPr>
          <w:p>
            <w:pPr>
              <w:spacing w:after="40"/>
            </w:pPr>
            <w:r>
              <w:rPr>
                <w:sz w:val="18"/>
                <w:szCs w:val="18"/>
              </w:rPr>
              <w:t xml:space="preserve">1–12</w:t>
            </w:r>
          </w:p>
        </w:tc>
      </w:tr>
      <w:tr>
        <w:tc>
          <w:tcPr>
            <w:tcW w:type="dxa" w:w="2000"/>
          </w:tcPr>
          <w:p>
            <w:pPr>
              <w:spacing w:after="40"/>
            </w:pPr>
            <w:r>
              <w:rPr>
                <w:sz w:val="18"/>
                <w:szCs w:val="18"/>
              </w:rPr>
              <w:t xml:space="preserve">reportYear</w:t>
            </w:r>
          </w:p>
        </w:tc>
        <w:tc>
          <w:tcPr>
            <w:tcW w:type="dxa" w:w="1800"/>
          </w:tcPr>
          <w:p>
            <w:pPr>
              <w:spacing w:after="40"/>
            </w:pPr>
            <w:r>
              <w:rPr>
                <w:sz w:val="18"/>
                <w:szCs w:val="18"/>
              </w:rPr>
              <w:t xml:space="preserve">Int</w:t>
            </w:r>
          </w:p>
        </w:tc>
        <w:tc>
          <w:tcPr>
            <w:tcW w:type="dxa" w:w="5560"/>
          </w:tcPr>
          <w:p>
            <w:pPr>
              <w:spacing w:after="40"/>
            </w:pPr>
            <w:r>
              <w:rPr>
                <w:sz w:val="18"/>
                <w:szCs w:val="18"/>
              </w:rPr>
              <w:t xml:space="preserve">e.g. 2026</w:t>
            </w:r>
          </w:p>
        </w:tc>
      </w:tr>
      <w:tr>
        <w:tc>
          <w:tcPr>
            <w:tcW w:type="dxa" w:w="2000"/>
          </w:tcPr>
          <w:p>
            <w:pPr>
              <w:spacing w:after="40"/>
            </w:pPr>
            <w:r>
              <w:rPr>
                <w:sz w:val="18"/>
                <w:szCs w:val="18"/>
              </w:rPr>
              <w:t xml:space="preserve">status</w:t>
            </w:r>
          </w:p>
        </w:tc>
        <w:tc>
          <w:tcPr>
            <w:tcW w:type="dxa" w:w="1800"/>
          </w:tcPr>
          <w:p>
            <w:pPr>
              <w:spacing w:after="40"/>
            </w:pPr>
            <w:r>
              <w:rPr>
                <w:sz w:val="18"/>
                <w:szCs w:val="18"/>
              </w:rPr>
              <w:t xml:space="preserve">Enum</w:t>
            </w:r>
          </w:p>
        </w:tc>
        <w:tc>
          <w:tcPr>
            <w:tcW w:type="dxa" w:w="5560"/>
          </w:tcPr>
          <w:p>
            <w:pPr>
              <w:spacing w:after="40"/>
            </w:pPr>
            <w:r>
              <w:rPr>
                <w:sz w:val="18"/>
                <w:szCs w:val="18"/>
              </w:rPr>
              <w:t xml:space="preserve">OPEN | CLOSED</w:t>
            </w:r>
          </w:p>
        </w:tc>
      </w:tr>
      <w:tr>
        <w:tc>
          <w:tcPr>
            <w:tcW w:type="dxa" w:w="2000"/>
          </w:tcPr>
          <w:p>
            <w:pPr>
              <w:spacing w:after="40"/>
            </w:pPr>
            <w:r>
              <w:rPr>
                <w:sz w:val="18"/>
                <w:szCs w:val="18"/>
              </w:rPr>
              <w:t xml:space="preserve">uploadedById</w:t>
            </w:r>
          </w:p>
        </w:tc>
        <w:tc>
          <w:tcPr>
            <w:tcW w:type="dxa" w:w="1800"/>
          </w:tcPr>
          <w:p>
            <w:pPr>
              <w:spacing w:after="40"/>
            </w:pPr>
            <w:r>
              <w:rPr>
                <w:sz w:val="18"/>
                <w:szCs w:val="18"/>
              </w:rPr>
              <w:t xml:space="preserve">String</w:t>
            </w:r>
          </w:p>
        </w:tc>
        <w:tc>
          <w:tcPr>
            <w:tcW w:type="dxa" w:w="5560"/>
          </w:tcPr>
          <w:p>
            <w:pPr>
              <w:spacing w:after="40"/>
            </w:pPr>
            <w:r>
              <w:rPr>
                <w:sz w:val="18"/>
                <w:szCs w:val="18"/>
              </w:rPr>
              <w:t xml:space="preserve">FK → User</w:t>
            </w:r>
          </w:p>
        </w:tc>
      </w:tr>
      <w:tr>
        <w:tc>
          <w:tcPr>
            <w:tcW w:type="dxa" w:w="2000"/>
          </w:tcPr>
          <w:p>
            <w:pPr>
              <w:spacing w:after="40"/>
            </w:pPr>
            <w:r>
              <w:rPr>
                <w:sz w:val="18"/>
                <w:szCs w:val="18"/>
              </w:rPr>
              <w:t xml:space="preserve">uploadedAt</w:t>
            </w:r>
          </w:p>
        </w:tc>
        <w:tc>
          <w:tcPr>
            <w:tcW w:type="dxa" w:w="1800"/>
          </w:tcPr>
          <w:p>
            <w:pPr>
              <w:spacing w:after="40"/>
            </w:pPr>
            <w:r>
              <w:rPr>
                <w:sz w:val="18"/>
                <w:szCs w:val="18"/>
              </w:rPr>
              <w:t xml:space="preserve">DateTime</w:t>
            </w:r>
          </w:p>
        </w:tc>
        <w:tc>
          <w:tcPr>
            <w:tcW w:type="dxa" w:w="5560"/>
          </w:tcPr>
          <w:p>
            <w:pPr>
              <w:spacing w:after="40"/>
            </w:pPr>
            <w:r>
              <w:rPr>
                <w:sz w:val="18"/>
                <w:szCs w:val="18"/>
              </w:rPr>
              <w:t xml:space="preserve"/>
            </w:r>
          </w:p>
        </w:tc>
      </w:tr>
      <w:tr>
        <w:tc>
          <w:tcPr>
            <w:tcW w:type="dxa" w:w="2000"/>
          </w:tcPr>
          <w:p>
            <w:pPr>
              <w:spacing w:after="40"/>
            </w:pPr>
            <w:r>
              <w:rPr>
                <w:sz w:val="18"/>
                <w:szCs w:val="18"/>
              </w:rPr>
              <w:t xml:space="preserve">closedById</w:t>
            </w:r>
          </w:p>
        </w:tc>
        <w:tc>
          <w:tcPr>
            <w:tcW w:type="dxa" w:w="1800"/>
          </w:tcPr>
          <w:p>
            <w:pPr>
              <w:spacing w:after="40"/>
            </w:pPr>
            <w:r>
              <w:rPr>
                <w:sz w:val="18"/>
                <w:szCs w:val="18"/>
              </w:rPr>
              <w:t xml:space="preserve">String?</w:t>
            </w:r>
          </w:p>
        </w:tc>
        <w:tc>
          <w:tcPr>
            <w:tcW w:type="dxa" w:w="5560"/>
          </w:tcPr>
          <w:p>
            <w:pPr>
              <w:spacing w:after="40"/>
            </w:pPr>
            <w:r>
              <w:rPr>
                <w:sz w:val="18"/>
                <w:szCs w:val="18"/>
              </w:rPr>
              <w:t xml:space="preserve">FK → User, nullable</w:t>
            </w:r>
          </w:p>
        </w:tc>
      </w:tr>
      <w:tr>
        <w:tc>
          <w:tcPr>
            <w:tcW w:type="dxa" w:w="2000"/>
          </w:tcPr>
          <w:p>
            <w:pPr>
              <w:spacing w:after="40"/>
            </w:pPr>
            <w:r>
              <w:rPr>
                <w:sz w:val="18"/>
                <w:szCs w:val="18"/>
              </w:rPr>
              <w:t xml:space="preserve">closedAt</w:t>
            </w:r>
          </w:p>
        </w:tc>
        <w:tc>
          <w:tcPr>
            <w:tcW w:type="dxa" w:w="1800"/>
          </w:tcPr>
          <w:p>
            <w:pPr>
              <w:spacing w:after="40"/>
            </w:pPr>
            <w:r>
              <w:rPr>
                <w:sz w:val="18"/>
                <w:szCs w:val="18"/>
              </w:rPr>
              <w:t xml:space="preserve">DateTime?</w:t>
            </w:r>
          </w:p>
        </w:tc>
        <w:tc>
          <w:tcPr>
            <w:tcW w:type="dxa" w:w="5560"/>
          </w:tcPr>
          <w:p>
            <w:pPr>
              <w:spacing w:after="40"/>
            </w:pPr>
            <w:r>
              <w:rPr>
                <w:sz w:val="18"/>
                <w:szCs w:val="18"/>
              </w:rPr>
              <w:t xml:space="preserve">nullable</w:t>
            </w:r>
          </w:p>
        </w:tc>
      </w:tr>
      <w:tr>
        <w:tc>
          <w:tcPr>
            <w:tcW w:type="dxa" w:w="2000"/>
          </w:tcPr>
          <w:p>
            <w:pPr>
              <w:spacing w:after="40"/>
            </w:pPr>
            <w:r>
              <w:rPr>
                <w:sz w:val="18"/>
                <w:szCs w:val="18"/>
              </w:rPr>
              <w:t xml:space="preserve">targetCompletionDate</w:t>
            </w:r>
          </w:p>
        </w:tc>
        <w:tc>
          <w:tcPr>
            <w:tcW w:type="dxa" w:w="1800"/>
          </w:tcPr>
          <w:p>
            <w:pPr>
              <w:spacing w:after="40"/>
            </w:pPr>
            <w:r>
              <w:rPr>
                <w:sz w:val="18"/>
                <w:szCs w:val="18"/>
              </w:rPr>
              <w:t xml:space="preserve">DateTime?</w:t>
            </w:r>
          </w:p>
        </w:tc>
        <w:tc>
          <w:tcPr>
            <w:tcW w:type="dxa" w:w="5560"/>
          </w:tcPr>
          <w:p>
            <w:pPr>
              <w:spacing w:after="40"/>
            </w:pPr>
            <w:r>
              <w:rPr>
                <w:sz w:val="18"/>
                <w:szCs w:val="18"/>
              </w:rPr>
              <w:t xml:space="preserve">nullable</w:t>
            </w:r>
          </w:p>
        </w:tc>
      </w:tr>
      <w:tr>
        <w:tc>
          <w:tcPr>
            <w:tcW w:type="dxa" w:w="2000"/>
          </w:tcPr>
          <w:p>
            <w:pPr>
              <w:spacing w:after="40"/>
            </w:pPr>
            <w:r>
              <w:rPr>
                <w:sz w:val="18"/>
                <w:szCs w:val="18"/>
              </w:rPr>
              <w:t xml:space="preserve">totalClaims</w:t>
            </w:r>
          </w:p>
        </w:tc>
        <w:tc>
          <w:tcPr>
            <w:tcW w:type="dxa" w:w="1800"/>
          </w:tcPr>
          <w:p>
            <w:pPr>
              <w:spacing w:after="40"/>
            </w:pPr>
            <w:r>
              <w:rPr>
                <w:sz w:val="18"/>
                <w:szCs w:val="18"/>
              </w:rPr>
              <w:t xml:space="preserve">Int</w:t>
            </w:r>
          </w:p>
        </w:tc>
        <w:tc>
          <w:tcPr>
            <w:tcW w:type="dxa" w:w="5560"/>
          </w:tcPr>
          <w:p>
            <w:pPr>
              <w:spacing w:after="40"/>
            </w:pPr>
            <w:r>
              <w:rPr>
                <w:sz w:val="18"/>
                <w:szCs w:val="18"/>
              </w:rPr>
              <w:t xml:space="preserve">Set on import</w:t>
            </w:r>
          </w:p>
        </w:tc>
      </w:tr>
      <w:tr>
        <w:tc>
          <w:tcPr>
            <w:tcW w:type="dxa" w:w="2000"/>
          </w:tcPr>
          <w:p>
            <w:pPr>
              <w:spacing w:after="40"/>
            </w:pPr>
            <w:r>
              <w:rPr>
                <w:sz w:val="18"/>
                <w:szCs w:val="18"/>
              </w:rPr>
              <w:t xml:space="preserve">totalBalance</w:t>
            </w:r>
          </w:p>
        </w:tc>
        <w:tc>
          <w:tcPr>
            <w:tcW w:type="dxa" w:w="1800"/>
          </w:tcPr>
          <w:p>
            <w:pPr>
              <w:spacing w:after="40"/>
            </w:pPr>
            <w:r>
              <w:rPr>
                <w:sz w:val="18"/>
                <w:szCs w:val="18"/>
              </w:rPr>
              <w:t xml:space="preserve">Decimal</w:t>
            </w:r>
          </w:p>
        </w:tc>
        <w:tc>
          <w:tcPr>
            <w:tcW w:type="dxa" w:w="5560"/>
          </w:tcPr>
          <w:p>
            <w:pPr>
              <w:spacing w:after="40"/>
            </w:pPr>
            <w:r>
              <w:rPr>
                <w:sz w:val="18"/>
                <w:szCs w:val="18"/>
              </w:rPr>
              <w:t xml:space="preserve">Sum of all claim balances on import</w:t>
            </w:r>
          </w:p>
        </w:tc>
      </w:tr>
      <w:tr>
        <w:tc>
          <w:tcPr>
            <w:tcW w:type="dxa" w:w="2000"/>
          </w:tcPr>
          <w:p>
            <w:pPr>
              <w:spacing w:after="40"/>
            </w:pPr>
            <w:r>
              <w:rPr>
                <w:sz w:val="18"/>
                <w:szCs w:val="18"/>
              </w:rPr>
              <w:t xml:space="preserve">insuranceName</w:t>
            </w:r>
          </w:p>
        </w:tc>
        <w:tc>
          <w:tcPr>
            <w:tcW w:type="dxa" w:w="1800"/>
          </w:tcPr>
          <w:p>
            <w:pPr>
              <w:spacing w:after="40"/>
            </w:pPr>
            <w:r>
              <w:rPr>
                <w:sz w:val="18"/>
                <w:szCs w:val="18"/>
              </w:rPr>
              <w:t xml:space="preserve">String?</w:t>
            </w:r>
          </w:p>
        </w:tc>
        <w:tc>
          <w:tcPr>
            <w:tcW w:type="dxa" w:w="5560"/>
          </w:tcPr>
          <w:p>
            <w:pPr>
              <w:spacing w:after="40"/>
            </w:pPr>
            <w:r>
              <w:rPr>
                <w:sz w:val="18"/>
                <w:szCs w:val="18"/>
              </w:rPr>
              <w:t xml:space="preserve">SimplePractice only — entered by PM at upload</w:t>
            </w:r>
          </w:p>
        </w:tc>
      </w:tr>
      <w:tr>
        <w:tc>
          <w:tcPr>
            <w:tcW w:type="dxa" w:w="2000"/>
          </w:tcPr>
          <w:p>
            <w:pPr>
              <w:spacing w:after="40"/>
            </w:pPr>
            <w:r>
              <w:rPr>
                <w:sz w:val="18"/>
                <w:szCs w:val="18"/>
              </w:rPr>
              <w:t xml:space="preserve">createdAt</w:t>
            </w:r>
          </w:p>
        </w:tc>
        <w:tc>
          <w:tcPr>
            <w:tcW w:type="dxa" w:w="1800"/>
          </w:tcPr>
          <w:p>
            <w:pPr>
              <w:spacing w:after="40"/>
            </w:pPr>
            <w:r>
              <w:rPr>
                <w:sz w:val="18"/>
                <w:szCs w:val="18"/>
              </w:rPr>
              <w:t xml:space="preserve">DateTime</w:t>
            </w:r>
          </w:p>
        </w:tc>
        <w:tc>
          <w:tcPr>
            <w:tcW w:type="dxa" w:w="5560"/>
          </w:tcPr>
          <w:p>
            <w:pPr>
              <w:spacing w:after="40"/>
            </w:pPr>
            <w:r>
              <w:rPr>
                <w:sz w:val="18"/>
                <w:szCs w:val="18"/>
              </w:rPr>
              <w:t xml:space="preserve"/>
            </w:r>
          </w:p>
        </w:tc>
      </w:tr>
      <w:tr>
        <w:tc>
          <w:tcPr>
            <w:tcW w:type="dxa" w:w="2000"/>
          </w:tcPr>
          <w:p>
            <w:pPr>
              <w:spacing w:after="40"/>
            </w:pPr>
            <w:r>
              <w:rPr>
                <w:sz w:val="18"/>
                <w:szCs w:val="18"/>
              </w:rPr>
              <w:t xml:space="preserve">updatedAt</w:t>
            </w:r>
          </w:p>
        </w:tc>
        <w:tc>
          <w:tcPr>
            <w:tcW w:type="dxa" w:w="1800"/>
          </w:tcPr>
          <w:p>
            <w:pPr>
              <w:spacing w:after="40"/>
            </w:pPr>
            <w:r>
              <w:rPr>
                <w:sz w:val="18"/>
                <w:szCs w:val="18"/>
              </w:rPr>
              <w:t xml:space="preserve">DateTime</w:t>
            </w:r>
          </w:p>
        </w:tc>
        <w:tc>
          <w:tcPr>
            <w:tcW w:type="dxa" w:w="5560"/>
          </w:tcPr>
          <w:p>
            <w:pPr>
              <w:spacing w:after="40"/>
            </w:pPr>
            <w:r>
              <w:rPr>
                <w:sz w:val="18"/>
                <w:szCs w:val="18"/>
              </w:rPr>
              <w:t xml:space="preserve"/>
            </w:r>
          </w:p>
        </w:tc>
      </w:tr>
    </w:tbl>
    <w:p>
      <w:pPr>
        <w:spacing w:after="80"/>
      </w:pPr>
    </w:p>
    <w:p>
      <w:pPr>
        <w:pStyle w:val="Heading2"/>
        <w:spacing w:after="80" w:before="280"/>
      </w:pPr>
      <w:r>
        <w:t xml:space="preserve">6.2 ar_claim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4E79" w:val="clear"/>
          </w:tcPr>
          <w:p>
            <w:pPr>
              <w:spacing w:after="40"/>
            </w:pPr>
            <w:r>
              <w:rPr>
                <w:b/>
                <w:bCs/>
                <w:color w:val="FFFFFF"/>
                <w:sz w:val="18"/>
                <w:szCs w:val="18"/>
              </w:rPr>
              <w:t xml:space="preserve">Field</w:t>
            </w:r>
          </w:p>
        </w:tc>
        <w:tc>
          <w:tcPr>
            <w:tcW w:type="dxa" w:w="1600"/>
            <w:shd w:fill="1F4E79" w:val="clear"/>
          </w:tcPr>
          <w:p>
            <w:pPr>
              <w:spacing w:after="40"/>
            </w:pPr>
            <w:r>
              <w:rPr>
                <w:b/>
                <w:bCs/>
                <w:color w:val="FFFFFF"/>
                <w:sz w:val="18"/>
                <w:szCs w:val="18"/>
              </w:rPr>
              <w:t xml:space="preserve">Type</w:t>
            </w:r>
          </w:p>
        </w:tc>
        <w:tc>
          <w:tcPr>
            <w:tcW w:type="dxa" w:w="5560"/>
            <w:shd w:fill="1F4E79" w:val="clear"/>
          </w:tcPr>
          <w:p>
            <w:pPr>
              <w:spacing w:after="40"/>
            </w:pPr>
            <w:r>
              <w:rPr>
                <w:b/>
                <w:bCs/>
                <w:color w:val="FFFFFF"/>
                <w:sz w:val="18"/>
                <w:szCs w:val="18"/>
              </w:rPr>
              <w:t xml:space="preserve">Notes</w:t>
            </w:r>
          </w:p>
        </w:tc>
      </w:tr>
      <w:tr>
        <w:tc>
          <w:tcPr>
            <w:tcW w:type="dxa" w:w="2200"/>
          </w:tcPr>
          <w:p>
            <w:pPr>
              <w:spacing w:after="40"/>
            </w:pPr>
            <w:r>
              <w:rPr>
                <w:sz w:val="18"/>
                <w:szCs w:val="18"/>
              </w:rPr>
              <w:t xml:space="preserve">id</w:t>
            </w:r>
          </w:p>
        </w:tc>
        <w:tc>
          <w:tcPr>
            <w:tcW w:type="dxa" w:w="1600"/>
          </w:tcPr>
          <w:p>
            <w:pPr>
              <w:spacing w:after="40"/>
            </w:pPr>
            <w:r>
              <w:rPr>
                <w:sz w:val="18"/>
                <w:szCs w:val="18"/>
              </w:rPr>
              <w:t xml:space="preserve">String (cuid)</w:t>
            </w:r>
          </w:p>
        </w:tc>
        <w:tc>
          <w:tcPr>
            <w:tcW w:type="dxa" w:w="5560"/>
          </w:tcPr>
          <w:p>
            <w:pPr>
              <w:spacing w:after="40"/>
            </w:pPr>
            <w:r>
              <w:rPr>
                <w:sz w:val="18"/>
                <w:szCs w:val="18"/>
              </w:rPr>
              <w:t xml:space="preserve">Primary key</w:t>
            </w:r>
          </w:p>
        </w:tc>
      </w:tr>
      <w:tr>
        <w:tc>
          <w:tcPr>
            <w:tcW w:type="dxa" w:w="2200"/>
          </w:tcPr>
          <w:p>
            <w:pPr>
              <w:spacing w:after="40"/>
            </w:pPr>
            <w:r>
              <w:rPr>
                <w:sz w:val="18"/>
                <w:szCs w:val="18"/>
              </w:rPr>
              <w:t xml:space="preserve">batchId</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FK → ar_batch</w:t>
            </w:r>
          </w:p>
        </w:tc>
      </w:tr>
      <w:tr>
        <w:tc>
          <w:tcPr>
            <w:tcW w:type="dxa" w:w="2200"/>
          </w:tcPr>
          <w:p>
            <w:pPr>
              <w:spacing w:after="40"/>
            </w:pPr>
            <w:r>
              <w:rPr>
                <w:sz w:val="18"/>
                <w:szCs w:val="18"/>
              </w:rPr>
              <w:t xml:space="preserve">patientName</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
            </w:r>
          </w:p>
        </w:tc>
      </w:tr>
      <w:tr>
        <w:tc>
          <w:tcPr>
            <w:tcW w:type="dxa" w:w="2200"/>
          </w:tcPr>
          <w:p>
            <w:pPr>
              <w:spacing w:after="40"/>
            </w:pPr>
            <w:r>
              <w:rPr>
                <w:sz w:val="18"/>
                <w:szCs w:val="18"/>
              </w:rPr>
              <w:t xml:space="preserve">patientId</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EHR patient ID where available</w:t>
            </w:r>
          </w:p>
        </w:tc>
      </w:tr>
      <w:tr>
        <w:tc>
          <w:tcPr>
            <w:tcW w:type="dxa" w:w="2200"/>
          </w:tcPr>
          <w:p>
            <w:pPr>
              <w:spacing w:after="40"/>
            </w:pPr>
            <w:r>
              <w:rPr>
                <w:sz w:val="18"/>
                <w:szCs w:val="18"/>
              </w:rPr>
              <w:t xml:space="preserve">insuranceName</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From report, or batch-level for SimplePractice</w:t>
            </w:r>
          </w:p>
        </w:tc>
      </w:tr>
      <w:tr>
        <w:tc>
          <w:tcPr>
            <w:tcW w:type="dxa" w:w="2200"/>
          </w:tcPr>
          <w:p>
            <w:pPr>
              <w:spacing w:after="40"/>
            </w:pPr>
            <w:r>
              <w:rPr>
                <w:sz w:val="18"/>
                <w:szCs w:val="18"/>
              </w:rPr>
              <w:t xml:space="preserve">subscriberId</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Member/subscriber ID where available</w:t>
            </w:r>
          </w:p>
        </w:tc>
      </w:tr>
      <w:tr>
        <w:tc>
          <w:tcPr>
            <w:tcW w:type="dxa" w:w="2200"/>
          </w:tcPr>
          <w:p>
            <w:pPr>
              <w:spacing w:after="40"/>
            </w:pPr>
            <w:r>
              <w:rPr>
                <w:sz w:val="18"/>
                <w:szCs w:val="18"/>
              </w:rPr>
              <w:t xml:space="preserve">claimNumber</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Clearinghouse ref (SP), Claim No (ECW), Encounter (OpenPM)</w:t>
            </w:r>
          </w:p>
        </w:tc>
      </w:tr>
      <w:tr>
        <w:tc>
          <w:tcPr>
            <w:tcW w:type="dxa" w:w="2200"/>
          </w:tcPr>
          <w:p>
            <w:pPr>
              <w:spacing w:after="40"/>
            </w:pPr>
            <w:r>
              <w:rPr>
                <w:sz w:val="18"/>
                <w:szCs w:val="18"/>
              </w:rPr>
              <w:t xml:space="preserve">dateOfService</w:t>
            </w:r>
          </w:p>
        </w:tc>
        <w:tc>
          <w:tcPr>
            <w:tcW w:type="dxa" w:w="1600"/>
          </w:tcPr>
          <w:p>
            <w:pPr>
              <w:spacing w:after="40"/>
            </w:pPr>
            <w:r>
              <w:rPr>
                <w:sz w:val="18"/>
                <w:szCs w:val="18"/>
              </w:rPr>
              <w:t xml:space="preserve">DateTime</w:t>
            </w:r>
          </w:p>
        </w:tc>
        <w:tc>
          <w:tcPr>
            <w:tcW w:type="dxa" w:w="5560"/>
          </w:tcPr>
          <w:p>
            <w:pPr>
              <w:spacing w:after="40"/>
            </w:pPr>
            <w:r>
              <w:rPr>
                <w:sz w:val="18"/>
                <w:szCs w:val="18"/>
              </w:rPr>
              <w:t xml:space="preserve"/>
            </w:r>
          </w:p>
        </w:tc>
      </w:tr>
      <w:tr>
        <w:tc>
          <w:tcPr>
            <w:tcW w:type="dxa" w:w="2200"/>
          </w:tcPr>
          <w:p>
            <w:pPr>
              <w:spacing w:after="40"/>
            </w:pPr>
            <w:r>
              <w:rPr>
                <w:sz w:val="18"/>
                <w:szCs w:val="18"/>
              </w:rPr>
              <w:t xml:space="preserve">cptCode</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Where available (OA, TN, OpenPM)</w:t>
            </w:r>
          </w:p>
        </w:tc>
      </w:tr>
      <w:tr>
        <w:tc>
          <w:tcPr>
            <w:tcW w:type="dxa" w:w="2200"/>
          </w:tcPr>
          <w:p>
            <w:pPr>
              <w:spacing w:after="40"/>
            </w:pPr>
            <w:r>
              <w:rPr>
                <w:sz w:val="18"/>
                <w:szCs w:val="18"/>
              </w:rPr>
              <w:t xml:space="preserve">billedAmount</w:t>
            </w:r>
          </w:p>
        </w:tc>
        <w:tc>
          <w:tcPr>
            <w:tcW w:type="dxa" w:w="1600"/>
          </w:tcPr>
          <w:p>
            <w:pPr>
              <w:spacing w:after="40"/>
            </w:pPr>
            <w:r>
              <w:rPr>
                <w:sz w:val="18"/>
                <w:szCs w:val="18"/>
              </w:rPr>
              <w:t xml:space="preserve">Decimal?</w:t>
            </w:r>
          </w:p>
        </w:tc>
        <w:tc>
          <w:tcPr>
            <w:tcW w:type="dxa" w:w="5560"/>
          </w:tcPr>
          <w:p>
            <w:pPr>
              <w:spacing w:after="40"/>
            </w:pPr>
            <w:r>
              <w:rPr>
                <w:sz w:val="18"/>
                <w:szCs w:val="18"/>
              </w:rPr>
              <w:t xml:space="preserve">Not available in ECW</w:t>
            </w:r>
          </w:p>
        </w:tc>
      </w:tr>
      <w:tr>
        <w:tc>
          <w:tcPr>
            <w:tcW w:type="dxa" w:w="2200"/>
          </w:tcPr>
          <w:p>
            <w:pPr>
              <w:spacing w:after="40"/>
            </w:pPr>
            <w:r>
              <w:rPr>
                <w:sz w:val="18"/>
                <w:szCs w:val="18"/>
              </w:rPr>
              <w:t xml:space="preserve">insurancePaid</w:t>
            </w:r>
          </w:p>
        </w:tc>
        <w:tc>
          <w:tcPr>
            <w:tcW w:type="dxa" w:w="1600"/>
          </w:tcPr>
          <w:p>
            <w:pPr>
              <w:spacing w:after="40"/>
            </w:pPr>
            <w:r>
              <w:rPr>
                <w:sz w:val="18"/>
                <w:szCs w:val="18"/>
              </w:rPr>
              <w:t xml:space="preserve">Decimal?</w:t>
            </w:r>
          </w:p>
        </w:tc>
        <w:tc>
          <w:tcPr>
            <w:tcW w:type="dxa" w:w="5560"/>
          </w:tcPr>
          <w:p>
            <w:pPr>
              <w:spacing w:after="40"/>
            </w:pPr>
            <w:r>
              <w:rPr>
                <w:sz w:val="18"/>
                <w:szCs w:val="18"/>
              </w:rPr>
              <w:t xml:space="preserve"/>
            </w:r>
          </w:p>
        </w:tc>
      </w:tr>
      <w:tr>
        <w:tc>
          <w:tcPr>
            <w:tcW w:type="dxa" w:w="2200"/>
          </w:tcPr>
          <w:p>
            <w:pPr>
              <w:spacing w:after="40"/>
            </w:pPr>
            <w:r>
              <w:rPr>
                <w:sz w:val="18"/>
                <w:szCs w:val="18"/>
              </w:rPr>
              <w:t xml:space="preserve">patientPaid</w:t>
            </w:r>
          </w:p>
        </w:tc>
        <w:tc>
          <w:tcPr>
            <w:tcW w:type="dxa" w:w="1600"/>
          </w:tcPr>
          <w:p>
            <w:pPr>
              <w:spacing w:after="40"/>
            </w:pPr>
            <w:r>
              <w:rPr>
                <w:sz w:val="18"/>
                <w:szCs w:val="18"/>
              </w:rPr>
              <w:t xml:space="preserve">Decimal?</w:t>
            </w:r>
          </w:p>
        </w:tc>
        <w:tc>
          <w:tcPr>
            <w:tcW w:type="dxa" w:w="5560"/>
          </w:tcPr>
          <w:p>
            <w:pPr>
              <w:spacing w:after="40"/>
            </w:pPr>
            <w:r>
              <w:rPr>
                <w:sz w:val="18"/>
                <w:szCs w:val="18"/>
              </w:rPr>
              <w:t xml:space="preserve">Not available in ECW</w:t>
            </w:r>
          </w:p>
        </w:tc>
      </w:tr>
      <w:tr>
        <w:tc>
          <w:tcPr>
            <w:tcW w:type="dxa" w:w="2200"/>
          </w:tcPr>
          <w:p>
            <w:pPr>
              <w:spacing w:after="40"/>
            </w:pPr>
            <w:r>
              <w:rPr>
                <w:sz w:val="18"/>
                <w:szCs w:val="18"/>
              </w:rPr>
              <w:t xml:space="preserve">balance</w:t>
            </w:r>
          </w:p>
        </w:tc>
        <w:tc>
          <w:tcPr>
            <w:tcW w:type="dxa" w:w="1600"/>
          </w:tcPr>
          <w:p>
            <w:pPr>
              <w:spacing w:after="40"/>
            </w:pPr>
            <w:r>
              <w:rPr>
                <w:sz w:val="18"/>
                <w:szCs w:val="18"/>
              </w:rPr>
              <w:t xml:space="preserve">Decimal</w:t>
            </w:r>
          </w:p>
        </w:tc>
        <w:tc>
          <w:tcPr>
            <w:tcW w:type="dxa" w:w="5560"/>
          </w:tcPr>
          <w:p>
            <w:pPr>
              <w:spacing w:after="40"/>
            </w:pPr>
            <w:r>
              <w:rPr>
                <w:sz w:val="18"/>
                <w:szCs w:val="18"/>
              </w:rPr>
              <w:t xml:space="preserve"/>
            </w:r>
          </w:p>
        </w:tc>
      </w:tr>
      <w:tr>
        <w:tc>
          <w:tcPr>
            <w:tcW w:type="dxa" w:w="2200"/>
          </w:tcPr>
          <w:p>
            <w:pPr>
              <w:spacing w:after="40"/>
            </w:pPr>
            <w:r>
              <w:rPr>
                <w:sz w:val="18"/>
                <w:szCs w:val="18"/>
              </w:rPr>
              <w:t xml:space="preserve">agingDays</w:t>
            </w:r>
          </w:p>
        </w:tc>
        <w:tc>
          <w:tcPr>
            <w:tcW w:type="dxa" w:w="1600"/>
          </w:tcPr>
          <w:p>
            <w:pPr>
              <w:spacing w:after="40"/>
            </w:pPr>
            <w:r>
              <w:rPr>
                <w:sz w:val="18"/>
                <w:szCs w:val="18"/>
              </w:rPr>
              <w:t xml:space="preserve">Int</w:t>
            </w:r>
          </w:p>
        </w:tc>
        <w:tc>
          <w:tcPr>
            <w:tcW w:type="dxa" w:w="5560"/>
          </w:tcPr>
          <w:p>
            <w:pPr>
              <w:spacing w:after="40"/>
            </w:pPr>
            <w:r>
              <w:rPr>
                <w:sz w:val="18"/>
                <w:szCs w:val="18"/>
              </w:rPr>
              <w:t xml:space="preserve">From ECW directly; calculated from DOS for others — stored as static value at import time</w:t>
            </w:r>
          </w:p>
        </w:tc>
      </w:tr>
      <w:tr>
        <w:tc>
          <w:tcPr>
            <w:tcW w:type="dxa" w:w="2200"/>
          </w:tcPr>
          <w:p>
            <w:pPr>
              <w:spacing w:after="40"/>
            </w:pPr>
            <w:r>
              <w:rPr>
                <w:sz w:val="18"/>
                <w:szCs w:val="18"/>
              </w:rPr>
              <w:t xml:space="preserve">providerName</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
            </w:r>
          </w:p>
        </w:tc>
      </w:tr>
      <w:tr>
        <w:tc>
          <w:tcPr>
            <w:tcW w:type="dxa" w:w="2200"/>
          </w:tcPr>
          <w:p>
            <w:pPr>
              <w:spacing w:after="40"/>
            </w:pPr>
            <w:r>
              <w:rPr>
                <w:sz w:val="18"/>
                <w:szCs w:val="18"/>
              </w:rPr>
              <w:t xml:space="preserve">billingProvider</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OpenPM only</w:t>
            </w:r>
          </w:p>
        </w:tc>
      </w:tr>
      <w:tr>
        <w:tc>
          <w:tcPr>
            <w:tcW w:type="dxa" w:w="2200"/>
          </w:tcPr>
          <w:p>
            <w:pPr>
              <w:spacing w:after="40"/>
            </w:pPr>
            <w:r>
              <w:rPr>
                <w:sz w:val="18"/>
                <w:szCs w:val="18"/>
              </w:rPr>
              <w:t xml:space="preserve">renderingProvider</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OpenPM only</w:t>
            </w:r>
          </w:p>
        </w:tc>
      </w:tr>
      <w:tr>
        <w:tc>
          <w:tcPr>
            <w:tcW w:type="dxa" w:w="2200"/>
          </w:tcPr>
          <w:p>
            <w:pPr>
              <w:spacing w:after="40"/>
            </w:pPr>
            <w:r>
              <w:rPr>
                <w:sz w:val="18"/>
                <w:szCs w:val="18"/>
              </w:rPr>
              <w:t xml:space="preserve">location</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Where available</w:t>
            </w:r>
          </w:p>
        </w:tc>
      </w:tr>
      <w:tr>
        <w:tc>
          <w:tcPr>
            <w:tcW w:type="dxa" w:w="2200"/>
          </w:tcPr>
          <w:p>
            <w:pPr>
              <w:spacing w:after="40"/>
            </w:pPr>
            <w:r>
              <w:rPr>
                <w:sz w:val="18"/>
                <w:szCs w:val="18"/>
              </w:rPr>
              <w:t xml:space="preserve">statusCategory</w:t>
            </w:r>
          </w:p>
        </w:tc>
        <w:tc>
          <w:tcPr>
            <w:tcW w:type="dxa" w:w="1600"/>
          </w:tcPr>
          <w:p>
            <w:pPr>
              <w:spacing w:after="40"/>
            </w:pPr>
            <w:r>
              <w:rPr>
                <w:sz w:val="18"/>
                <w:szCs w:val="18"/>
              </w:rPr>
              <w:t xml:space="preserve">Enum</w:t>
            </w:r>
          </w:p>
        </w:tc>
        <w:tc>
          <w:tcPr>
            <w:tcW w:type="dxa" w:w="5560"/>
          </w:tcPr>
          <w:p>
            <w:pPr>
              <w:spacing w:after="40"/>
            </w:pPr>
            <w:r>
              <w:rPr>
                <w:sz w:val="18"/>
                <w:szCs w:val="18"/>
              </w:rPr>
              <w:t xml:space="preserve">RED | BLUE | GREEN</w:t>
            </w:r>
          </w:p>
        </w:tc>
      </w:tr>
      <w:tr>
        <w:tc>
          <w:tcPr>
            <w:tcW w:type="dxa" w:w="2200"/>
          </w:tcPr>
          <w:p>
            <w:pPr>
              <w:spacing w:after="40"/>
            </w:pPr>
            <w:r>
              <w:rPr>
                <w:sz w:val="18"/>
                <w:szCs w:val="18"/>
              </w:rPr>
              <w:t xml:space="preserve">statusLabel</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One of the 21 status label values</w:t>
            </w:r>
          </w:p>
        </w:tc>
      </w:tr>
      <w:tr>
        <w:tc>
          <w:tcPr>
            <w:tcW w:type="dxa" w:w="2200"/>
          </w:tcPr>
          <w:p>
            <w:pPr>
              <w:spacing w:after="40"/>
            </w:pPr>
            <w:r>
              <w:rPr>
                <w:sz w:val="18"/>
                <w:szCs w:val="18"/>
              </w:rPr>
              <w:t xml:space="preserve">assignedToId</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FK → User, null = unassigned</w:t>
            </w:r>
          </w:p>
        </w:tc>
      </w:tr>
      <w:tr>
        <w:tc>
          <w:tcPr>
            <w:tcW w:type="dxa" w:w="2200"/>
          </w:tcPr>
          <w:p>
            <w:pPr>
              <w:spacing w:after="40"/>
            </w:pPr>
            <w:r>
              <w:rPr>
                <w:sz w:val="18"/>
                <w:szCs w:val="18"/>
              </w:rPr>
              <w:t xml:space="preserve">followUpDate</w:t>
            </w:r>
          </w:p>
        </w:tc>
        <w:tc>
          <w:tcPr>
            <w:tcW w:type="dxa" w:w="1600"/>
          </w:tcPr>
          <w:p>
            <w:pPr>
              <w:spacing w:after="40"/>
            </w:pPr>
            <w:r>
              <w:rPr>
                <w:sz w:val="18"/>
                <w:szCs w:val="18"/>
              </w:rPr>
              <w:t xml:space="preserve">DateTime?</w:t>
            </w:r>
          </w:p>
        </w:tc>
        <w:tc>
          <w:tcPr>
            <w:tcW w:type="dxa" w:w="5560"/>
          </w:tcPr>
          <w:p>
            <w:pPr>
              <w:spacing w:after="40"/>
            </w:pPr>
            <w:r>
              <w:rPr>
                <w:sz w:val="18"/>
                <w:szCs w:val="18"/>
              </w:rPr>
              <w:t xml:space="preserve">Set by biller in work note</w:t>
            </w:r>
          </w:p>
        </w:tc>
      </w:tr>
      <w:tr>
        <w:tc>
          <w:tcPr>
            <w:tcW w:type="dxa" w:w="2200"/>
          </w:tcPr>
          <w:p>
            <w:pPr>
              <w:spacing w:after="40"/>
            </w:pPr>
            <w:r>
              <w:rPr>
                <w:sz w:val="18"/>
                <w:szCs w:val="18"/>
              </w:rPr>
              <w:t xml:space="preserve">ehrClaimStatus</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OpenPM raw Claim Status field</w:t>
            </w:r>
          </w:p>
        </w:tc>
      </w:tr>
      <w:tr>
        <w:tc>
          <w:tcPr>
            <w:tcW w:type="dxa" w:w="2200"/>
          </w:tcPr>
          <w:p>
            <w:pPr>
              <w:spacing w:after="40"/>
            </w:pPr>
            <w:r>
              <w:rPr>
                <w:sz w:val="18"/>
                <w:szCs w:val="18"/>
              </w:rPr>
              <w:t xml:space="preserve">ehrTags</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OpenPM Tags field</w:t>
            </w:r>
          </w:p>
        </w:tc>
      </w:tr>
      <w:tr>
        <w:tc>
          <w:tcPr>
            <w:tcW w:type="dxa" w:w="2200"/>
          </w:tcPr>
          <w:p>
            <w:pPr>
              <w:spacing w:after="40"/>
            </w:pPr>
            <w:r>
              <w:rPr>
                <w:sz w:val="18"/>
                <w:szCs w:val="18"/>
              </w:rPr>
              <w:t xml:space="preserve">lastWorkedAt</w:t>
            </w:r>
          </w:p>
        </w:tc>
        <w:tc>
          <w:tcPr>
            <w:tcW w:type="dxa" w:w="1600"/>
          </w:tcPr>
          <w:p>
            <w:pPr>
              <w:spacing w:after="40"/>
            </w:pPr>
            <w:r>
              <w:rPr>
                <w:sz w:val="18"/>
                <w:szCs w:val="18"/>
              </w:rPr>
              <w:t xml:space="preserve">DateTime?</w:t>
            </w:r>
          </w:p>
        </w:tc>
        <w:tc>
          <w:tcPr>
            <w:tcW w:type="dxa" w:w="5560"/>
          </w:tcPr>
          <w:p>
            <w:pPr>
              <w:spacing w:after="40"/>
            </w:pPr>
            <w:r>
              <w:rPr>
                <w:sz w:val="18"/>
                <w:szCs w:val="18"/>
              </w:rPr>
              <w:t xml:space="preserve">Auto-stamped when a note is logged</w:t>
            </w:r>
          </w:p>
        </w:tc>
      </w:tr>
      <w:tr>
        <w:tc>
          <w:tcPr>
            <w:tcW w:type="dxa" w:w="2200"/>
          </w:tcPr>
          <w:p>
            <w:pPr>
              <w:spacing w:after="40"/>
            </w:pPr>
            <w:r>
              <w:rPr>
                <w:sz w:val="18"/>
                <w:szCs w:val="18"/>
              </w:rPr>
              <w:t xml:space="preserve">lastWorkedById</w:t>
            </w:r>
          </w:p>
        </w:tc>
        <w:tc>
          <w:tcPr>
            <w:tcW w:type="dxa" w:w="1600"/>
          </w:tcPr>
          <w:p>
            <w:pPr>
              <w:spacing w:after="40"/>
            </w:pPr>
            <w:r>
              <w:rPr>
                <w:sz w:val="18"/>
                <w:szCs w:val="18"/>
              </w:rPr>
              <w:t xml:space="preserve">String?</w:t>
            </w:r>
          </w:p>
        </w:tc>
        <w:tc>
          <w:tcPr>
            <w:tcW w:type="dxa" w:w="5560"/>
          </w:tcPr>
          <w:p>
            <w:pPr>
              <w:spacing w:after="40"/>
            </w:pPr>
            <w:r>
              <w:rPr>
                <w:sz w:val="18"/>
                <w:szCs w:val="18"/>
              </w:rPr>
              <w:t xml:space="preserve">FK → User</w:t>
            </w:r>
          </w:p>
        </w:tc>
      </w:tr>
      <w:tr>
        <w:tc>
          <w:tcPr>
            <w:tcW w:type="dxa" w:w="2200"/>
          </w:tcPr>
          <w:p>
            <w:pPr>
              <w:spacing w:after="40"/>
            </w:pPr>
            <w:r>
              <w:rPr>
                <w:sz w:val="18"/>
                <w:szCs w:val="18"/>
              </w:rPr>
              <w:t xml:space="preserve">createdAt</w:t>
            </w:r>
          </w:p>
        </w:tc>
        <w:tc>
          <w:tcPr>
            <w:tcW w:type="dxa" w:w="1600"/>
          </w:tcPr>
          <w:p>
            <w:pPr>
              <w:spacing w:after="40"/>
            </w:pPr>
            <w:r>
              <w:rPr>
                <w:sz w:val="18"/>
                <w:szCs w:val="18"/>
              </w:rPr>
              <w:t xml:space="preserve">DateTime</w:t>
            </w:r>
          </w:p>
        </w:tc>
        <w:tc>
          <w:tcPr>
            <w:tcW w:type="dxa" w:w="5560"/>
          </w:tcPr>
          <w:p>
            <w:pPr>
              <w:spacing w:after="40"/>
            </w:pPr>
            <w:r>
              <w:rPr>
                <w:sz w:val="18"/>
                <w:szCs w:val="18"/>
              </w:rPr>
              <w:t xml:space="preserve"/>
            </w:r>
          </w:p>
        </w:tc>
      </w:tr>
      <w:tr>
        <w:tc>
          <w:tcPr>
            <w:tcW w:type="dxa" w:w="2200"/>
          </w:tcPr>
          <w:p>
            <w:pPr>
              <w:spacing w:after="40"/>
            </w:pPr>
            <w:r>
              <w:rPr>
                <w:sz w:val="18"/>
                <w:szCs w:val="18"/>
              </w:rPr>
              <w:t xml:space="preserve">updatedAt</w:t>
            </w:r>
          </w:p>
        </w:tc>
        <w:tc>
          <w:tcPr>
            <w:tcW w:type="dxa" w:w="1600"/>
          </w:tcPr>
          <w:p>
            <w:pPr>
              <w:spacing w:after="40"/>
            </w:pPr>
            <w:r>
              <w:rPr>
                <w:sz w:val="18"/>
                <w:szCs w:val="18"/>
              </w:rPr>
              <w:t xml:space="preserve">DateTime</w:t>
            </w:r>
          </w:p>
        </w:tc>
        <w:tc>
          <w:tcPr>
            <w:tcW w:type="dxa" w:w="5560"/>
          </w:tcPr>
          <w:p>
            <w:pPr>
              <w:spacing w:after="40"/>
            </w:pPr>
            <w:r>
              <w:rPr>
                <w:sz w:val="18"/>
                <w:szCs w:val="18"/>
              </w:rPr>
              <w:t xml:space="preserve"/>
            </w:r>
          </w:p>
        </w:tc>
      </w:tr>
    </w:tbl>
    <w:p>
      <w:pPr>
        <w:spacing w:after="80"/>
      </w:pPr>
    </w:p>
    <w:p>
      <w:pPr>
        <w:pStyle w:val="Heading2"/>
        <w:spacing w:after="80" w:before="280"/>
      </w:pPr>
      <w:r>
        <w:t xml:space="preserve">6.3 ar_work_note (add-only — no updates or deletes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shd w:fill="1F4E79" w:val="clear"/>
          </w:tcPr>
          <w:p>
            <w:pPr>
              <w:spacing w:after="40"/>
            </w:pPr>
            <w:r>
              <w:rPr>
                <w:b/>
                <w:bCs/>
                <w:color w:val="FFFFFF"/>
                <w:sz w:val="18"/>
                <w:szCs w:val="18"/>
              </w:rPr>
              <w:t xml:space="preserve">Field</w:t>
            </w:r>
          </w:p>
        </w:tc>
        <w:tc>
          <w:tcPr>
            <w:tcW w:type="dxa" w:w="1800"/>
            <w:shd w:fill="1F4E79" w:val="clear"/>
          </w:tcPr>
          <w:p>
            <w:pPr>
              <w:spacing w:after="40"/>
            </w:pPr>
            <w:r>
              <w:rPr>
                <w:b/>
                <w:bCs/>
                <w:color w:val="FFFFFF"/>
                <w:sz w:val="18"/>
                <w:szCs w:val="18"/>
              </w:rPr>
              <w:t xml:space="preserve">Type</w:t>
            </w:r>
          </w:p>
        </w:tc>
        <w:tc>
          <w:tcPr>
            <w:tcW w:type="dxa" w:w="5160"/>
            <w:shd w:fill="1F4E79" w:val="clear"/>
          </w:tcPr>
          <w:p>
            <w:pPr>
              <w:spacing w:after="40"/>
            </w:pPr>
            <w:r>
              <w:rPr>
                <w:b/>
                <w:bCs/>
                <w:color w:val="FFFFFF"/>
                <w:sz w:val="18"/>
                <w:szCs w:val="18"/>
              </w:rPr>
              <w:t xml:space="preserve">Notes</w:t>
            </w:r>
          </w:p>
        </w:tc>
      </w:tr>
      <w:tr>
        <w:tc>
          <w:tcPr>
            <w:tcW w:type="dxa" w:w="2400"/>
          </w:tcPr>
          <w:p>
            <w:pPr>
              <w:spacing w:after="40"/>
            </w:pPr>
            <w:r>
              <w:rPr>
                <w:sz w:val="18"/>
                <w:szCs w:val="18"/>
              </w:rPr>
              <w:t xml:space="preserve">id</w:t>
            </w:r>
          </w:p>
        </w:tc>
        <w:tc>
          <w:tcPr>
            <w:tcW w:type="dxa" w:w="1800"/>
          </w:tcPr>
          <w:p>
            <w:pPr>
              <w:spacing w:after="40"/>
            </w:pPr>
            <w:r>
              <w:rPr>
                <w:sz w:val="18"/>
                <w:szCs w:val="18"/>
              </w:rPr>
              <w:t xml:space="preserve">String (cuid)</w:t>
            </w:r>
          </w:p>
        </w:tc>
        <w:tc>
          <w:tcPr>
            <w:tcW w:type="dxa" w:w="5160"/>
          </w:tcPr>
          <w:p>
            <w:pPr>
              <w:spacing w:after="40"/>
            </w:pPr>
            <w:r>
              <w:rPr>
                <w:sz w:val="18"/>
                <w:szCs w:val="18"/>
              </w:rPr>
              <w:t xml:space="preserve">Primary key</w:t>
            </w:r>
          </w:p>
        </w:tc>
      </w:tr>
      <w:tr>
        <w:tc>
          <w:tcPr>
            <w:tcW w:type="dxa" w:w="2400"/>
          </w:tcPr>
          <w:p>
            <w:pPr>
              <w:spacing w:after="40"/>
            </w:pPr>
            <w:r>
              <w:rPr>
                <w:sz w:val="18"/>
                <w:szCs w:val="18"/>
              </w:rPr>
              <w:t xml:space="preserve">claimId</w:t>
            </w:r>
          </w:p>
        </w:tc>
        <w:tc>
          <w:tcPr>
            <w:tcW w:type="dxa" w:w="1800"/>
          </w:tcPr>
          <w:p>
            <w:pPr>
              <w:spacing w:after="40"/>
            </w:pPr>
            <w:r>
              <w:rPr>
                <w:sz w:val="18"/>
                <w:szCs w:val="18"/>
              </w:rPr>
              <w:t xml:space="preserve">String</w:t>
            </w:r>
          </w:p>
        </w:tc>
        <w:tc>
          <w:tcPr>
            <w:tcW w:type="dxa" w:w="5160"/>
          </w:tcPr>
          <w:p>
            <w:pPr>
              <w:spacing w:after="40"/>
            </w:pPr>
            <w:r>
              <w:rPr>
                <w:sz w:val="18"/>
                <w:szCs w:val="18"/>
              </w:rPr>
              <w:t xml:space="preserve">FK → ar_claim</w:t>
            </w:r>
          </w:p>
        </w:tc>
      </w:tr>
      <w:tr>
        <w:tc>
          <w:tcPr>
            <w:tcW w:type="dxa" w:w="2400"/>
          </w:tcPr>
          <w:p>
            <w:pPr>
              <w:spacing w:after="40"/>
            </w:pPr>
            <w:r>
              <w:rPr>
                <w:sz w:val="18"/>
                <w:szCs w:val="18"/>
              </w:rPr>
              <w:t xml:space="preserve">outcomeType</w:t>
            </w:r>
          </w:p>
        </w:tc>
        <w:tc>
          <w:tcPr>
            <w:tcW w:type="dxa" w:w="1800"/>
          </w:tcPr>
          <w:p>
            <w:pPr>
              <w:spacing w:after="40"/>
            </w:pPr>
            <w:r>
              <w:rPr>
                <w:sz w:val="18"/>
                <w:szCs w:val="18"/>
              </w:rPr>
              <w:t xml:space="preserve">Enum</w:t>
            </w:r>
          </w:p>
        </w:tc>
        <w:tc>
          <w:tcPr>
            <w:tcW w:type="dxa" w:w="5160"/>
          </w:tcPr>
          <w:p>
            <w:pPr>
              <w:spacing w:after="40"/>
            </w:pPr>
            <w:r>
              <w:rPr>
                <w:sz w:val="18"/>
                <w:szCs w:val="18"/>
              </w:rPr>
              <w:t xml:space="preserve">PAID | DENIED | NO_CLAIM_ON_FILE | PATIENT_RESPONSIBILITY | IN_PROCESS | CHECK_WITH_OFFICE | WRITE_OFF | OTHER</w:t>
            </w:r>
          </w:p>
        </w:tc>
      </w:tr>
      <w:tr>
        <w:tc>
          <w:tcPr>
            <w:tcW w:type="dxa" w:w="2400"/>
          </w:tcPr>
          <w:p>
            <w:pPr>
              <w:spacing w:after="40"/>
            </w:pPr>
            <w:r>
              <w:rPr>
                <w:sz w:val="18"/>
                <w:szCs w:val="18"/>
              </w:rPr>
              <w:t xml:space="preserve">structuredFields</w:t>
            </w:r>
          </w:p>
        </w:tc>
        <w:tc>
          <w:tcPr>
            <w:tcW w:type="dxa" w:w="1800"/>
          </w:tcPr>
          <w:p>
            <w:pPr>
              <w:spacing w:after="40"/>
            </w:pPr>
            <w:r>
              <w:rPr>
                <w:sz w:val="18"/>
                <w:szCs w:val="18"/>
              </w:rPr>
              <w:t xml:space="preserve">Json</w:t>
            </w:r>
          </w:p>
        </w:tc>
        <w:tc>
          <w:tcPr>
            <w:tcW w:type="dxa" w:w="5160"/>
          </w:tcPr>
          <w:p>
            <w:pPr>
              <w:spacing w:after="40"/>
            </w:pPr>
            <w:r>
              <w:rPr>
                <w:sz w:val="18"/>
                <w:szCs w:val="18"/>
              </w:rPr>
              <w:t xml:space="preserve">All form field values as JSON — structure varies by outcomeType</w:t>
            </w:r>
          </w:p>
        </w:tc>
      </w:tr>
      <w:tr>
        <w:tc>
          <w:tcPr>
            <w:tcW w:type="dxa" w:w="2400"/>
          </w:tcPr>
          <w:p>
            <w:pPr>
              <w:spacing w:after="40"/>
            </w:pPr>
            <w:r>
              <w:rPr>
                <w:sz w:val="18"/>
                <w:szCs w:val="18"/>
              </w:rPr>
              <w:t xml:space="preserve">generatedNote</w:t>
            </w:r>
          </w:p>
        </w:tc>
        <w:tc>
          <w:tcPr>
            <w:tcW w:type="dxa" w:w="1800"/>
          </w:tcPr>
          <w:p>
            <w:pPr>
              <w:spacing w:after="40"/>
            </w:pPr>
            <w:r>
              <w:rPr>
                <w:sz w:val="18"/>
                <w:szCs w:val="18"/>
              </w:rPr>
              <w:t xml:space="preserve">String</w:t>
            </w:r>
          </w:p>
        </w:tc>
        <w:tc>
          <w:tcPr>
            <w:tcW w:type="dxa" w:w="5160"/>
          </w:tcPr>
          <w:p>
            <w:pPr>
              <w:spacing w:after="40"/>
            </w:pPr>
            <w:r>
              <w:rPr>
                <w:sz w:val="18"/>
                <w:szCs w:val="18"/>
              </w:rPr>
              <w:t xml:space="preserve">Auto-generated formatted note text</w:t>
            </w:r>
          </w:p>
        </w:tc>
      </w:tr>
      <w:tr>
        <w:tc>
          <w:tcPr>
            <w:tcW w:type="dxa" w:w="2400"/>
          </w:tcPr>
          <w:p>
            <w:pPr>
              <w:spacing w:after="40"/>
            </w:pPr>
            <w:r>
              <w:rPr>
                <w:sz w:val="18"/>
                <w:szCs w:val="18"/>
              </w:rPr>
              <w:t xml:space="preserve">additionalNotes</w:t>
            </w:r>
          </w:p>
        </w:tc>
        <w:tc>
          <w:tcPr>
            <w:tcW w:type="dxa" w:w="1800"/>
          </w:tcPr>
          <w:p>
            <w:pPr>
              <w:spacing w:after="40"/>
            </w:pPr>
            <w:r>
              <w:rPr>
                <w:sz w:val="18"/>
                <w:szCs w:val="18"/>
              </w:rPr>
              <w:t xml:space="preserve">String?</w:t>
            </w:r>
          </w:p>
        </w:tc>
        <w:tc>
          <w:tcPr>
            <w:tcW w:type="dxa" w:w="5160"/>
          </w:tcPr>
          <w:p>
            <w:pPr>
              <w:spacing w:after="40"/>
            </w:pPr>
            <w:r>
              <w:rPr>
                <w:sz w:val="18"/>
                <w:szCs w:val="18"/>
              </w:rPr>
              <w:t xml:space="preserve">Free-text field — appended to generated note</w:t>
            </w:r>
          </w:p>
        </w:tc>
      </w:tr>
      <w:tr>
        <w:tc>
          <w:tcPr>
            <w:tcW w:type="dxa" w:w="2400"/>
          </w:tcPr>
          <w:p>
            <w:pPr>
              <w:spacing w:after="40"/>
            </w:pPr>
            <w:r>
              <w:rPr>
                <w:sz w:val="18"/>
                <w:szCs w:val="18"/>
              </w:rPr>
              <w:t xml:space="preserve">statusChangedTo</w:t>
            </w:r>
          </w:p>
        </w:tc>
        <w:tc>
          <w:tcPr>
            <w:tcW w:type="dxa" w:w="1800"/>
          </w:tcPr>
          <w:p>
            <w:pPr>
              <w:spacing w:after="40"/>
            </w:pPr>
            <w:r>
              <w:rPr>
                <w:sz w:val="18"/>
                <w:szCs w:val="18"/>
              </w:rPr>
              <w:t xml:space="preserve">String</w:t>
            </w:r>
          </w:p>
        </w:tc>
        <w:tc>
          <w:tcPr>
            <w:tcW w:type="dxa" w:w="5160"/>
          </w:tcPr>
          <w:p>
            <w:pPr>
              <w:spacing w:after="40"/>
            </w:pPr>
            <w:r>
              <w:rPr>
                <w:sz w:val="18"/>
                <w:szCs w:val="18"/>
              </w:rPr>
              <w:t xml:space="preserve">Status label set with this note</w:t>
            </w:r>
          </w:p>
        </w:tc>
      </w:tr>
      <w:tr>
        <w:tc>
          <w:tcPr>
            <w:tcW w:type="dxa" w:w="2400"/>
          </w:tcPr>
          <w:p>
            <w:pPr>
              <w:spacing w:after="40"/>
            </w:pPr>
            <w:r>
              <w:rPr>
                <w:sz w:val="18"/>
                <w:szCs w:val="18"/>
              </w:rPr>
              <w:t xml:space="preserve">statusCategoryChangedTo</w:t>
            </w:r>
          </w:p>
        </w:tc>
        <w:tc>
          <w:tcPr>
            <w:tcW w:type="dxa" w:w="1800"/>
          </w:tcPr>
          <w:p>
            <w:pPr>
              <w:spacing w:after="40"/>
            </w:pPr>
            <w:r>
              <w:rPr>
                <w:sz w:val="18"/>
                <w:szCs w:val="18"/>
              </w:rPr>
              <w:t xml:space="preserve">Enum</w:t>
            </w:r>
          </w:p>
        </w:tc>
        <w:tc>
          <w:tcPr>
            <w:tcW w:type="dxa" w:w="5160"/>
          </w:tcPr>
          <w:p>
            <w:pPr>
              <w:spacing w:after="40"/>
            </w:pPr>
            <w:r>
              <w:rPr>
                <w:sz w:val="18"/>
                <w:szCs w:val="18"/>
              </w:rPr>
              <w:t xml:space="preserve">RED | BLUE | GREEN</w:t>
            </w:r>
          </w:p>
        </w:tc>
      </w:tr>
      <w:tr>
        <w:tc>
          <w:tcPr>
            <w:tcW w:type="dxa" w:w="2400"/>
          </w:tcPr>
          <w:p>
            <w:pPr>
              <w:spacing w:after="40"/>
            </w:pPr>
            <w:r>
              <w:rPr>
                <w:sz w:val="18"/>
                <w:szCs w:val="18"/>
              </w:rPr>
              <w:t xml:space="preserve">assignedToChangedId</w:t>
            </w:r>
          </w:p>
        </w:tc>
        <w:tc>
          <w:tcPr>
            <w:tcW w:type="dxa" w:w="1800"/>
          </w:tcPr>
          <w:p>
            <w:pPr>
              <w:spacing w:after="40"/>
            </w:pPr>
            <w:r>
              <w:rPr>
                <w:sz w:val="18"/>
                <w:szCs w:val="18"/>
              </w:rPr>
              <w:t xml:space="preserve">String?</w:t>
            </w:r>
          </w:p>
        </w:tc>
        <w:tc>
          <w:tcPr>
            <w:tcW w:type="dxa" w:w="5160"/>
          </w:tcPr>
          <w:p>
            <w:pPr>
              <w:spacing w:after="40"/>
            </w:pPr>
            <w:r>
              <w:rPr>
                <w:sz w:val="18"/>
                <w:szCs w:val="18"/>
              </w:rPr>
              <w:t xml:space="preserve">Set if assignment changed — FK → User</w:t>
            </w:r>
          </w:p>
        </w:tc>
      </w:tr>
      <w:tr>
        <w:tc>
          <w:tcPr>
            <w:tcW w:type="dxa" w:w="2400"/>
          </w:tcPr>
          <w:p>
            <w:pPr>
              <w:spacing w:after="40"/>
            </w:pPr>
            <w:r>
              <w:rPr>
                <w:sz w:val="18"/>
                <w:szCs w:val="18"/>
              </w:rPr>
              <w:t xml:space="preserve">followUpDateSet</w:t>
            </w:r>
          </w:p>
        </w:tc>
        <w:tc>
          <w:tcPr>
            <w:tcW w:type="dxa" w:w="1800"/>
          </w:tcPr>
          <w:p>
            <w:pPr>
              <w:spacing w:after="40"/>
            </w:pPr>
            <w:r>
              <w:rPr>
                <w:sz w:val="18"/>
                <w:szCs w:val="18"/>
              </w:rPr>
              <w:t xml:space="preserve">DateTime?</w:t>
            </w:r>
          </w:p>
        </w:tc>
        <w:tc>
          <w:tcPr>
            <w:tcW w:type="dxa" w:w="5160"/>
          </w:tcPr>
          <w:p>
            <w:pPr>
              <w:spacing w:after="40"/>
            </w:pPr>
            <w:r>
              <w:rPr>
                <w:sz w:val="18"/>
                <w:szCs w:val="18"/>
              </w:rPr>
              <w:t xml:space="preserve">Set if follow-up date was set with this note</w:t>
            </w:r>
          </w:p>
        </w:tc>
      </w:tr>
      <w:tr>
        <w:tc>
          <w:tcPr>
            <w:tcW w:type="dxa" w:w="2400"/>
          </w:tcPr>
          <w:p>
            <w:pPr>
              <w:spacing w:after="40"/>
            </w:pPr>
            <w:r>
              <w:rPr>
                <w:sz w:val="18"/>
                <w:szCs w:val="18"/>
              </w:rPr>
              <w:t xml:space="preserve">workedById</w:t>
            </w:r>
          </w:p>
        </w:tc>
        <w:tc>
          <w:tcPr>
            <w:tcW w:type="dxa" w:w="1800"/>
          </w:tcPr>
          <w:p>
            <w:pPr>
              <w:spacing w:after="40"/>
            </w:pPr>
            <w:r>
              <w:rPr>
                <w:sz w:val="18"/>
                <w:szCs w:val="18"/>
              </w:rPr>
              <w:t xml:space="preserve">String</w:t>
            </w:r>
          </w:p>
        </w:tc>
        <w:tc>
          <w:tcPr>
            <w:tcW w:type="dxa" w:w="5160"/>
          </w:tcPr>
          <w:p>
            <w:pPr>
              <w:spacing w:after="40"/>
            </w:pPr>
            <w:r>
              <w:rPr>
                <w:sz w:val="18"/>
                <w:szCs w:val="18"/>
              </w:rPr>
              <w:t xml:space="preserve">FK → User</w:t>
            </w:r>
          </w:p>
        </w:tc>
      </w:tr>
      <w:tr>
        <w:tc>
          <w:tcPr>
            <w:tcW w:type="dxa" w:w="2400"/>
          </w:tcPr>
          <w:p>
            <w:pPr>
              <w:spacing w:after="40"/>
            </w:pPr>
            <w:r>
              <w:rPr>
                <w:sz w:val="18"/>
                <w:szCs w:val="18"/>
              </w:rPr>
              <w:t xml:space="preserve">workedAt</w:t>
            </w:r>
          </w:p>
        </w:tc>
        <w:tc>
          <w:tcPr>
            <w:tcW w:type="dxa" w:w="1800"/>
          </w:tcPr>
          <w:p>
            <w:pPr>
              <w:spacing w:after="40"/>
            </w:pPr>
            <w:r>
              <w:rPr>
                <w:sz w:val="18"/>
                <w:szCs w:val="18"/>
              </w:rPr>
              <w:t xml:space="preserve">DateTime</w:t>
            </w:r>
          </w:p>
        </w:tc>
        <w:tc>
          <w:tcPr>
            <w:tcW w:type="dxa" w:w="5160"/>
          </w:tcPr>
          <w:p>
            <w:pPr>
              <w:spacing w:after="40"/>
            </w:pPr>
            <w:r>
              <w:rPr>
                <w:sz w:val="18"/>
                <w:szCs w:val="18"/>
              </w:rPr>
              <w:t xml:space="preserve"/>
            </w:r>
          </w:p>
        </w:tc>
      </w:tr>
    </w:tbl>
    <w:p>
      <w:pPr>
        <w:spacing w:after="80"/>
      </w:pPr>
    </w:p>
    <w:p>
      <w:pPr>
        <w:pStyle w:val="Heading2"/>
        <w:spacing w:after="80" w:before="280"/>
      </w:pPr>
      <w:r>
        <w:t xml:space="preserve">6.4 ar_denial_reason (evolving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shd w:fill="1F4E79" w:val="clear"/>
          </w:tcPr>
          <w:p>
            <w:pPr>
              <w:spacing w:after="40"/>
            </w:pPr>
            <w:r>
              <w:rPr>
                <w:b/>
                <w:bCs/>
                <w:color w:val="FFFFFF"/>
                <w:sz w:val="18"/>
                <w:szCs w:val="18"/>
              </w:rPr>
              <w:t xml:space="preserve">Field</w:t>
            </w:r>
          </w:p>
        </w:tc>
        <w:tc>
          <w:tcPr>
            <w:tcW w:type="dxa" w:w="1600"/>
            <w:shd w:fill="1F4E79" w:val="clear"/>
          </w:tcPr>
          <w:p>
            <w:pPr>
              <w:spacing w:after="40"/>
            </w:pPr>
            <w:r>
              <w:rPr>
                <w:b/>
                <w:bCs/>
                <w:color w:val="FFFFFF"/>
                <w:sz w:val="18"/>
                <w:szCs w:val="18"/>
              </w:rPr>
              <w:t xml:space="preserve">Type</w:t>
            </w:r>
          </w:p>
        </w:tc>
        <w:tc>
          <w:tcPr>
            <w:tcW w:type="dxa" w:w="5760"/>
            <w:shd w:fill="1F4E79" w:val="clear"/>
          </w:tcPr>
          <w:p>
            <w:pPr>
              <w:spacing w:after="40"/>
            </w:pPr>
            <w:r>
              <w:rPr>
                <w:b/>
                <w:bCs/>
                <w:color w:val="FFFFFF"/>
                <w:sz w:val="18"/>
                <w:szCs w:val="18"/>
              </w:rPr>
              <w:t xml:space="preserve">Notes</w:t>
            </w:r>
          </w:p>
        </w:tc>
      </w:tr>
      <w:tr>
        <w:tc>
          <w:tcPr>
            <w:tcW w:type="dxa" w:w="2000"/>
          </w:tcPr>
          <w:p>
            <w:pPr>
              <w:spacing w:after="40"/>
            </w:pPr>
            <w:r>
              <w:rPr>
                <w:sz w:val="18"/>
                <w:szCs w:val="18"/>
              </w:rPr>
              <w:t xml:space="preserve">id</w:t>
            </w:r>
          </w:p>
        </w:tc>
        <w:tc>
          <w:tcPr>
            <w:tcW w:type="dxa" w:w="1600"/>
          </w:tcPr>
          <w:p>
            <w:pPr>
              <w:spacing w:after="40"/>
            </w:pPr>
            <w:r>
              <w:rPr>
                <w:sz w:val="18"/>
                <w:szCs w:val="18"/>
              </w:rPr>
              <w:t xml:space="preserve">String (cuid)</w:t>
            </w:r>
          </w:p>
        </w:tc>
        <w:tc>
          <w:tcPr>
            <w:tcW w:type="dxa" w:w="5760"/>
          </w:tcPr>
          <w:p>
            <w:pPr>
              <w:spacing w:after="40"/>
            </w:pPr>
            <w:r>
              <w:rPr>
                <w:sz w:val="18"/>
                <w:szCs w:val="18"/>
              </w:rPr>
              <w:t xml:space="preserve">Primary key</w:t>
            </w:r>
          </w:p>
        </w:tc>
      </w:tr>
      <w:tr>
        <w:tc>
          <w:tcPr>
            <w:tcW w:type="dxa" w:w="2000"/>
          </w:tcPr>
          <w:p>
            <w:pPr>
              <w:spacing w:after="40"/>
            </w:pPr>
            <w:r>
              <w:rPr>
                <w:sz w:val="18"/>
                <w:szCs w:val="18"/>
              </w:rPr>
              <w:t xml:space="preserve">reason</w:t>
            </w:r>
          </w:p>
        </w:tc>
        <w:tc>
          <w:tcPr>
            <w:tcW w:type="dxa" w:w="1600"/>
          </w:tcPr>
          <w:p>
            <w:pPr>
              <w:spacing w:after="40"/>
            </w:pPr>
            <w:r>
              <w:rPr>
                <w:sz w:val="18"/>
                <w:szCs w:val="18"/>
              </w:rPr>
              <w:t xml:space="preserve">String</w:t>
            </w:r>
          </w:p>
        </w:tc>
        <w:tc>
          <w:tcPr>
            <w:tcW w:type="dxa" w:w="5760"/>
          </w:tcPr>
          <w:p>
            <w:pPr>
              <w:spacing w:after="40"/>
            </w:pPr>
            <w:r>
              <w:rPr>
                <w:sz w:val="18"/>
                <w:szCs w:val="18"/>
              </w:rPr>
              <w:t xml:space="preserve">Unique denial reason text (unique constraint, case-insensitive)</w:t>
            </w:r>
          </w:p>
        </w:tc>
      </w:tr>
      <w:tr>
        <w:tc>
          <w:tcPr>
            <w:tcW w:type="dxa" w:w="2000"/>
          </w:tcPr>
          <w:p>
            <w:pPr>
              <w:spacing w:after="40"/>
            </w:pPr>
            <w:r>
              <w:rPr>
                <w:sz w:val="18"/>
                <w:szCs w:val="18"/>
              </w:rPr>
              <w:t xml:space="preserve">usageCount</w:t>
            </w:r>
          </w:p>
        </w:tc>
        <w:tc>
          <w:tcPr>
            <w:tcW w:type="dxa" w:w="1600"/>
          </w:tcPr>
          <w:p>
            <w:pPr>
              <w:spacing w:after="40"/>
            </w:pPr>
            <w:r>
              <w:rPr>
                <w:sz w:val="18"/>
                <w:szCs w:val="18"/>
              </w:rPr>
              <w:t xml:space="preserve">Int</w:t>
            </w:r>
          </w:p>
        </w:tc>
        <w:tc>
          <w:tcPr>
            <w:tcW w:type="dxa" w:w="5760"/>
          </w:tcPr>
          <w:p>
            <w:pPr>
              <w:spacing w:after="40"/>
            </w:pPr>
            <w:r>
              <w:rPr>
                <w:sz w:val="18"/>
                <w:szCs w:val="18"/>
              </w:rPr>
              <w:t xml:space="preserve">Incremented each time this reason is used — default 0</w:t>
            </w:r>
          </w:p>
        </w:tc>
      </w:tr>
      <w:tr>
        <w:tc>
          <w:tcPr>
            <w:tcW w:type="dxa" w:w="2000"/>
          </w:tcPr>
          <w:p>
            <w:pPr>
              <w:spacing w:after="40"/>
            </w:pPr>
            <w:r>
              <w:rPr>
                <w:sz w:val="18"/>
                <w:szCs w:val="18"/>
              </w:rPr>
              <w:t xml:space="preserve">createdAt</w:t>
            </w:r>
          </w:p>
        </w:tc>
        <w:tc>
          <w:tcPr>
            <w:tcW w:type="dxa" w:w="1600"/>
          </w:tcPr>
          <w:p>
            <w:pPr>
              <w:spacing w:after="40"/>
            </w:pPr>
            <w:r>
              <w:rPr>
                <w:sz w:val="18"/>
                <w:szCs w:val="18"/>
              </w:rPr>
              <w:t xml:space="preserve">DateTime</w:t>
            </w:r>
          </w:p>
        </w:tc>
        <w:tc>
          <w:tcPr>
            <w:tcW w:type="dxa" w:w="5760"/>
          </w:tcPr>
          <w:p>
            <w:pPr>
              <w:spacing w:after="40"/>
            </w:pPr>
            <w:r>
              <w:rPr>
                <w:sz w:val="18"/>
                <w:szCs w:val="18"/>
              </w:rPr>
              <w:t xml:space="preserve"/>
            </w:r>
          </w:p>
        </w:tc>
      </w:tr>
      <w:tr>
        <w:tc>
          <w:tcPr>
            <w:tcW w:type="dxa" w:w="2000"/>
          </w:tcPr>
          <w:p>
            <w:pPr>
              <w:spacing w:after="40"/>
            </w:pPr>
            <w:r>
              <w:rPr>
                <w:sz w:val="18"/>
                <w:szCs w:val="18"/>
              </w:rPr>
              <w:t xml:space="preserve">lastUsedAt</w:t>
            </w:r>
          </w:p>
        </w:tc>
        <w:tc>
          <w:tcPr>
            <w:tcW w:type="dxa" w:w="1600"/>
          </w:tcPr>
          <w:p>
            <w:pPr>
              <w:spacing w:after="40"/>
            </w:pPr>
            <w:r>
              <w:rPr>
                <w:sz w:val="18"/>
                <w:szCs w:val="18"/>
              </w:rPr>
              <w:t xml:space="preserve">DateTime</w:t>
            </w:r>
          </w:p>
        </w:tc>
        <w:tc>
          <w:tcPr>
            <w:tcW w:type="dxa" w:w="5760"/>
          </w:tcPr>
          <w:p>
            <w:pPr>
              <w:spacing w:after="40"/>
            </w:pPr>
            <w:r>
              <w:rPr>
                <w:sz w:val="18"/>
                <w:szCs w:val="18"/>
              </w:rPr>
              <w:t xml:space="preserve"/>
            </w:r>
          </w:p>
        </w:tc>
      </w:tr>
    </w:tbl>
    <w:p>
      <w:pPr>
        <w:spacing w:after="120"/>
      </w:pPr>
      <w:r>
        <w:rPr>
          <w:sz w:val="22"/>
          <w:szCs w:val="22"/>
        </w:rPr>
        <w:t xml:space="preserve">When a biller enters a denial reason: check if it already exists (case-insensitive match). If yes, increment usageCount and update lastUsedAt. If no, create a new record with usageCount = 1. Over time the list self-populates from real data. Free-text entry always remains available.</w:t>
      </w:r>
    </w:p>
    <w:p>
      <w:r>
        <w:br w:type="page"/>
      </w:r>
    </w:p>
    <w:p>
      <w:pPr>
        <w:pStyle w:val="Heading1"/>
        <w:spacing w:after="120" w:before="400"/>
      </w:pPr>
      <w:r>
        <w:t xml:space="preserve">7. Pages &amp; Screen Flows</w:t>
      </w:r>
    </w:p>
    <w:p>
      <w:pPr>
        <w:pStyle w:val="Heading2"/>
        <w:spacing w:after="80" w:before="280"/>
      </w:pPr>
      <w:r>
        <w:t xml:space="preserve">7.1 Platform Shell &amp; Navigation</w:t>
      </w:r>
    </w:p>
    <w:p>
      <w:pPr>
        <w:spacing w:after="120"/>
      </w:pPr>
      <w:r>
        <w:rPr>
          <w:sz w:val="22"/>
          <w:szCs w:val="22"/>
        </w:rPr>
        <w:t xml:space="preserve">The top-level navigation is a platform shell — not AR-specific. Structure:</w:t>
      </w:r>
    </w:p>
    <w:p>
      <w:pPr>
        <w:pStyle w:val="ListParagraph"/>
        <w:numPr>
          <w:ilvl w:val="0"/>
          <w:numId w:val="2"/>
        </w:numPr>
        <w:spacing w:after="80"/>
      </w:pPr>
      <w:r>
        <w:rPr>
          <w:sz w:val="22"/>
          <w:szCs w:val="22"/>
        </w:rPr>
        <w:t xml:space="preserve">Dashboard (platform homepage — cross-module summary, AR section now, more sections added as modules launch)</w:t>
      </w:r>
    </w:p>
    <w:p>
      <w:pPr>
        <w:pStyle w:val="ListParagraph"/>
        <w:numPr>
          <w:ilvl w:val="0"/>
          <w:numId w:val="2"/>
        </w:numPr>
        <w:spacing w:after="80"/>
      </w:pPr>
      <w:r>
        <w:rPr>
          <w:sz w:val="22"/>
          <w:szCs w:val="22"/>
        </w:rPr>
        <w:t xml:space="preserve">AR Follow-Up (Module 1 — all AR pages nested here)</w:t>
      </w:r>
    </w:p>
    <w:p>
      <w:pPr>
        <w:pStyle w:val="ListParagraph"/>
        <w:numPr>
          <w:ilvl w:val="0"/>
          <w:numId w:val="2"/>
        </w:numPr>
        <w:spacing w:after="80"/>
      </w:pPr>
      <w:r>
        <w:rPr>
          <w:sz w:val="22"/>
          <w:szCs w:val="22"/>
        </w:rPr>
        <w:t xml:space="preserve">Eligibility (Module 2 — Coming Soon placeholder)</w:t>
      </w:r>
    </w:p>
    <w:p>
      <w:pPr>
        <w:pStyle w:val="ListParagraph"/>
        <w:numPr>
          <w:ilvl w:val="0"/>
          <w:numId w:val="2"/>
        </w:numPr>
        <w:spacing w:after="80"/>
      </w:pPr>
      <w:r>
        <w:rPr>
          <w:sz w:val="22"/>
          <w:szCs w:val="22"/>
        </w:rPr>
        <w:t xml:space="preserve">To Do Management (Module 3 — Coming Soon placeholder)</w:t>
      </w:r>
    </w:p>
    <w:p>
      <w:pPr>
        <w:pStyle w:val="ListParagraph"/>
        <w:numPr>
          <w:ilvl w:val="0"/>
          <w:numId w:val="2"/>
        </w:numPr>
        <w:spacing w:after="80"/>
      </w:pPr>
      <w:r>
        <w:rPr>
          <w:sz w:val="22"/>
          <w:szCs w:val="22"/>
        </w:rPr>
        <w:t xml:space="preserve">ERA/EOB Posting (Module 4 — Coming Soon placeholder)</w:t>
      </w:r>
    </w:p>
    <w:p>
      <w:pPr>
        <w:pStyle w:val="ListParagraph"/>
        <w:numPr>
          <w:ilvl w:val="0"/>
          <w:numId w:val="2"/>
        </w:numPr>
        <w:spacing w:after="80"/>
      </w:pPr>
      <w:r>
        <w:rPr>
          <w:sz w:val="22"/>
          <w:szCs w:val="22"/>
        </w:rPr>
        <w:t xml:space="preserve">Settings (users, practices, access control)</w:t>
      </w:r>
    </w:p>
    <w:p>
      <w:pPr>
        <w:spacing w:after="80"/>
      </w:pPr>
    </w:p>
    <w:p>
      <w:pPr>
        <w:spacing w:after="120"/>
      </w:pPr>
      <w:r>
        <w:rPr>
          <w:sz w:val="22"/>
          <w:szCs w:val="22"/>
        </w:rPr>
        <w:t xml:space="preserve">Within AR Follow-Up, sub-navigation:</w:t>
      </w:r>
    </w:p>
    <w:p>
      <w:pPr>
        <w:pStyle w:val="ListParagraph"/>
        <w:numPr>
          <w:ilvl w:val="0"/>
          <w:numId w:val="2"/>
        </w:numPr>
        <w:spacing w:after="80"/>
      </w:pPr>
      <w:r>
        <w:rPr>
          <w:sz w:val="22"/>
          <w:szCs w:val="22"/>
        </w:rPr>
        <w:t xml:space="preserve">My Queue (biller daily work queue)</w:t>
      </w:r>
    </w:p>
    <w:p>
      <w:pPr>
        <w:pStyle w:val="ListParagraph"/>
        <w:numPr>
          <w:ilvl w:val="0"/>
          <w:numId w:val="2"/>
        </w:numPr>
        <w:spacing w:after="80"/>
      </w:pPr>
      <w:r>
        <w:rPr>
          <w:sz w:val="22"/>
          <w:szCs w:val="22"/>
        </w:rPr>
        <w:t xml:space="preserve">Practices (list of practices with current batch status)</w:t>
      </w:r>
    </w:p>
    <w:p>
      <w:pPr>
        <w:pStyle w:val="ListParagraph"/>
        <w:numPr>
          <w:ilvl w:val="0"/>
          <w:numId w:val="2"/>
        </w:numPr>
        <w:spacing w:after="80"/>
      </w:pPr>
      <w:r>
        <w:rPr>
          <w:sz w:val="22"/>
          <w:szCs w:val="22"/>
        </w:rPr>
        <w:t xml:space="preserve">Practice → Batch History</w:t>
      </w:r>
    </w:p>
    <w:p>
      <w:pPr>
        <w:pStyle w:val="ListParagraph"/>
        <w:numPr>
          <w:ilvl w:val="0"/>
          <w:numId w:val="2"/>
        </w:numPr>
        <w:spacing w:after="80"/>
      </w:pPr>
      <w:r>
        <w:rPr>
          <w:sz w:val="22"/>
          <w:szCs w:val="22"/>
        </w:rPr>
        <w:t xml:space="preserve">Practice → Batch → Claim List</w:t>
      </w:r>
    </w:p>
    <w:p>
      <w:pPr>
        <w:pStyle w:val="ListParagraph"/>
        <w:numPr>
          <w:ilvl w:val="0"/>
          <w:numId w:val="2"/>
        </w:numPr>
        <w:spacing w:after="80"/>
      </w:pPr>
      <w:r>
        <w:rPr>
          <w:sz w:val="22"/>
          <w:szCs w:val="22"/>
        </w:rPr>
        <w:t xml:space="preserve">Practice → Batch → Claim → Detail</w:t>
      </w:r>
    </w:p>
    <w:p>
      <w:pPr>
        <w:pStyle w:val="Heading2"/>
        <w:spacing w:after="80" w:before="280"/>
      </w:pPr>
      <w:r>
        <w:t xml:space="preserve">7.2 Biller: My Queue</w:t>
      </w:r>
    </w:p>
    <w:p>
      <w:pPr>
        <w:spacing w:after="120"/>
      </w:pPr>
      <w:r>
        <w:rPr>
          <w:sz w:val="22"/>
          <w:szCs w:val="22"/>
        </w:rPr>
        <w:t xml:space="preserve">The biller's primary daily view. Shows all RED claims assigned to them across all their practices.</w:t>
      </w:r>
    </w:p>
    <w:p>
      <w:pPr>
        <w:pStyle w:val="ListParagraph"/>
        <w:numPr>
          <w:ilvl w:val="0"/>
          <w:numId w:val="2"/>
        </w:numPr>
        <w:spacing w:after="80"/>
      </w:pPr>
      <w:r>
        <w:rPr>
          <w:sz w:val="22"/>
          <w:szCs w:val="22"/>
        </w:rPr>
        <w:t xml:space="preserve">Default sort: agingDays descending, then followUpDate ascending (oldest and most overdue first)</w:t>
      </w:r>
    </w:p>
    <w:p>
      <w:pPr>
        <w:pStyle w:val="ListParagraph"/>
        <w:numPr>
          <w:ilvl w:val="0"/>
          <w:numId w:val="2"/>
        </w:numPr>
        <w:spacing w:after="80"/>
      </w:pPr>
      <w:r>
        <w:rPr>
          <w:sz w:val="22"/>
          <w:szCs w:val="22"/>
        </w:rPr>
        <w:t xml:space="preserve">Filters: by practice, by insurance, by status label, by follow-up date range</w:t>
      </w:r>
    </w:p>
    <w:p>
      <w:pPr>
        <w:pStyle w:val="ListParagraph"/>
        <w:numPr>
          <w:ilvl w:val="0"/>
          <w:numId w:val="2"/>
        </w:numPr>
        <w:spacing w:after="80"/>
      </w:pPr>
      <w:r>
        <w:rPr>
          <w:sz w:val="22"/>
          <w:szCs w:val="22"/>
        </w:rPr>
        <w:t xml:space="preserve">Biller can reorder by any column</w:t>
      </w:r>
    </w:p>
    <w:p>
      <w:pPr>
        <w:pStyle w:val="ListParagraph"/>
        <w:numPr>
          <w:ilvl w:val="0"/>
          <w:numId w:val="2"/>
        </w:numPr>
        <w:spacing w:after="80"/>
      </w:pPr>
      <w:r>
        <w:rPr>
          <w:sz w:val="22"/>
          <w:szCs w:val="22"/>
        </w:rPr>
        <w:t xml:space="preserve">Each row: patient name, insurance, DOS, balance, aging days, status badge (color-coded), practice name, follow-up date</w:t>
      </w:r>
    </w:p>
    <w:p>
      <w:pPr>
        <w:pStyle w:val="ListParagraph"/>
        <w:numPr>
          <w:ilvl w:val="0"/>
          <w:numId w:val="2"/>
        </w:numPr>
        <w:spacing w:after="80"/>
      </w:pPr>
      <w:r>
        <w:rPr>
          <w:sz w:val="22"/>
          <w:szCs w:val="22"/>
        </w:rPr>
        <w:t xml:space="preserve">Click any row → claim detail page</w:t>
      </w:r>
    </w:p>
    <w:p>
      <w:pPr>
        <w:pStyle w:val="ListParagraph"/>
        <w:numPr>
          <w:ilvl w:val="0"/>
          <w:numId w:val="2"/>
        </w:numPr>
        <w:spacing w:after="80"/>
      </w:pPr>
      <w:r>
        <w:rPr>
          <w:sz w:val="22"/>
          <w:szCs w:val="22"/>
        </w:rPr>
        <w:t xml:space="preserve">Summary bar at top: total claims in queue, total balance, overdue follow-up count (followUpDate &lt; today and status still red)</w:t>
      </w:r>
    </w:p>
    <w:p>
      <w:pPr>
        <w:pStyle w:val="Heading2"/>
        <w:spacing w:after="80" w:before="280"/>
      </w:pPr>
      <w:r>
        <w:t xml:space="preserve">7.3 Claim Detail Page</w:t>
      </w:r>
    </w:p>
    <w:p>
      <w:pPr>
        <w:spacing w:after="120"/>
      </w:pPr>
      <w:r>
        <w:rPr>
          <w:sz w:val="22"/>
          <w:szCs w:val="22"/>
        </w:rPr>
        <w:t xml:space="preserve">Main working screen. Layout: claim info left panel, work log + note form right panel.</w:t>
      </w:r>
    </w:p>
    <w:p>
      <w:pPr>
        <w:pStyle w:val="Heading3"/>
        <w:spacing w:after="60" w:before="200"/>
      </w:pPr>
      <w:r>
        <w:t xml:space="preserve">Left panel — claim information</w:t>
      </w:r>
    </w:p>
    <w:p>
      <w:pPr>
        <w:pStyle w:val="ListParagraph"/>
        <w:numPr>
          <w:ilvl w:val="0"/>
          <w:numId w:val="2"/>
        </w:numPr>
        <w:spacing w:after="80"/>
      </w:pPr>
      <w:r>
        <w:rPr>
          <w:sz w:val="22"/>
          <w:szCs w:val="22"/>
        </w:rPr>
        <w:t xml:space="preserve">Patient name, insurance, DOS, balance, aging days, billed amount, CPT code</w:t>
      </w:r>
    </w:p>
    <w:p>
      <w:pPr>
        <w:pStyle w:val="ListParagraph"/>
        <w:numPr>
          <w:ilvl w:val="0"/>
          <w:numId w:val="2"/>
        </w:numPr>
        <w:spacing w:after="80"/>
      </w:pPr>
      <w:r>
        <w:rPr>
          <w:sz w:val="22"/>
          <w:szCs w:val="22"/>
        </w:rPr>
        <w:t xml:space="preserve">Current status badge (color-coded category)</w:t>
      </w:r>
    </w:p>
    <w:p>
      <w:pPr>
        <w:pStyle w:val="ListParagraph"/>
        <w:numPr>
          <w:ilvl w:val="0"/>
          <w:numId w:val="2"/>
        </w:numPr>
        <w:spacing w:after="80"/>
      </w:pPr>
      <w:r>
        <w:rPr>
          <w:sz w:val="22"/>
          <w:szCs w:val="22"/>
        </w:rPr>
        <w:t xml:space="preserve">Currently assigned to</w:t>
      </w:r>
    </w:p>
    <w:p>
      <w:pPr>
        <w:pStyle w:val="ListParagraph"/>
        <w:numPr>
          <w:ilvl w:val="0"/>
          <w:numId w:val="2"/>
        </w:numPr>
        <w:spacing w:after="80"/>
      </w:pPr>
      <w:r>
        <w:rPr>
          <w:sz w:val="22"/>
          <w:szCs w:val="22"/>
        </w:rPr>
        <w:t xml:space="preserve">Follow-up date</w:t>
      </w:r>
    </w:p>
    <w:p>
      <w:pPr>
        <w:pStyle w:val="ListParagraph"/>
        <w:numPr>
          <w:ilvl w:val="0"/>
          <w:numId w:val="2"/>
        </w:numPr>
        <w:spacing w:after="80"/>
      </w:pPr>
      <w:r>
        <w:rPr>
          <w:sz w:val="22"/>
          <w:szCs w:val="22"/>
        </w:rPr>
        <w:t xml:space="preserve">EHR source badge</w:t>
      </w:r>
    </w:p>
    <w:p>
      <w:pPr>
        <w:pStyle w:val="ListParagraph"/>
        <w:numPr>
          <w:ilvl w:val="0"/>
          <w:numId w:val="2"/>
        </w:numPr>
        <w:spacing w:after="80"/>
      </w:pPr>
      <w:r>
        <w:rPr>
          <w:sz w:val="22"/>
          <w:szCs w:val="22"/>
        </w:rPr>
        <w:t xml:space="preserve">Batch reference (practice name + month/year)</w:t>
      </w:r>
    </w:p>
    <w:p>
      <w:pPr>
        <w:pStyle w:val="ListParagraph"/>
        <w:numPr>
          <w:ilvl w:val="0"/>
          <w:numId w:val="2"/>
        </w:numPr>
        <w:spacing w:after="80"/>
      </w:pPr>
      <w:r>
        <w:rPr>
          <w:sz w:val="22"/>
          <w:szCs w:val="22"/>
        </w:rPr>
        <w:t xml:space="preserve">Prior history panel (see 7.4)</w:t>
      </w:r>
    </w:p>
    <w:p>
      <w:pPr>
        <w:pStyle w:val="Heading3"/>
        <w:spacing w:after="60" w:before="200"/>
      </w:pPr>
      <w:r>
        <w:t xml:space="preserve">Right panel — work log + note form</w:t>
      </w:r>
    </w:p>
    <w:p>
      <w:pPr>
        <w:pStyle w:val="ListParagraph"/>
        <w:numPr>
          <w:ilvl w:val="0"/>
          <w:numId w:val="2"/>
        </w:numPr>
        <w:spacing w:after="80"/>
      </w:pPr>
      <w:r>
        <w:rPr>
          <w:sz w:val="22"/>
          <w:szCs w:val="22"/>
        </w:rPr>
        <w:t xml:space="preserve">Work log: all prior notes for this claim, newest first. Each entry shows: generated note text, outcome type, worked by name, worked at timestamp. Add-only — no edit or delete.</w:t>
      </w:r>
    </w:p>
    <w:p>
      <w:pPr>
        <w:pStyle w:val="ListParagraph"/>
        <w:numPr>
          <w:ilvl w:val="0"/>
          <w:numId w:val="2"/>
        </w:numPr>
        <w:spacing w:after="80"/>
      </w:pPr>
      <w:r>
        <w:rPr>
          <w:sz w:val="22"/>
          <w:szCs w:val="22"/>
        </w:rPr>
        <w:t xml:space="preserve">New note form below the log (see Section 9 for full spec)</w:t>
      </w:r>
    </w:p>
    <w:p>
      <w:pPr>
        <w:pStyle w:val="Heading2"/>
        <w:spacing w:after="80" w:before="280"/>
      </w:pPr>
      <w:r>
        <w:t xml:space="preserve">7.4 Prior History Panel</w:t>
      </w:r>
    </w:p>
    <w:p>
      <w:pPr>
        <w:spacing w:after="120"/>
      </w:pPr>
      <w:r>
        <w:rPr>
          <w:sz w:val="22"/>
          <w:szCs w:val="22"/>
        </w:rPr>
        <w:t xml:space="preserve">On claim detail page load, query closed batches for same practice, matching: patient name (fuzzy match) + DOS within ±7 days + same insurance name. Show as a collapsible read-only panel titled "Prior History" with a count badge showing how many prior records were found. Each match shows the batch month/year and all work notes from that prior claim. Reference only — no data merges.</w:t>
      </w:r>
    </w:p>
    <w:p>
      <w:pPr>
        <w:pStyle w:val="Heading2"/>
        <w:spacing w:after="80" w:before="280"/>
      </w:pPr>
      <w:r>
        <w:t xml:space="preserve">7.5 PM: Batch Detail Page</w:t>
      </w:r>
    </w:p>
    <w:p>
      <w:pPr>
        <w:spacing w:after="120"/>
      </w:pPr>
      <w:r>
        <w:rPr>
          <w:sz w:val="22"/>
          <w:szCs w:val="22"/>
        </w:rPr>
        <w:t xml:space="preserve">PM's management screen for an open batch.</w:t>
      </w:r>
    </w:p>
    <w:p>
      <w:pPr>
        <w:pStyle w:val="ListParagraph"/>
        <w:numPr>
          <w:ilvl w:val="0"/>
          <w:numId w:val="2"/>
        </w:numPr>
        <w:spacing w:after="80"/>
      </w:pPr>
      <w:r>
        <w:rPr>
          <w:sz w:val="22"/>
          <w:szCs w:val="22"/>
        </w:rPr>
        <w:t xml:space="preserve">Summary bar: total claims, total balance, % green / % red / % blue, days since upload, target completion date, days remaining to target</w:t>
      </w:r>
    </w:p>
    <w:p>
      <w:pPr>
        <w:pStyle w:val="ListParagraph"/>
        <w:numPr>
          <w:ilvl w:val="0"/>
          <w:numId w:val="2"/>
        </w:numPr>
        <w:spacing w:after="80"/>
      </w:pPr>
      <w:r>
        <w:rPr>
          <w:sz w:val="22"/>
          <w:szCs w:val="22"/>
        </w:rPr>
        <w:t xml:space="preserve">Visual breakdown: green/red/blue count and percentage</w:t>
      </w:r>
    </w:p>
    <w:p>
      <w:pPr>
        <w:pStyle w:val="ListParagraph"/>
        <w:numPr>
          <w:ilvl w:val="0"/>
          <w:numId w:val="2"/>
        </w:numPr>
        <w:spacing w:after="80"/>
      </w:pPr>
      <w:r>
        <w:rPr>
          <w:sz w:val="22"/>
          <w:szCs w:val="22"/>
        </w:rPr>
        <w:t xml:space="preserve">Full claim list: filterable by status category, status label, insurance, assigned biller, aging bucket</w:t>
      </w:r>
    </w:p>
    <w:p>
      <w:pPr>
        <w:pStyle w:val="ListParagraph"/>
        <w:numPr>
          <w:ilvl w:val="0"/>
          <w:numId w:val="2"/>
        </w:numPr>
        <w:spacing w:after="80"/>
      </w:pPr>
      <w:r>
        <w:rPr>
          <w:sz w:val="22"/>
          <w:szCs w:val="22"/>
        </w:rPr>
        <w:t xml:space="preserve">Unassigned claims highlighted — count shown as warning</w:t>
      </w:r>
    </w:p>
    <w:p>
      <w:pPr>
        <w:pStyle w:val="ListParagraph"/>
        <w:numPr>
          <w:ilvl w:val="0"/>
          <w:numId w:val="2"/>
        </w:numPr>
        <w:spacing w:after="80"/>
      </w:pPr>
      <w:r>
        <w:rPr>
          <w:sz w:val="22"/>
          <w:szCs w:val="22"/>
        </w:rPr>
        <w:t xml:space="preserve">Bulk assignment: checkboxes on rows, "Assign selected to..." dropdown at top</w:t>
      </w:r>
    </w:p>
    <w:p>
      <w:pPr>
        <w:pStyle w:val="ListParagraph"/>
        <w:numPr>
          <w:ilvl w:val="0"/>
          <w:numId w:val="2"/>
        </w:numPr>
        <w:spacing w:after="80"/>
      </w:pPr>
      <w:r>
        <w:rPr>
          <w:sz w:val="22"/>
          <w:szCs w:val="22"/>
        </w:rPr>
        <w:t xml:space="preserve">"Blue Claims" tab: only blue claims, showing what was needed from the note — PM uses this to coordinate with the practice</w:t>
      </w:r>
    </w:p>
    <w:p>
      <w:pPr>
        <w:pStyle w:val="ListParagraph"/>
        <w:numPr>
          <w:ilvl w:val="0"/>
          <w:numId w:val="2"/>
        </w:numPr>
        <w:spacing w:after="80"/>
      </w:pPr>
      <w:r>
        <w:rPr>
          <w:sz w:val="22"/>
          <w:szCs w:val="22"/>
        </w:rPr>
        <w:t xml:space="preserve">"Overdue Follow-ups" tab: claims where followUpDate &lt; today and status is still red</w:t>
      </w:r>
    </w:p>
    <w:p>
      <w:pPr>
        <w:pStyle w:val="ListParagraph"/>
        <w:numPr>
          <w:ilvl w:val="0"/>
          <w:numId w:val="2"/>
        </w:numPr>
        <w:spacing w:after="80"/>
      </w:pPr>
      <w:r>
        <w:rPr>
          <w:sz w:val="22"/>
          <w:szCs w:val="22"/>
        </w:rPr>
        <w:t xml:space="preserve">Close Batch button (top right): confirmation modal with completion summary, requires explicit PM confirmation</w:t>
      </w:r>
    </w:p>
    <w:p>
      <w:pPr>
        <w:pStyle w:val="Heading2"/>
        <w:spacing w:after="80" w:before="280"/>
      </w:pPr>
      <w:r>
        <w:t xml:space="preserve">7.6 Owner/PM: Cross-Practice Dashboard</w:t>
      </w:r>
    </w:p>
    <w:p>
      <w:pPr>
        <w:spacing w:after="120"/>
      </w:pPr>
      <w:r>
        <w:rPr>
          <w:sz w:val="22"/>
          <w:szCs w:val="22"/>
        </w:rPr>
        <w:t xml:space="preserve">Owner's main view across all 19 practices.</w:t>
      </w:r>
    </w:p>
    <w:p>
      <w:pPr>
        <w:pStyle w:val="ListParagraph"/>
        <w:numPr>
          <w:ilvl w:val="0"/>
          <w:numId w:val="2"/>
        </w:numPr>
        <w:spacing w:after="80"/>
      </w:pPr>
      <w:r>
        <w:rPr>
          <w:sz w:val="22"/>
          <w:szCs w:val="22"/>
        </w:rPr>
        <w:t xml:space="preserve">Table: one row per practice — name, batch status, batch month, days open, total claims, total balance, % green, red count, blue count, overdue count</w:t>
      </w:r>
    </w:p>
    <w:p>
      <w:pPr>
        <w:pStyle w:val="ListParagraph"/>
        <w:numPr>
          <w:ilvl w:val="0"/>
          <w:numId w:val="2"/>
        </w:numPr>
        <w:spacing w:after="80"/>
      </w:pPr>
      <w:r>
        <w:rPr>
          <w:sz w:val="22"/>
          <w:szCs w:val="22"/>
        </w:rPr>
        <w:t xml:space="preserve">Practices with high overdue counts or &gt;60 days open highlighted in amber or red</w:t>
      </w:r>
    </w:p>
    <w:p>
      <w:pPr>
        <w:pStyle w:val="ListParagraph"/>
        <w:numPr>
          <w:ilvl w:val="0"/>
          <w:numId w:val="2"/>
        </w:numPr>
        <w:spacing w:after="80"/>
      </w:pPr>
      <w:r>
        <w:rPr>
          <w:sz w:val="22"/>
          <w:szCs w:val="22"/>
        </w:rPr>
        <w:t xml:space="preserve">Click practice row → batch detail</w:t>
      </w:r>
    </w:p>
    <w:p>
      <w:pPr>
        <w:pStyle w:val="ListParagraph"/>
        <w:numPr>
          <w:ilvl w:val="0"/>
          <w:numId w:val="2"/>
        </w:numPr>
        <w:spacing w:after="80"/>
      </w:pPr>
      <w:r>
        <w:rPr>
          <w:sz w:val="22"/>
          <w:szCs w:val="22"/>
        </w:rPr>
        <w:t xml:space="preserve">Summary totals at top: total outstanding balance across all practices, total red, total overdue</w:t>
      </w:r>
    </w:p>
    <w:p>
      <w:pPr>
        <w:pStyle w:val="ListParagraph"/>
        <w:numPr>
          <w:ilvl w:val="0"/>
          <w:numId w:val="2"/>
        </w:numPr>
        <w:spacing w:after="80"/>
      </w:pPr>
      <w:r>
        <w:rPr>
          <w:sz w:val="22"/>
          <w:szCs w:val="22"/>
        </w:rPr>
        <w:t xml:space="preserve">Biller productivity panel: claims worked per biller today / this week / this month</w:t>
      </w:r>
    </w:p>
    <w:p>
      <w:pPr>
        <w:pStyle w:val="ListParagraph"/>
        <w:numPr>
          <w:ilvl w:val="0"/>
          <w:numId w:val="2"/>
        </w:numPr>
        <w:spacing w:after="80"/>
      </w:pPr>
      <w:r>
        <w:rPr>
          <w:sz w:val="22"/>
          <w:szCs w:val="22"/>
        </w:rPr>
        <w:t xml:space="preserve">Aging breakdown: balance split into 0–30 / 31–60 / 61–90 / 91–120 / 120+ days across all open batches</w:t>
      </w:r>
    </w:p>
    <w:p>
      <w:r>
        <w:br w:type="page"/>
      </w:r>
    </w:p>
    <w:p>
      <w:pPr>
        <w:pStyle w:val="Heading1"/>
        <w:spacing w:after="120" w:before="400"/>
      </w:pPr>
      <w:r>
        <w:t xml:space="preserve">8. EHR Import Parsers</w:t>
      </w:r>
    </w:p>
    <w:p>
      <w:pPr>
        <w:spacing w:after="120"/>
      </w:pPr>
      <w:r>
        <w:rPr>
          <w:sz w:val="22"/>
          <w:szCs w:val="22"/>
        </w:rPr>
        <w:t xml:space="preserve">Each EHR requires its own parsing strategy. All parsers output the same normalized ar_claim object array. Implement each as a separate TypeScript function in /lib/ar-parsers/. The batch upload API routes to the correct parser based on the ehrSource selected by the PM.</w:t>
      </w:r>
    </w:p>
    <w:p>
      <w:pPr>
        <w:pStyle w:val="Heading2"/>
        <w:spacing w:after="80" w:before="280"/>
      </w:pPr>
      <w:r>
        <w:t xml:space="preserve">8.1 OpenPM Parser</w:t>
      </w:r>
    </w:p>
    <w:p>
      <w:pPr>
        <w:pStyle w:val="ListParagraph"/>
        <w:numPr>
          <w:ilvl w:val="0"/>
          <w:numId w:val="2"/>
        </w:numPr>
        <w:spacing w:after="80"/>
      </w:pPr>
      <w:r>
        <w:rPr>
          <w:sz w:val="22"/>
          <w:szCs w:val="22"/>
        </w:rPr>
        <w:t xml:space="preserve">File type: XLSX</w:t>
      </w:r>
    </w:p>
    <w:p>
      <w:pPr>
        <w:pStyle w:val="ListParagraph"/>
        <w:numPr>
          <w:ilvl w:val="0"/>
          <w:numId w:val="2"/>
        </w:numPr>
        <w:spacing w:after="80"/>
      </w:pPr>
      <w:r>
        <w:rPr>
          <w:sz w:val="22"/>
          <w:szCs w:val="22"/>
        </w:rPr>
        <w:t xml:space="preserve">Format: clean — one row per claim, proper column headers in row 1</w:t>
      </w:r>
    </w:p>
    <w:p>
      <w:pPr>
        <w:pStyle w:val="ListParagraph"/>
        <w:numPr>
          <w:ilvl w:val="0"/>
          <w:numId w:val="2"/>
        </w:numPr>
        <w:spacing w:after="80"/>
      </w:pPr>
      <w:r>
        <w:rPr>
          <w:sz w:val="22"/>
          <w:szCs w:val="22"/>
        </w:rPr>
        <w:t xml:space="preserve">Column mapping: Encounter→claimNumber, Patient→patientId, Name→patientName, DOS→dateOfService, Primary CPT→cptCode, Insurance→insuranceName (strip any [code] suffix in brackets), Rendering→renderingProvider, Billing→billingProvider, Claim Status→ehrClaimStatus, Tags→ehrTags, Balance→balance, Tot Ins Bal→(verify with Vishal — may be outstanding ins balance not amount paid)</w:t>
      </w:r>
    </w:p>
    <w:p>
      <w:pPr>
        <w:pStyle w:val="ListParagraph"/>
        <w:numPr>
          <w:ilvl w:val="0"/>
          <w:numId w:val="2"/>
        </w:numPr>
        <w:spacing w:after="80"/>
      </w:pPr>
      <w:r>
        <w:rPr>
          <w:sz w:val="22"/>
          <w:szCs w:val="22"/>
        </w:rPr>
        <w:t xml:space="preserve">Status pre-population from Claim Status: IPH → "In Process" (green). PA → "Pending" (red). BALANCE → "Need to Call" (red). Any other value → "Pending" (red).</w:t>
      </w:r>
    </w:p>
    <w:p>
      <w:pPr>
        <w:pStyle w:val="ListParagraph"/>
        <w:numPr>
          <w:ilvl w:val="0"/>
          <w:numId w:val="2"/>
        </w:numPr>
        <w:spacing w:after="80"/>
      </w:pPr>
      <w:r>
        <w:rPr>
          <w:sz w:val="22"/>
          <w:szCs w:val="22"/>
        </w:rPr>
        <w:t xml:space="preserve">Tags pre-population: APPEAL → "Need to Appeal" (red). CHECK WITH OFFICE → "Check with Office" (blue). Any other tag → store in ehrTags only, status stays Pending.</w:t>
      </w:r>
    </w:p>
    <w:p>
      <w:pPr>
        <w:pStyle w:val="ListParagraph"/>
        <w:numPr>
          <w:ilvl w:val="0"/>
          <w:numId w:val="2"/>
        </w:numPr>
        <w:spacing w:after="80"/>
      </w:pPr>
      <w:r>
        <w:rPr>
          <w:sz w:val="22"/>
          <w:szCs w:val="22"/>
        </w:rPr>
        <w:t xml:space="preserve">billedAmount: not in this report — leave null</w:t>
      </w:r>
    </w:p>
    <w:p>
      <w:pPr>
        <w:pStyle w:val="ListParagraph"/>
        <w:numPr>
          <w:ilvl w:val="0"/>
          <w:numId w:val="2"/>
        </w:numPr>
        <w:spacing w:after="80"/>
      </w:pPr>
      <w:r>
        <w:rPr>
          <w:sz w:val="22"/>
          <w:szCs w:val="22"/>
        </w:rPr>
        <w:t xml:space="preserve">Validate: if DOS is before year 2000 or after today, flag as a warning (sample data showed epoch dates from fake data)</w:t>
      </w:r>
    </w:p>
    <w:p>
      <w:pPr>
        <w:pStyle w:val="Heading2"/>
        <w:spacing w:after="80" w:before="280"/>
      </w:pPr>
      <w:r>
        <w:t xml:space="preserve">8.2 SimplePractice Parser</w:t>
      </w:r>
    </w:p>
    <w:p>
      <w:pPr>
        <w:pStyle w:val="ListParagraph"/>
        <w:numPr>
          <w:ilvl w:val="0"/>
          <w:numId w:val="2"/>
        </w:numPr>
        <w:spacing w:after="80"/>
      </w:pPr>
      <w:r>
        <w:rPr>
          <w:sz w:val="22"/>
          <w:szCs w:val="22"/>
        </w:rPr>
        <w:t xml:space="preserve">File type: XLSX</w:t>
      </w:r>
    </w:p>
    <w:p>
      <w:pPr>
        <w:pStyle w:val="ListParagraph"/>
        <w:numPr>
          <w:ilvl w:val="0"/>
          <w:numId w:val="2"/>
        </w:numPr>
        <w:spacing w:after="80"/>
      </w:pPr>
      <w:r>
        <w:rPr>
          <w:sz w:val="22"/>
          <w:szCs w:val="22"/>
        </w:rPr>
        <w:t xml:space="preserve">Format: one row per claim, proper headers</w:t>
      </w:r>
    </w:p>
    <w:p>
      <w:pPr>
        <w:pStyle w:val="ListParagraph"/>
        <w:numPr>
          <w:ilvl w:val="0"/>
          <w:numId w:val="2"/>
        </w:numPr>
        <w:spacing w:after="80"/>
      </w:pPr>
      <w:r>
        <w:rPr>
          <w:sz w:val="22"/>
          <w:szCs w:val="22"/>
        </w:rPr>
        <w:t xml:space="preserve">Column mapping: Date→dateOfService, Client→patientName, Clearinghouse Reference→claimNumber, Billed→billedAmount, Co-Pay→patientPaid, Ins. Paid→insurancePaid, Ins. Balance→balance</w:t>
      </w:r>
    </w:p>
    <w:p>
      <w:pPr>
        <w:pStyle w:val="ListParagraph"/>
        <w:numPr>
          <w:ilvl w:val="0"/>
          <w:numId w:val="2"/>
        </w:numPr>
        <w:spacing w:after="80"/>
      </w:pPr>
      <w:r>
        <w:rPr>
          <w:sz w:val="22"/>
          <w:szCs w:val="22"/>
        </w:rPr>
        <w:t xml:space="preserve">Insurance name: NOT in the report. Apply the insuranceName entered by PM at upload time to all claims in this batch.</w:t>
      </w:r>
    </w:p>
    <w:p>
      <w:pPr>
        <w:pStyle w:val="ListParagraph"/>
        <w:numPr>
          <w:ilvl w:val="0"/>
          <w:numId w:val="2"/>
        </w:numPr>
        <w:spacing w:after="80"/>
      </w:pPr>
      <w:r>
        <w:rPr>
          <w:sz w:val="22"/>
          <w:szCs w:val="22"/>
        </w:rPr>
        <w:t xml:space="preserve">Patient ID: not available — use claimNumber (clearinghouse ref) as the claim identifier</w:t>
      </w:r>
    </w:p>
    <w:p>
      <w:pPr>
        <w:pStyle w:val="ListParagraph"/>
        <w:numPr>
          <w:ilvl w:val="0"/>
          <w:numId w:val="2"/>
        </w:numPr>
        <w:spacing w:after="80"/>
      </w:pPr>
      <w:r>
        <w:rPr>
          <w:sz w:val="22"/>
          <w:szCs w:val="22"/>
        </w:rPr>
        <w:t xml:space="preserve">agingDays: not in report — calculate from DOS to upload date</w:t>
      </w:r>
    </w:p>
    <w:p>
      <w:pPr>
        <w:pStyle w:val="ListParagraph"/>
        <w:numPr>
          <w:ilvl w:val="0"/>
          <w:numId w:val="2"/>
        </w:numPr>
        <w:spacing w:after="80"/>
      </w:pPr>
      <w:r>
        <w:rPr>
          <w:sz w:val="22"/>
          <w:szCs w:val="22"/>
        </w:rPr>
        <w:t xml:space="preserve">All claims import as status = Pending (red)</w:t>
      </w:r>
    </w:p>
    <w:p>
      <w:pPr>
        <w:pStyle w:val="Heading2"/>
        <w:spacing w:after="80" w:before="280"/>
      </w:pPr>
      <w:r>
        <w:t xml:space="preserve">8.3 Therapynote Parser</w:t>
      </w:r>
    </w:p>
    <w:p>
      <w:pPr>
        <w:pStyle w:val="ListParagraph"/>
        <w:numPr>
          <w:ilvl w:val="0"/>
          <w:numId w:val="2"/>
        </w:numPr>
        <w:spacing w:after="80"/>
      </w:pPr>
      <w:r>
        <w:rPr>
          <w:sz w:val="22"/>
          <w:szCs w:val="22"/>
        </w:rPr>
        <w:t xml:space="preserve">File type: XLSX — 42 columns, filter to AR-relevant only</w:t>
      </w:r>
    </w:p>
    <w:p>
      <w:pPr>
        <w:pStyle w:val="ListParagraph"/>
        <w:numPr>
          <w:ilvl w:val="0"/>
          <w:numId w:val="2"/>
        </w:numPr>
        <w:spacing w:after="80"/>
      </w:pPr>
      <w:r>
        <w:rPr>
          <w:sz w:val="22"/>
          <w:szCs w:val="22"/>
        </w:rPr>
        <w:t xml:space="preserve">Column mapping: Date→dateOfService, Service Code→cptCode, First Name + Last Name→patientName (concatenate as "First Last"), Patient Member ID→subscriberId, Clinician Name→providerName, Primary Insurer Name→insuranceName, Rate→billedAmount, Insurance Amount Paid→insurancePaid, Patient Amount Paid→patientPaid, Insurance Amount Due→balance, Location→location</w:t>
      </w:r>
    </w:p>
    <w:p>
      <w:pPr>
        <w:pStyle w:val="ListParagraph"/>
        <w:numPr>
          <w:ilvl w:val="0"/>
          <w:numId w:val="2"/>
        </w:numPr>
        <w:spacing w:after="80"/>
      </w:pPr>
      <w:r>
        <w:rPr>
          <w:sz w:val="22"/>
          <w:szCs w:val="22"/>
        </w:rPr>
        <w:t xml:space="preserve">Status pre-population from Insurance Balance Status: "Submitted Electronically" → Pending (red). "Paid in Full" → Paid &amp; Posted (green). "Forwarded to Secondary" → In Process (green). Anything else → Pending (red).</w:t>
      </w:r>
    </w:p>
    <w:p>
      <w:pPr>
        <w:pStyle w:val="ListParagraph"/>
        <w:numPr>
          <w:ilvl w:val="0"/>
          <w:numId w:val="2"/>
        </w:numPr>
        <w:spacing w:after="80"/>
      </w:pPr>
      <w:r>
        <w:rPr>
          <w:sz w:val="22"/>
          <w:szCs w:val="22"/>
        </w:rPr>
        <w:t xml:space="preserve">agingDays: not in report — calculate from DOS to upload date</w:t>
      </w:r>
    </w:p>
    <w:p>
      <w:pPr>
        <w:pStyle w:val="Heading2"/>
        <w:spacing w:after="80" w:before="280"/>
      </w:pPr>
      <w:r>
        <w:t xml:space="preserve">8.4 ECW Parser</w:t>
      </w:r>
    </w:p>
    <w:p>
      <w:pPr>
        <w:pStyle w:val="ListParagraph"/>
        <w:numPr>
          <w:ilvl w:val="0"/>
          <w:numId w:val="2"/>
        </w:numPr>
        <w:spacing w:after="80"/>
      </w:pPr>
      <w:r>
        <w:rPr>
          <w:sz w:val="22"/>
          <w:szCs w:val="22"/>
        </w:rPr>
        <w:t xml:space="preserve">File type: .csv — CRITICAL: file is actually UTF-16 LE encoded and tab-separated. Standard CSV parsers will silently fail. Must decode as UTF-16 first using Node.js Buffer with utf16le encoding, then parse as TSV.</w:t>
      </w:r>
    </w:p>
    <w:p>
      <w:pPr>
        <w:pStyle w:val="ListParagraph"/>
        <w:numPr>
          <w:ilvl w:val="0"/>
          <w:numId w:val="2"/>
        </w:numPr>
        <w:spacing w:after="80"/>
      </w:pPr>
      <w:r>
        <w:rPr>
          <w:sz w:val="22"/>
          <w:szCs w:val="22"/>
        </w:rPr>
        <w:t xml:space="preserve">Patient names have excessive whitespace padding from fixed-width source system — trim all string fields</w:t>
      </w:r>
    </w:p>
    <w:p>
      <w:pPr>
        <w:pStyle w:val="ListParagraph"/>
        <w:numPr>
          <w:ilvl w:val="0"/>
          <w:numId w:val="2"/>
        </w:numPr>
        <w:spacing w:after="80"/>
      </w:pPr>
      <w:r>
        <w:rPr>
          <w:sz w:val="22"/>
          <w:szCs w:val="22"/>
        </w:rPr>
        <w:t xml:space="preserve">Column mapping: Payer Name→insuranceName, Patient Name→patientName, Patient Acct No→patientId, Subscriber No→subscriberId, Aging Days→agingDays, Service Date→dateOfService, Claim No→claimNumber, Charges→billedAmount, Balance→balance</w:t>
      </w:r>
    </w:p>
    <w:p>
      <w:pPr>
        <w:pStyle w:val="ListParagraph"/>
        <w:numPr>
          <w:ilvl w:val="0"/>
          <w:numId w:val="2"/>
        </w:numPr>
        <w:spacing w:after="80"/>
      </w:pPr>
      <w:r>
        <w:rPr>
          <w:sz w:val="22"/>
          <w:szCs w:val="22"/>
        </w:rPr>
        <w:t xml:space="preserve">Aging buckets (Current, 31-60, 61-90, 91-120, &gt;120): store as JSON metadata on the claim for dashboard aging analysis</w:t>
      </w:r>
    </w:p>
    <w:p>
      <w:pPr>
        <w:pStyle w:val="ListParagraph"/>
        <w:numPr>
          <w:ilvl w:val="0"/>
          <w:numId w:val="2"/>
        </w:numPr>
        <w:spacing w:after="80"/>
      </w:pPr>
      <w:r>
        <w:rPr>
          <w:sz w:val="22"/>
          <w:szCs w:val="22"/>
        </w:rPr>
        <w:t xml:space="preserve">insurancePaid, patientPaid, cptCode, providerName: not available in this report — leave null</w:t>
      </w:r>
    </w:p>
    <w:p>
      <w:pPr>
        <w:pStyle w:val="ListParagraph"/>
        <w:numPr>
          <w:ilvl w:val="0"/>
          <w:numId w:val="2"/>
        </w:numPr>
        <w:spacing w:after="80"/>
      </w:pPr>
      <w:r>
        <w:rPr>
          <w:sz w:val="22"/>
          <w:szCs w:val="22"/>
        </w:rPr>
        <w:t xml:space="preserve">All claims import as status = Pending (red)</w:t>
      </w:r>
    </w:p>
    <w:p>
      <w:pPr>
        <w:pStyle w:val="Heading2"/>
        <w:spacing w:after="80" w:before="280"/>
      </w:pPr>
      <w:r>
        <w:t xml:space="preserve">8.5 OfficeAlly / Practicemate Parser (most complex)</w:t>
      </w:r>
    </w:p>
    <w:p>
      <w:pPr>
        <w:spacing w:after="120"/>
      </w:pPr>
      <w:r>
        <w:rPr>
          <w:sz w:val="22"/>
          <w:szCs w:val="22"/>
        </w:rPr>
        <w:t xml:space="preserve">This EHR exports a hierarchical non-flat format. Patient info and claim lines are on different rows. Cannot be parsed as a simple table.</w:t>
      </w:r>
    </w:p>
    <w:p>
      <w:pPr>
        <w:pStyle w:val="ListParagraph"/>
        <w:numPr>
          <w:ilvl w:val="0"/>
          <w:numId w:val="2"/>
        </w:numPr>
        <w:spacing w:after="80"/>
      </w:pPr>
      <w:r>
        <w:rPr>
          <w:sz w:val="22"/>
          <w:szCs w:val="22"/>
        </w:rPr>
        <w:t xml:space="preserve">File type: XLS (legacy format) — use xlrd engine. Do NOT use openpyxl.</w:t>
      </w:r>
    </w:p>
    <w:p>
      <w:pPr>
        <w:pStyle w:val="ListParagraph"/>
        <w:numPr>
          <w:ilvl w:val="0"/>
          <w:numId w:val="2"/>
        </w:numPr>
        <w:spacing w:after="80"/>
      </w:pPr>
      <w:r>
        <w:rPr>
          <w:sz w:val="22"/>
          <w:szCs w:val="22"/>
        </w:rPr>
        <w:t xml:space="preserve">Consider implementing this parser in Python and calling it from a Next.js API route, since xlrd is a Python library.</w:t>
      </w:r>
    </w:p>
    <w:p>
      <w:pPr>
        <w:pStyle w:val="ListParagraph"/>
        <w:numPr>
          <w:ilvl w:val="0"/>
          <w:numId w:val="2"/>
        </w:numPr>
        <w:spacing w:after="80"/>
      </w:pPr>
      <w:r>
        <w:rPr>
          <w:sz w:val="22"/>
          <w:szCs w:val="22"/>
        </w:rPr>
        <w:t xml:space="preserve">Row types: (a) Title/header rows at top — skip. (b) Column header row (contains "Date of Service", "CPT", etc.) — use to validate column positions. (c) Patient header rows — identified by "Patient:" text in first column. Contain patient name, ID, sex, DOB, insurance, provider, office. (d) Claim line rows — follow a patient header, contain DOS, CPT, charges, payments, balance. (e) Sub-total rows — contain "Sub Total:" text — skip.</w:t>
      </w:r>
    </w:p>
    <w:p>
      <w:pPr>
        <w:pStyle w:val="ListParagraph"/>
        <w:numPr>
          <w:ilvl w:val="0"/>
          <w:numId w:val="2"/>
        </w:numPr>
        <w:spacing w:after="80"/>
      </w:pPr>
      <w:r>
        <w:rPr>
          <w:sz w:val="22"/>
          <w:szCs w:val="22"/>
        </w:rPr>
        <w:t xml:space="preserve">Parsing algorithm: iterate all rows. On a patient header row, store patient context. For each subsequent claim line row (until next patient header or end of data), create one ar_claim record using the stored patient context plus claim line data.</w:t>
      </w:r>
    </w:p>
    <w:p>
      <w:pPr>
        <w:pStyle w:val="ListParagraph"/>
        <w:numPr>
          <w:ilvl w:val="0"/>
          <w:numId w:val="2"/>
        </w:numPr>
        <w:spacing w:after="80"/>
      </w:pPr>
      <w:r>
        <w:rPr>
          <w:sz w:val="22"/>
          <w:szCs w:val="22"/>
        </w:rPr>
        <w:t xml:space="preserve">Claim identifier: no claim number in this report — use composite: patientId + dateOfService + cptCode</w:t>
      </w:r>
    </w:p>
    <w:p>
      <w:pPr>
        <w:pStyle w:val="ListParagraph"/>
        <w:numPr>
          <w:ilvl w:val="0"/>
          <w:numId w:val="2"/>
        </w:numPr>
        <w:spacing w:after="80"/>
      </w:pPr>
      <w:r>
        <w:rPr>
          <w:sz w:val="22"/>
          <w:szCs w:val="22"/>
        </w:rPr>
        <w:t xml:space="preserve">All claims import as status = Pending (red)</w:t>
      </w:r>
    </w:p>
    <w:p>
      <w:r>
        <w:br w:type="page"/>
      </w:r>
    </w:p>
    <w:p>
      <w:pPr>
        <w:pStyle w:val="Heading1"/>
        <w:spacing w:after="120" w:before="400"/>
      </w:pPr>
      <w:r>
        <w:t xml:space="preserve">9. Structured Note Form</w:t>
      </w:r>
    </w:p>
    <w:p>
      <w:pPr>
        <w:spacing w:after="120"/>
      </w:pPr>
      <w:r>
        <w:rPr>
          <w:sz w:val="22"/>
          <w:szCs w:val="22"/>
        </w:rPr>
        <w:t xml:space="preserve">The note form appears on the claim detail page. Fields shown change based on the Outcome Type selected by the biller. All outcome types share these common bottom fields:</w:t>
      </w:r>
    </w:p>
    <w:p>
      <w:pPr>
        <w:pStyle w:val="ListParagraph"/>
        <w:numPr>
          <w:ilvl w:val="0"/>
          <w:numId w:val="2"/>
        </w:numPr>
        <w:spacing w:after="80"/>
      </w:pPr>
      <w:r>
        <w:rPr>
          <w:sz w:val="22"/>
          <w:szCs w:val="22"/>
        </w:rPr>
        <w:t xml:space="preserve">Spoke With (text input)</w:t>
      </w:r>
    </w:p>
    <w:p>
      <w:pPr>
        <w:pStyle w:val="ListParagraph"/>
        <w:numPr>
          <w:ilvl w:val="0"/>
          <w:numId w:val="2"/>
        </w:numPr>
        <w:spacing w:after="80"/>
      </w:pPr>
      <w:r>
        <w:rPr>
          <w:sz w:val="22"/>
          <w:szCs w:val="22"/>
        </w:rPr>
        <w:t xml:space="preserve">Ref# (text input)</w:t>
      </w:r>
    </w:p>
    <w:p>
      <w:pPr>
        <w:pStyle w:val="ListParagraph"/>
        <w:numPr>
          <w:ilvl w:val="0"/>
          <w:numId w:val="2"/>
        </w:numPr>
        <w:spacing w:after="80"/>
      </w:pPr>
      <w:r>
        <w:rPr>
          <w:sz w:val="22"/>
          <w:szCs w:val="22"/>
        </w:rPr>
        <w:t xml:space="preserve">Phone# (use PhoneInput component)</w:t>
      </w:r>
    </w:p>
    <w:p>
      <w:pPr>
        <w:pStyle w:val="ListParagraph"/>
        <w:numPr>
          <w:ilvl w:val="0"/>
          <w:numId w:val="2"/>
        </w:numPr>
        <w:spacing w:after="80"/>
      </w:pPr>
      <w:r>
        <w:rPr>
          <w:sz w:val="22"/>
          <w:szCs w:val="22"/>
        </w:rPr>
        <w:t xml:space="preserve">How Checked (radio: Portal / IVR / Phone)</w:t>
      </w:r>
    </w:p>
    <w:p>
      <w:pPr>
        <w:pStyle w:val="ListParagraph"/>
        <w:numPr>
          <w:ilvl w:val="0"/>
          <w:numId w:val="2"/>
        </w:numPr>
        <w:spacing w:after="80"/>
      </w:pPr>
      <w:r>
        <w:rPr>
          <w:sz w:val="22"/>
          <w:szCs w:val="22"/>
        </w:rPr>
        <w:t xml:space="preserve">Additional Notes (textarea — optional free-text for anything not covered by structured fields)</w:t>
      </w:r>
    </w:p>
    <w:p>
      <w:pPr>
        <w:pStyle w:val="ListParagraph"/>
        <w:numPr>
          <w:ilvl w:val="0"/>
          <w:numId w:val="2"/>
        </w:numPr>
        <w:spacing w:after="80"/>
      </w:pPr>
      <w:r>
        <w:rPr>
          <w:sz w:val="22"/>
          <w:szCs w:val="22"/>
        </w:rPr>
        <w:t xml:space="preserve">Follow-up Date (date picker — optional, sets followUpDate on the claim)</w:t>
      </w:r>
    </w:p>
    <w:p>
      <w:pPr>
        <w:pStyle w:val="ListParagraph"/>
        <w:numPr>
          <w:ilvl w:val="0"/>
          <w:numId w:val="2"/>
        </w:numPr>
        <w:spacing w:after="80"/>
      </w:pPr>
      <w:r>
        <w:rPr>
          <w:sz w:val="22"/>
          <w:szCs w:val="22"/>
        </w:rPr>
        <w:t xml:space="preserve">New Status (dropdown — filtered to statuses appropriate for the selected outcome type)</w:t>
      </w:r>
    </w:p>
    <w:p>
      <w:pPr>
        <w:pStyle w:val="Heading2"/>
        <w:spacing w:after="80" w:before="280"/>
      </w:pPr>
      <w:r>
        <w:t xml:space="preserve">9.1 Outcome: Paid</w:t>
      </w:r>
    </w:p>
    <w:p>
      <w:pPr>
        <w:pStyle w:val="ListParagraph"/>
        <w:numPr>
          <w:ilvl w:val="0"/>
          <w:numId w:val="2"/>
        </w:numPr>
        <w:spacing w:after="80"/>
      </w:pPr>
      <w:r>
        <w:rPr>
          <w:sz w:val="22"/>
          <w:szCs w:val="22"/>
        </w:rPr>
        <w:t xml:space="preserve">ERA/EOB Received Date (date)</w:t>
      </w:r>
    </w:p>
    <w:p>
      <w:pPr>
        <w:pStyle w:val="ListParagraph"/>
        <w:numPr>
          <w:ilvl w:val="0"/>
          <w:numId w:val="2"/>
        </w:numPr>
        <w:spacing w:after="80"/>
      </w:pPr>
      <w:r>
        <w:rPr>
          <w:sz w:val="22"/>
          <w:szCs w:val="22"/>
        </w:rPr>
        <w:t xml:space="preserve">Amount Paid (decimal)</w:t>
      </w:r>
    </w:p>
    <w:p>
      <w:pPr>
        <w:pStyle w:val="ListParagraph"/>
        <w:numPr>
          <w:ilvl w:val="0"/>
          <w:numId w:val="2"/>
        </w:numPr>
        <w:spacing w:after="80"/>
      </w:pPr>
      <w:r>
        <w:rPr>
          <w:sz w:val="22"/>
          <w:szCs w:val="22"/>
        </w:rPr>
        <w:t xml:space="preserve">Copay Amount (decimal, optional)</w:t>
      </w:r>
    </w:p>
    <w:p>
      <w:pPr>
        <w:pStyle w:val="ListParagraph"/>
        <w:numPr>
          <w:ilvl w:val="0"/>
          <w:numId w:val="2"/>
        </w:numPr>
        <w:spacing w:after="80"/>
      </w:pPr>
      <w:r>
        <w:rPr>
          <w:sz w:val="22"/>
          <w:szCs w:val="22"/>
        </w:rPr>
        <w:t xml:space="preserve">Deductible Amount (decimal, optional)</w:t>
      </w:r>
    </w:p>
    <w:p>
      <w:pPr>
        <w:pStyle w:val="ListParagraph"/>
        <w:numPr>
          <w:ilvl w:val="0"/>
          <w:numId w:val="2"/>
        </w:numPr>
        <w:spacing w:after="80"/>
      </w:pPr>
      <w:r>
        <w:rPr>
          <w:sz w:val="22"/>
          <w:szCs w:val="22"/>
        </w:rPr>
        <w:t xml:space="preserve">Payment Type (select: Check / EFT / VCC)</w:t>
      </w:r>
    </w:p>
    <w:p>
      <w:pPr>
        <w:pStyle w:val="ListParagraph"/>
        <w:numPr>
          <w:ilvl w:val="0"/>
          <w:numId w:val="2"/>
        </w:numPr>
        <w:spacing w:after="80"/>
      </w:pPr>
      <w:r>
        <w:rPr>
          <w:sz w:val="22"/>
          <w:szCs w:val="22"/>
        </w:rPr>
        <w:t xml:space="preserve">Payment Number (text — label changes to Check# / EFT# / VCC# based on Payment Type)</w:t>
      </w:r>
    </w:p>
    <w:p>
      <w:pPr>
        <w:pStyle w:val="ListParagraph"/>
        <w:numPr>
          <w:ilvl w:val="0"/>
          <w:numId w:val="2"/>
        </w:numPr>
        <w:spacing w:after="80"/>
      </w:pPr>
      <w:r>
        <w:rPr>
          <w:sz w:val="22"/>
          <w:szCs w:val="22"/>
        </w:rPr>
        <w:t xml:space="preserve">Payment Scope (radio: Single Payment / Bulk Payment)</w:t>
      </w:r>
    </w:p>
    <w:p>
      <w:pPr>
        <w:pStyle w:val="ListParagraph"/>
        <w:numPr>
          <w:ilvl w:val="0"/>
          <w:numId w:val="2"/>
        </w:numPr>
        <w:spacing w:after="80"/>
      </w:pPr>
      <w:r>
        <w:rPr>
          <w:sz w:val="22"/>
          <w:szCs w:val="22"/>
        </w:rPr>
        <w:t xml:space="preserve">Bulk Total Amount (decimal — shown only when Bulk Payment selected)</w:t>
      </w:r>
    </w:p>
    <w:p>
      <w:pPr>
        <w:pStyle w:val="ListParagraph"/>
        <w:numPr>
          <w:ilvl w:val="0"/>
          <w:numId w:val="2"/>
        </w:numPr>
        <w:spacing w:after="80"/>
      </w:pPr>
      <w:r>
        <w:rPr>
          <w:sz w:val="22"/>
          <w:szCs w:val="22"/>
        </w:rPr>
        <w:t xml:space="preserve">+ common fields</w:t>
      </w:r>
    </w:p>
    <w:p>
      <w:pPr>
        <w:pStyle w:val="ListParagraph"/>
        <w:numPr>
          <w:ilvl w:val="0"/>
          <w:numId w:val="2"/>
        </w:numPr>
        <w:spacing w:after="80"/>
      </w:pPr>
      <w:r>
        <w:rPr>
          <w:sz w:val="22"/>
          <w:szCs w:val="22"/>
        </w:rPr>
        <w:t xml:space="preserve">Available statuses: Recently Paid, Paid &amp; Posted, Paid but not Posted</w:t>
      </w:r>
    </w:p>
    <w:p>
      <w:pPr>
        <w:spacing w:after="120"/>
      </w:pPr>
      <w:r>
        <w:rPr>
          <w:sz w:val="22"/>
          <w:szCs w:val="22"/>
        </w:rPr>
        <w:t xml:space="preserve">Generated note: "Claim#[claimNumber], Received on [ERA date] and Paid $[amount] with $[copay] Copay on [ERA date] via [Type]# [Number] as [Single/Bulk] payment[of $X if bulk]. Sw [Spoke With] Ref#[Ref#] Ph#[Phone#]. Checked on [How Checked]."</w:t>
      </w:r>
    </w:p>
    <w:p>
      <w:pPr>
        <w:pStyle w:val="Heading2"/>
        <w:spacing w:after="80" w:before="280"/>
      </w:pPr>
      <w:r>
        <w:t xml:space="preserve">9.2 Outcome: Denied</w:t>
      </w:r>
    </w:p>
    <w:p>
      <w:pPr>
        <w:pStyle w:val="ListParagraph"/>
        <w:numPr>
          <w:ilvl w:val="0"/>
          <w:numId w:val="2"/>
        </w:numPr>
        <w:spacing w:after="80"/>
      </w:pPr>
      <w:r>
        <w:rPr>
          <w:sz w:val="22"/>
          <w:szCs w:val="22"/>
        </w:rPr>
        <w:t xml:space="preserve">ERA/EOB Received Date (date)</w:t>
      </w:r>
    </w:p>
    <w:p>
      <w:pPr>
        <w:pStyle w:val="ListParagraph"/>
        <w:numPr>
          <w:ilvl w:val="0"/>
          <w:numId w:val="2"/>
        </w:numPr>
        <w:spacing w:after="80"/>
      </w:pPr>
      <w:r>
        <w:rPr>
          <w:sz w:val="22"/>
          <w:szCs w:val="22"/>
        </w:rPr>
        <w:t xml:space="preserve">Denial Reason (autocomplete from ar_denial_reason table — free-text entry that creates a new record if not found)</w:t>
      </w:r>
    </w:p>
    <w:p>
      <w:pPr>
        <w:pStyle w:val="ListParagraph"/>
        <w:numPr>
          <w:ilvl w:val="0"/>
          <w:numId w:val="2"/>
        </w:numPr>
        <w:spacing w:after="80"/>
      </w:pPr>
      <w:r>
        <w:rPr>
          <w:sz w:val="22"/>
          <w:szCs w:val="22"/>
        </w:rPr>
        <w:t xml:space="preserve">Denial Detail (textarea — additional context about the denial)</w:t>
      </w:r>
    </w:p>
    <w:p>
      <w:pPr>
        <w:pStyle w:val="ListParagraph"/>
        <w:numPr>
          <w:ilvl w:val="0"/>
          <w:numId w:val="2"/>
        </w:numPr>
        <w:spacing w:after="80"/>
      </w:pPr>
      <w:r>
        <w:rPr>
          <w:sz w:val="22"/>
          <w:szCs w:val="22"/>
        </w:rPr>
        <w:t xml:space="preserve">Action Taken (select: Appealed / Resubmitted / Corrected and Resubmitted / Pending Appeal / No Action Yet / Other)</w:t>
      </w:r>
    </w:p>
    <w:p>
      <w:pPr>
        <w:pStyle w:val="ListParagraph"/>
        <w:numPr>
          <w:ilvl w:val="0"/>
          <w:numId w:val="2"/>
        </w:numPr>
        <w:spacing w:after="80"/>
      </w:pPr>
      <w:r>
        <w:rPr>
          <w:sz w:val="22"/>
          <w:szCs w:val="22"/>
        </w:rPr>
        <w:t xml:space="preserve">Action Detail (text — shown only when Action Taken = Other)</w:t>
      </w:r>
    </w:p>
    <w:p>
      <w:pPr>
        <w:pStyle w:val="ListParagraph"/>
        <w:numPr>
          <w:ilvl w:val="0"/>
          <w:numId w:val="2"/>
        </w:numPr>
        <w:spacing w:after="80"/>
      </w:pPr>
      <w:r>
        <w:rPr>
          <w:sz w:val="22"/>
          <w:szCs w:val="22"/>
        </w:rPr>
        <w:t xml:space="preserve">+ common fields</w:t>
      </w:r>
    </w:p>
    <w:p>
      <w:pPr>
        <w:pStyle w:val="ListParagraph"/>
        <w:numPr>
          <w:ilvl w:val="0"/>
          <w:numId w:val="2"/>
        </w:numPr>
        <w:spacing w:after="80"/>
      </w:pPr>
      <w:r>
        <w:rPr>
          <w:sz w:val="22"/>
          <w:szCs w:val="22"/>
        </w:rPr>
        <w:t xml:space="preserve">Available statuses: Need to Appeal, Appeal Submitted, Appeal in Process, Need to Resubmit, Resubmitted, Check with Office, Inactive Insurance, Provider OON</w:t>
      </w:r>
    </w:p>
    <w:p>
      <w:pPr>
        <w:spacing w:after="120"/>
      </w:pPr>
      <w:r>
        <w:rPr>
          <w:sz w:val="22"/>
          <w:szCs w:val="22"/>
        </w:rPr>
        <w:t xml:space="preserve">Generated note: "Claim#[claimNumber], Received on [ERA date] and Denied for [denial reason]. [Denial detail]. [Action taken]. Sw [Spoke With] Ref#[Ref#] Ph#[Phone#]. Checked on [How Checked]."</w:t>
      </w:r>
    </w:p>
    <w:p>
      <w:pPr>
        <w:pStyle w:val="Heading2"/>
        <w:spacing w:after="80" w:before="280"/>
      </w:pPr>
      <w:r>
        <w:t xml:space="preserve">9.3 Outcome: No Claim on File</w:t>
      </w:r>
    </w:p>
    <w:p>
      <w:pPr>
        <w:pStyle w:val="ListParagraph"/>
        <w:numPr>
          <w:ilvl w:val="0"/>
          <w:numId w:val="2"/>
        </w:numPr>
        <w:spacing w:after="80"/>
      </w:pPr>
      <w:r>
        <w:rPr>
          <w:sz w:val="22"/>
          <w:szCs w:val="22"/>
        </w:rPr>
        <w:t xml:space="preserve">Checked Date (date)</w:t>
      </w:r>
    </w:p>
    <w:p>
      <w:pPr>
        <w:pStyle w:val="ListParagraph"/>
        <w:numPr>
          <w:ilvl w:val="0"/>
          <w:numId w:val="2"/>
        </w:numPr>
        <w:spacing w:after="80"/>
      </w:pPr>
      <w:r>
        <w:rPr>
          <w:sz w:val="22"/>
          <w:szCs w:val="22"/>
        </w:rPr>
        <w:t xml:space="preserve">Action Taken (select: Resubmitted / Contacted Clearinghouse / Pending Resubmission)</w:t>
      </w:r>
    </w:p>
    <w:p>
      <w:pPr>
        <w:pStyle w:val="ListParagraph"/>
        <w:numPr>
          <w:ilvl w:val="0"/>
          <w:numId w:val="2"/>
        </w:numPr>
        <w:spacing w:after="80"/>
      </w:pPr>
      <w:r>
        <w:rPr>
          <w:sz w:val="22"/>
          <w:szCs w:val="22"/>
        </w:rPr>
        <w:t xml:space="preserve">+ common fields</w:t>
      </w:r>
    </w:p>
    <w:p>
      <w:pPr>
        <w:pStyle w:val="ListParagraph"/>
        <w:numPr>
          <w:ilvl w:val="0"/>
          <w:numId w:val="2"/>
        </w:numPr>
        <w:spacing w:after="80"/>
      </w:pPr>
      <w:r>
        <w:rPr>
          <w:sz w:val="22"/>
          <w:szCs w:val="22"/>
        </w:rPr>
        <w:t xml:space="preserve">Available statuses: Need to Resubmit, Resubmitted, Need to Call</w:t>
      </w:r>
    </w:p>
    <w:p>
      <w:pPr>
        <w:spacing w:after="120"/>
      </w:pPr>
      <w:r>
        <w:rPr>
          <w:sz w:val="22"/>
          <w:szCs w:val="22"/>
        </w:rPr>
        <w:t xml:space="preserve">Generated note: "No claim on file. Sw [Spoke With] Ref#[Ref#] Ph#[Phone#]. Checked on [How Checked]. [Action taken]."</w:t>
      </w:r>
    </w:p>
    <w:p>
      <w:pPr>
        <w:pStyle w:val="Heading2"/>
        <w:spacing w:after="80" w:before="280"/>
      </w:pPr>
      <w:r>
        <w:t xml:space="preserve">9.4 Outcome: Patient Responsibility</w:t>
      </w:r>
    </w:p>
    <w:p>
      <w:pPr>
        <w:pStyle w:val="ListParagraph"/>
        <w:numPr>
          <w:ilvl w:val="0"/>
          <w:numId w:val="2"/>
        </w:numPr>
        <w:spacing w:after="80"/>
      </w:pPr>
      <w:r>
        <w:rPr>
          <w:sz w:val="22"/>
          <w:szCs w:val="22"/>
        </w:rPr>
        <w:t xml:space="preserve">ERA/EOB Received Date (date)</w:t>
      </w:r>
    </w:p>
    <w:p>
      <w:pPr>
        <w:pStyle w:val="ListParagraph"/>
        <w:numPr>
          <w:ilvl w:val="0"/>
          <w:numId w:val="2"/>
        </w:numPr>
        <w:spacing w:after="80"/>
      </w:pPr>
      <w:r>
        <w:rPr>
          <w:sz w:val="22"/>
          <w:szCs w:val="22"/>
        </w:rPr>
        <w:t xml:space="preserve">Deductible Amount (decimal, optional)</w:t>
      </w:r>
    </w:p>
    <w:p>
      <w:pPr>
        <w:pStyle w:val="ListParagraph"/>
        <w:numPr>
          <w:ilvl w:val="0"/>
          <w:numId w:val="2"/>
        </w:numPr>
        <w:spacing w:after="80"/>
      </w:pPr>
      <w:r>
        <w:rPr>
          <w:sz w:val="22"/>
          <w:szCs w:val="22"/>
        </w:rPr>
        <w:t xml:space="preserve">Copay Amount (decimal, optional)</w:t>
      </w:r>
    </w:p>
    <w:p>
      <w:pPr>
        <w:pStyle w:val="ListParagraph"/>
        <w:numPr>
          <w:ilvl w:val="0"/>
          <w:numId w:val="2"/>
        </w:numPr>
        <w:spacing w:after="80"/>
      </w:pPr>
      <w:r>
        <w:rPr>
          <w:sz w:val="22"/>
          <w:szCs w:val="22"/>
        </w:rPr>
        <w:t xml:space="preserve">Coinsurance Amount (decimal, optional)</w:t>
      </w:r>
    </w:p>
    <w:p>
      <w:pPr>
        <w:pStyle w:val="ListParagraph"/>
        <w:numPr>
          <w:ilvl w:val="0"/>
          <w:numId w:val="2"/>
        </w:numPr>
        <w:spacing w:after="80"/>
      </w:pPr>
      <w:r>
        <w:rPr>
          <w:sz w:val="22"/>
          <w:szCs w:val="22"/>
        </w:rPr>
        <w:t xml:space="preserve">+ common fields</w:t>
      </w:r>
    </w:p>
    <w:p>
      <w:pPr>
        <w:pStyle w:val="ListParagraph"/>
        <w:numPr>
          <w:ilvl w:val="0"/>
          <w:numId w:val="2"/>
        </w:numPr>
        <w:spacing w:after="80"/>
      </w:pPr>
      <w:r>
        <w:rPr>
          <w:sz w:val="22"/>
          <w:szCs w:val="22"/>
        </w:rPr>
        <w:t xml:space="preserve">Available statuses: Pt Resp</w:t>
      </w:r>
    </w:p>
    <w:p>
      <w:pPr>
        <w:spacing w:after="120"/>
      </w:pPr>
      <w:r>
        <w:rPr>
          <w:sz w:val="22"/>
          <w:szCs w:val="22"/>
        </w:rPr>
        <w:t xml:space="preserve">Generated note: "Claim#[claimNumber], Received on [ERA date] and Paid $0.00 with $[deductible] Deductible[/ $[copay] Copay if present]. Sw [Spoke With] Ref#[Ref#] Ph#[Phone#]. Checked on [How Checked]."</w:t>
      </w:r>
    </w:p>
    <w:p>
      <w:pPr>
        <w:pStyle w:val="Heading2"/>
        <w:spacing w:after="80" w:before="280"/>
      </w:pPr>
      <w:r>
        <w:t xml:space="preserve">9.5 Outcome: In Process / Pending</w:t>
      </w:r>
    </w:p>
    <w:p>
      <w:pPr>
        <w:pStyle w:val="ListParagraph"/>
        <w:numPr>
          <w:ilvl w:val="0"/>
          <w:numId w:val="2"/>
        </w:numPr>
        <w:spacing w:after="80"/>
      </w:pPr>
      <w:r>
        <w:rPr>
          <w:sz w:val="22"/>
          <w:szCs w:val="22"/>
        </w:rPr>
        <w:t xml:space="preserve">Checked Date (date)</w:t>
      </w:r>
    </w:p>
    <w:p>
      <w:pPr>
        <w:pStyle w:val="ListParagraph"/>
        <w:numPr>
          <w:ilvl w:val="0"/>
          <w:numId w:val="2"/>
        </w:numPr>
        <w:spacing w:after="80"/>
      </w:pPr>
      <w:r>
        <w:rPr>
          <w:sz w:val="22"/>
          <w:szCs w:val="22"/>
        </w:rPr>
        <w:t xml:space="preserve">Expected Resolution (text, optional)</w:t>
      </w:r>
    </w:p>
    <w:p>
      <w:pPr>
        <w:pStyle w:val="ListParagraph"/>
        <w:numPr>
          <w:ilvl w:val="0"/>
          <w:numId w:val="2"/>
        </w:numPr>
        <w:spacing w:after="80"/>
      </w:pPr>
      <w:r>
        <w:rPr>
          <w:sz w:val="22"/>
          <w:szCs w:val="22"/>
        </w:rPr>
        <w:t xml:space="preserve">+ common fields</w:t>
      </w:r>
    </w:p>
    <w:p>
      <w:pPr>
        <w:pStyle w:val="ListParagraph"/>
        <w:numPr>
          <w:ilvl w:val="0"/>
          <w:numId w:val="2"/>
        </w:numPr>
        <w:spacing w:after="80"/>
      </w:pPr>
      <w:r>
        <w:rPr>
          <w:sz w:val="22"/>
          <w:szCs w:val="22"/>
        </w:rPr>
        <w:t xml:space="preserve">Available statuses: In Process, Need to Call, Pending</w:t>
      </w:r>
    </w:p>
    <w:p>
      <w:pPr>
        <w:spacing w:after="120"/>
      </w:pPr>
      <w:r>
        <w:rPr>
          <w:sz w:val="22"/>
          <w:szCs w:val="22"/>
        </w:rPr>
        <w:t xml:space="preserve">Generated note: "Claim#[claimNumber], Checked on [date] — In Process[. Expected: X if entered]. Sw [Spoke With] Ref#[Ref#] Ph#[Phone#]. Checked on [How Checked]."</w:t>
      </w:r>
    </w:p>
    <w:p>
      <w:pPr>
        <w:pStyle w:val="Heading2"/>
        <w:spacing w:after="80" w:before="280"/>
      </w:pPr>
      <w:r>
        <w:t xml:space="preserve">9.6 Outcome: Check with Office</w:t>
      </w:r>
    </w:p>
    <w:p>
      <w:pPr>
        <w:pStyle w:val="ListParagraph"/>
        <w:numPr>
          <w:ilvl w:val="0"/>
          <w:numId w:val="2"/>
        </w:numPr>
        <w:spacing w:after="80"/>
      </w:pPr>
      <w:r>
        <w:rPr>
          <w:sz w:val="22"/>
          <w:szCs w:val="22"/>
        </w:rPr>
        <w:t xml:space="preserve">What is needed (textarea)</w:t>
      </w:r>
    </w:p>
    <w:p>
      <w:pPr>
        <w:pStyle w:val="ListParagraph"/>
        <w:numPr>
          <w:ilvl w:val="0"/>
          <w:numId w:val="2"/>
        </w:numPr>
        <w:spacing w:after="80"/>
      </w:pPr>
      <w:r>
        <w:rPr>
          <w:sz w:val="22"/>
          <w:szCs w:val="22"/>
        </w:rPr>
        <w:t xml:space="preserve">Urgency (select: Normal / Urgent)</w:t>
      </w:r>
    </w:p>
    <w:p>
      <w:pPr>
        <w:pStyle w:val="ListParagraph"/>
        <w:numPr>
          <w:ilvl w:val="0"/>
          <w:numId w:val="2"/>
        </w:numPr>
        <w:spacing w:after="80"/>
      </w:pPr>
      <w:r>
        <w:rPr>
          <w:sz w:val="22"/>
          <w:szCs w:val="22"/>
        </w:rPr>
        <w:t xml:space="preserve">Available statuses: Check with Office, Inactive Insurance, Provider OON</w:t>
      </w:r>
    </w:p>
    <w:p>
      <w:pPr>
        <w:spacing w:after="120"/>
      </w:pPr>
      <w:r>
        <w:rPr>
          <w:sz w:val="22"/>
          <w:szCs w:val="22"/>
        </w:rPr>
        <w:t xml:space="preserve">When a blue status is set: after note is saved, claim auto-reassigns to the PM (batch uploadedById). Show confirmation in modal: "This claim will be reassigned to [PM name] for practice coordination."</w:t>
      </w:r>
    </w:p>
    <w:p>
      <w:pPr>
        <w:spacing w:after="120"/>
      </w:pPr>
      <w:r>
        <w:rPr>
          <w:sz w:val="22"/>
          <w:szCs w:val="22"/>
        </w:rPr>
        <w:t xml:space="preserve">Generated note: "Check with office — [What is needed]. [URGENT if Urgent selected.]"</w:t>
      </w:r>
    </w:p>
    <w:p>
      <w:pPr>
        <w:pStyle w:val="Heading2"/>
        <w:spacing w:after="80" w:before="280"/>
      </w:pPr>
      <w:r>
        <w:t xml:space="preserve">9.7 Outcome: Write Off</w:t>
      </w:r>
    </w:p>
    <w:p>
      <w:pPr>
        <w:pStyle w:val="ListParagraph"/>
        <w:numPr>
          <w:ilvl w:val="0"/>
          <w:numId w:val="2"/>
        </w:numPr>
        <w:spacing w:after="80"/>
      </w:pPr>
      <w:r>
        <w:rPr>
          <w:sz w:val="22"/>
          <w:szCs w:val="22"/>
        </w:rPr>
        <w:t xml:space="preserve">Write-off Amount (decimal)</w:t>
      </w:r>
    </w:p>
    <w:p>
      <w:pPr>
        <w:pStyle w:val="ListParagraph"/>
        <w:numPr>
          <w:ilvl w:val="0"/>
          <w:numId w:val="2"/>
        </w:numPr>
        <w:spacing w:after="80"/>
      </w:pPr>
      <w:r>
        <w:rPr>
          <w:sz w:val="22"/>
          <w:szCs w:val="22"/>
        </w:rPr>
        <w:t xml:space="preserve">Reason (text)</w:t>
      </w:r>
    </w:p>
    <w:p>
      <w:pPr>
        <w:pStyle w:val="ListParagraph"/>
        <w:numPr>
          <w:ilvl w:val="0"/>
          <w:numId w:val="2"/>
        </w:numPr>
        <w:spacing w:after="80"/>
      </w:pPr>
      <w:r>
        <w:rPr>
          <w:sz w:val="22"/>
          <w:szCs w:val="22"/>
        </w:rPr>
        <w:t xml:space="preserve">+ common fields</w:t>
      </w:r>
    </w:p>
    <w:p>
      <w:pPr>
        <w:pStyle w:val="ListParagraph"/>
        <w:numPr>
          <w:ilvl w:val="0"/>
          <w:numId w:val="2"/>
        </w:numPr>
        <w:spacing w:after="80"/>
      </w:pPr>
      <w:r>
        <w:rPr>
          <w:sz w:val="22"/>
          <w:szCs w:val="22"/>
        </w:rPr>
        <w:t xml:space="preserve">Available statuses: Need to Write Off, Written Off</w:t>
      </w:r>
    </w:p>
    <w:p>
      <w:pPr>
        <w:spacing w:after="120"/>
      </w:pPr>
      <w:r>
        <w:rPr>
          <w:sz w:val="22"/>
          <w:szCs w:val="22"/>
        </w:rPr>
        <w:t xml:space="preserve">Generated note: "Write off $[amount] — [reason]. Sw [Spoke With] Ref#[Ref#] Ph#[Phone#]."</w:t>
      </w:r>
    </w:p>
    <w:p>
      <w:pPr>
        <w:pStyle w:val="Heading2"/>
        <w:spacing w:after="80" w:before="280"/>
      </w:pPr>
      <w:r>
        <w:t xml:space="preserve">9.8 Live Note Preview</w:t>
      </w:r>
    </w:p>
    <w:p>
      <w:pPr>
        <w:spacing w:after="120"/>
      </w:pPr>
      <w:r>
        <w:rPr>
          <w:sz w:val="22"/>
          <w:szCs w:val="22"/>
        </w:rPr>
        <w:t xml:space="preserve">Below the form fields, show a live preview of the generated note text. Updates in real time as the biller fills in fields. Styled distinctly: monospace font, light gray background, labeled "Note Preview". Biller verifies the note looks correct before saving.</w:t>
      </w:r>
    </w:p>
    <w:p>
      <w:pPr>
        <w:pStyle w:val="Heading2"/>
        <w:spacing w:after="80" w:before="280"/>
      </w:pPr>
      <w:r>
        <w:t xml:space="preserve">9.9 Form Submission Logic</w:t>
      </w:r>
    </w:p>
    <w:p>
      <w:pPr>
        <w:pStyle w:val="ListParagraph"/>
        <w:numPr>
          <w:ilvl w:val="0"/>
          <w:numId w:val="2"/>
        </w:numPr>
        <w:spacing w:after="80"/>
      </w:pPr>
      <w:r>
        <w:rPr>
          <w:sz w:val="22"/>
          <w:szCs w:val="22"/>
        </w:rPr>
        <w:t xml:space="preserve">Validate all required fields before submitting</w:t>
      </w:r>
    </w:p>
    <w:p>
      <w:pPr>
        <w:pStyle w:val="ListParagraph"/>
        <w:numPr>
          <w:ilvl w:val="0"/>
          <w:numId w:val="2"/>
        </w:numPr>
        <w:spacing w:after="80"/>
      </w:pPr>
      <w:r>
        <w:rPr>
          <w:sz w:val="22"/>
          <w:szCs w:val="22"/>
        </w:rPr>
        <w:t xml:space="preserve">Create ar_work_note record</w:t>
      </w:r>
    </w:p>
    <w:p>
      <w:pPr>
        <w:pStyle w:val="ListParagraph"/>
        <w:numPr>
          <w:ilvl w:val="0"/>
          <w:numId w:val="2"/>
        </w:numPr>
        <w:spacing w:after="80"/>
      </w:pPr>
      <w:r>
        <w:rPr>
          <w:sz w:val="22"/>
          <w:szCs w:val="22"/>
        </w:rPr>
        <w:t xml:space="preserve">Update ar_claim: statusLabel, statusCategory, lastWorkedAt, lastWorkedById, followUpDate (if set)</w:t>
      </w:r>
    </w:p>
    <w:p>
      <w:pPr>
        <w:pStyle w:val="ListParagraph"/>
        <w:numPr>
          <w:ilvl w:val="0"/>
          <w:numId w:val="2"/>
        </w:numPr>
        <w:spacing w:after="80"/>
      </w:pPr>
      <w:r>
        <w:rPr>
          <w:sz w:val="22"/>
          <w:szCs w:val="22"/>
        </w:rPr>
        <w:t xml:space="preserve">If new status is blue: set ar_claim.assignedToId = batch.uploadedById (the PM)</w:t>
      </w:r>
    </w:p>
    <w:p>
      <w:pPr>
        <w:pStyle w:val="ListParagraph"/>
        <w:numPr>
          <w:ilvl w:val="0"/>
          <w:numId w:val="2"/>
        </w:numPr>
        <w:spacing w:after="80"/>
      </w:pPr>
      <w:r>
        <w:rPr>
          <w:sz w:val="22"/>
          <w:szCs w:val="22"/>
        </w:rPr>
        <w:t xml:space="preserve">If denial reason is new (not in ar_denial_reason): create new record</w:t>
      </w:r>
    </w:p>
    <w:p>
      <w:pPr>
        <w:pStyle w:val="ListParagraph"/>
        <w:numPr>
          <w:ilvl w:val="0"/>
          <w:numId w:val="2"/>
        </w:numPr>
        <w:spacing w:after="80"/>
      </w:pPr>
      <w:r>
        <w:rPr>
          <w:sz w:val="22"/>
          <w:szCs w:val="22"/>
        </w:rPr>
        <w:t xml:space="preserve">If denial reason exists: increment usageCount, update lastUsedAt</w:t>
      </w:r>
    </w:p>
    <w:p>
      <w:pPr>
        <w:pStyle w:val="ListParagraph"/>
        <w:numPr>
          <w:ilvl w:val="0"/>
          <w:numId w:val="2"/>
        </w:numPr>
        <w:spacing w:after="80"/>
      </w:pPr>
      <w:r>
        <w:rPr>
          <w:sz w:val="22"/>
          <w:szCs w:val="22"/>
        </w:rPr>
        <w:t xml:space="preserve">Show success toast. Return biller to their My Queue.</w:t>
      </w:r>
    </w:p>
    <w:p>
      <w:pPr>
        <w:pStyle w:val="ListParagraph"/>
        <w:numPr>
          <w:ilvl w:val="0"/>
          <w:numId w:val="2"/>
        </w:numPr>
        <w:spacing w:after="80"/>
      </w:pPr>
      <w:r>
        <w:rPr>
          <w:sz w:val="22"/>
          <w:szCs w:val="22"/>
        </w:rPr>
        <w:t xml:space="preserve">IMPORTANT: ar_work_note records are never updated or deleted after creation — permanent audit trail</w:t>
      </w:r>
    </w:p>
    <w:p>
      <w:r>
        <w:br w:type="page"/>
      </w:r>
    </w:p>
    <w:p>
      <w:pPr>
        <w:pStyle w:val="Heading1"/>
        <w:spacing w:after="120" w:before="400"/>
      </w:pPr>
      <w:r>
        <w:t xml:space="preserve">10.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F4E79" w:val="clear"/>
          </w:tcPr>
          <w:p>
            <w:pPr>
              <w:spacing w:after="40"/>
            </w:pPr>
            <w:r>
              <w:rPr>
                <w:b/>
                <w:bCs/>
                <w:color w:val="FFFFFF"/>
                <w:sz w:val="18"/>
                <w:szCs w:val="18"/>
              </w:rPr>
              <w:t xml:space="preserve">Method</w:t>
            </w:r>
          </w:p>
        </w:tc>
        <w:tc>
          <w:tcPr>
            <w:tcW w:type="dxa" w:w="3200"/>
            <w:shd w:fill="1F4E79" w:val="clear"/>
          </w:tcPr>
          <w:p>
            <w:pPr>
              <w:spacing w:after="40"/>
            </w:pPr>
            <w:r>
              <w:rPr>
                <w:b/>
                <w:bCs/>
                <w:color w:val="FFFFFF"/>
                <w:sz w:val="18"/>
                <w:szCs w:val="18"/>
              </w:rPr>
              <w:t xml:space="preserve">Route</w:t>
            </w:r>
          </w:p>
        </w:tc>
        <w:tc>
          <w:tcPr>
            <w:tcW w:type="dxa" w:w="5260"/>
            <w:shd w:fill="1F4E79" w:val="clear"/>
          </w:tcPr>
          <w:p>
            <w:pPr>
              <w:spacing w:after="40"/>
            </w:pPr>
            <w:r>
              <w:rPr>
                <w:b/>
                <w:bCs/>
                <w:color w:val="FFFFFF"/>
                <w:sz w:val="18"/>
                <w:szCs w:val="18"/>
              </w:rPr>
              <w:t xml:space="preserve">Description</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/api/ar/batches</w:t>
            </w:r>
          </w:p>
        </w:tc>
        <w:tc>
          <w:tcPr>
            <w:tcW w:type="dxa" w:w="5260"/>
          </w:tcPr>
          <w:p>
            <w:pPr>
              <w:spacing w:after="40"/>
            </w:pPr>
            <w:r>
              <w:rPr>
                <w:sz w:val="18"/>
                <w:szCs w:val="18"/>
              </w:rPr>
              <w:t xml:space="preserve">List batches. Filter by practiceId, status. Scoped to user's practices (Owner sees all).</w:t>
            </w:r>
          </w:p>
        </w:tc>
      </w:tr>
      <w:tr>
        <w:tc>
          <w:tcPr>
            <w:tcW w:type="dxa" w:w="900"/>
          </w:tcPr>
          <w:p>
            <w:pPr>
              <w:spacing w:after="40"/>
            </w:pPr>
            <w:r>
              <w:rPr>
                <w:sz w:val="18"/>
                <w:szCs w:val="18"/>
              </w:rPr>
              <w:t xml:space="preserve">POST</w:t>
            </w:r>
          </w:p>
        </w:tc>
        <w:tc>
          <w:tcPr>
            <w:tcW w:type="dxa" w:w="3200"/>
          </w:tcPr>
          <w:p>
            <w:pPr>
              <w:spacing w:after="40"/>
            </w:pPr>
            <w:r>
              <w:rPr>
                <w:sz w:val="18"/>
                <w:szCs w:val="18"/>
              </w:rPr>
              <w:t xml:space="preserve">/api/ar/batches</w:t>
            </w:r>
          </w:p>
        </w:tc>
        <w:tc>
          <w:tcPr>
            <w:tcW w:type="dxa" w:w="5260"/>
          </w:tcPr>
          <w:p>
            <w:pPr>
              <w:spacing w:after="40"/>
            </w:pPr>
            <w:r>
              <w:rPr>
                <w:sz w:val="18"/>
                <w:szCs w:val="18"/>
              </w:rPr>
              <w:t xml:space="preserve">Create batch. Validates no open batch for practice. Accepts file upload. Runs EHR parser. Creates claims.</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/api/ar/batches/[batchId]</w:t>
            </w:r>
          </w:p>
        </w:tc>
        <w:tc>
          <w:tcPr>
            <w:tcW w:type="dxa" w:w="5260"/>
          </w:tcPr>
          <w:p>
            <w:pPr>
              <w:spacing w:after="40"/>
            </w:pPr>
            <w:r>
              <w:rPr>
                <w:sz w:val="18"/>
                <w:szCs w:val="18"/>
              </w:rPr>
              <w:t xml:space="preserve">Get batch with summary stats (green/red/blue counts, total balance, unassigned count, overdue count).</w:t>
            </w:r>
          </w:p>
        </w:tc>
      </w:tr>
      <w:tr>
        <w:tc>
          <w:tcPr>
            <w:tcW w:type="dxa" w:w="900"/>
          </w:tcPr>
          <w:p>
            <w:pPr>
              <w:spacing w:after="40"/>
            </w:pPr>
            <w:r>
              <w:rPr>
                <w:sz w:val="18"/>
                <w:szCs w:val="18"/>
              </w:rPr>
              <w:t xml:space="preserve">PATCH</w:t>
            </w:r>
          </w:p>
        </w:tc>
        <w:tc>
          <w:tcPr>
            <w:tcW w:type="dxa" w:w="3200"/>
          </w:tcPr>
          <w:p>
            <w:pPr>
              <w:spacing w:after="40"/>
            </w:pPr>
            <w:r>
              <w:rPr>
                <w:sz w:val="18"/>
                <w:szCs w:val="18"/>
              </w:rPr>
              <w:t xml:space="preserve">/api/ar/batches/[batchId]/close</w:t>
            </w:r>
          </w:p>
        </w:tc>
        <w:tc>
          <w:tcPr>
            <w:tcW w:type="dxa" w:w="5260"/>
          </w:tcPr>
          <w:p>
            <w:pPr>
              <w:spacing w:after="40"/>
            </w:pPr>
            <w:r>
              <w:rPr>
                <w:sz w:val="18"/>
                <w:szCs w:val="18"/>
              </w:rPr>
              <w:t xml:space="preserve">Close batch. PM/Owner only. Sets status=CLOSED, closedById, closedAt.</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/api/ar/claims</w:t>
            </w:r>
          </w:p>
        </w:tc>
        <w:tc>
          <w:tcPr>
            <w:tcW w:type="dxa" w:w="5260"/>
          </w:tcPr>
          <w:p>
            <w:pPr>
              <w:spacing w:after="40"/>
            </w:pPr>
            <w:r>
              <w:rPr>
                <w:sz w:val="18"/>
                <w:szCs w:val="18"/>
              </w:rPr>
              <w:t xml:space="preserve">List claims. Filter by batchId, assignedToId, statusCategory, statusLabel, insuranceName, agingBucket. Paginated.</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/api/ar/claims/[claimId]</w:t>
            </w:r>
          </w:p>
        </w:tc>
        <w:tc>
          <w:tcPr>
            <w:tcW w:type="dxa" w:w="5260"/>
          </w:tcPr>
          <w:p>
            <w:pPr>
              <w:spacing w:after="40"/>
            </w:pPr>
            <w:r>
              <w:rPr>
                <w:sz w:val="18"/>
                <w:szCs w:val="18"/>
              </w:rPr>
              <w:t xml:space="preserve">Get claim with full work note history and prior history lookup results.</w:t>
            </w:r>
          </w:p>
        </w:tc>
      </w:tr>
      <w:tr>
        <w:tc>
          <w:tcPr>
            <w:tcW w:type="dxa" w:w="900"/>
          </w:tcPr>
          <w:p>
            <w:pPr>
              <w:spacing w:after="40"/>
            </w:pPr>
            <w:r>
              <w:rPr>
                <w:sz w:val="18"/>
                <w:szCs w:val="18"/>
              </w:rPr>
              <w:t xml:space="preserve">PATCH</w:t>
            </w:r>
          </w:p>
        </w:tc>
        <w:tc>
          <w:tcPr>
            <w:tcW w:type="dxa" w:w="3200"/>
          </w:tcPr>
          <w:p>
            <w:pPr>
              <w:spacing w:after="40"/>
            </w:pPr>
            <w:r>
              <w:rPr>
                <w:sz w:val="18"/>
                <w:szCs w:val="18"/>
              </w:rPr>
              <w:t xml:space="preserve">/api/ar/claims/[claimId]/assign</w:t>
            </w:r>
          </w:p>
        </w:tc>
        <w:tc>
          <w:tcPr>
            <w:tcW w:type="dxa" w:w="5260"/>
          </w:tcPr>
          <w:p>
            <w:pPr>
              <w:spacing w:after="40"/>
            </w:pPr>
            <w:r>
              <w:rPr>
                <w:sz w:val="18"/>
                <w:szCs w:val="18"/>
              </w:rPr>
              <w:t xml:space="preserve">Assign or reassign a claim. PM/Owner only (blue auto-reassign is handled server-side in note submission).</w:t>
            </w:r>
          </w:p>
        </w:tc>
      </w:tr>
      <w:tr>
        <w:tc>
          <w:tcPr>
            <w:tcW w:type="dxa" w:w="900"/>
          </w:tcPr>
          <w:p>
            <w:pPr>
              <w:spacing w:after="40"/>
            </w:pPr>
            <w:r>
              <w:rPr>
                <w:sz w:val="18"/>
                <w:szCs w:val="18"/>
              </w:rPr>
              <w:t xml:space="preserve">POST</w:t>
            </w:r>
          </w:p>
        </w:tc>
        <w:tc>
          <w:tcPr>
            <w:tcW w:type="dxa" w:w="3200"/>
          </w:tcPr>
          <w:p>
            <w:pPr>
              <w:spacing w:after="40"/>
            </w:pPr>
            <w:r>
              <w:rPr>
                <w:sz w:val="18"/>
                <w:szCs w:val="18"/>
              </w:rPr>
              <w:t xml:space="preserve">/api/ar/claims/bulk-assign</w:t>
            </w:r>
          </w:p>
        </w:tc>
        <w:tc>
          <w:tcPr>
            <w:tcW w:type="dxa" w:w="5260"/>
          </w:tcPr>
          <w:p>
            <w:pPr>
              <w:spacing w:after="40"/>
            </w:pPr>
            <w:r>
              <w:rPr>
                <w:sz w:val="18"/>
                <w:szCs w:val="18"/>
              </w:rPr>
              <w:t xml:space="preserve">Bulk assign claims. Body: { claimIds: string[], assignedToId: string }. PM/Owner only.</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/api/ar/claims/my-queue</w:t>
            </w:r>
          </w:p>
        </w:tc>
        <w:tc>
          <w:tcPr>
            <w:tcW w:type="dxa" w:w="5260"/>
          </w:tcPr>
          <w:p>
            <w:pPr>
              <w:spacing w:after="40"/>
            </w:pPr>
            <w:r>
              <w:rPr>
                <w:sz w:val="18"/>
                <w:szCs w:val="18"/>
              </w:rPr>
              <w:t xml:space="preserve">Biller's queue. Returns all RED claims assigned to current user across all their practices.</w:t>
            </w:r>
          </w:p>
        </w:tc>
      </w:tr>
      <w:tr>
        <w:tc>
          <w:tcPr>
            <w:tcW w:type="dxa" w:w="900"/>
          </w:tcPr>
          <w:p>
            <w:pPr>
              <w:spacing w:after="40"/>
            </w:pPr>
            <w:r>
              <w:rPr>
                <w:sz w:val="18"/>
                <w:szCs w:val="18"/>
              </w:rPr>
              <w:t xml:space="preserve">POST</w:t>
            </w:r>
          </w:p>
        </w:tc>
        <w:tc>
          <w:tcPr>
            <w:tcW w:type="dxa" w:w="3200"/>
          </w:tcPr>
          <w:p>
            <w:pPr>
              <w:spacing w:after="40"/>
            </w:pPr>
            <w:r>
              <w:rPr>
                <w:sz w:val="18"/>
                <w:szCs w:val="18"/>
              </w:rPr>
              <w:t xml:space="preserve">/api/ar/work-notes</w:t>
            </w:r>
          </w:p>
        </w:tc>
        <w:tc>
          <w:tcPr>
            <w:tcW w:type="dxa" w:w="5260"/>
          </w:tcPr>
          <w:p>
            <w:pPr>
              <w:spacing w:after="40"/>
            </w:pPr>
            <w:r>
              <w:rPr>
                <w:sz w:val="18"/>
                <w:szCs w:val="18"/>
              </w:rPr>
              <w:t xml:space="preserve">Create work note. Updates claim status, assignment, followUpDate. Blue status triggers PM auto-reassign.</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/api/ar/dashboard</w:t>
            </w:r>
          </w:p>
        </w:tc>
        <w:tc>
          <w:tcPr>
            <w:tcW w:type="dxa" w:w="5260"/>
          </w:tcPr>
          <w:p>
            <w:pPr>
              <w:spacing w:after="40"/>
            </w:pPr>
            <w:r>
              <w:rPr>
                <w:sz w:val="18"/>
                <w:szCs w:val="18"/>
              </w:rPr>
              <w:t xml:space="preserve">Cross-practice summary for owner/PM. All practices with batch status, % complete, balances, overdue counts.</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/api/ar/denial-reasons</w:t>
            </w:r>
          </w:p>
        </w:tc>
        <w:tc>
          <w:tcPr>
            <w:tcW w:type="dxa" w:w="5260"/>
          </w:tcPr>
          <w:p>
            <w:pPr>
              <w:spacing w:after="40"/>
            </w:pPr>
            <w:r>
              <w:rPr>
                <w:sz w:val="18"/>
                <w:szCs w:val="18"/>
              </w:rPr>
              <w:t xml:space="preserve">List denial reasons ordered by usageCount descending. Used for autocomplete dropdown.</w:t>
            </w:r>
          </w:p>
        </w:tc>
      </w:tr>
      <w:tr>
        <w:tc>
          <w:tcPr>
            <w:tcW w:type="dxa" w:w="900"/>
          </w:tcPr>
          <w:p>
            <w:pPr>
              <w:spacing w:after="40"/>
            </w:pPr>
            <w:r>
              <w:rPr>
                <w:sz w:val="18"/>
                <w:szCs w:val="18"/>
              </w:rPr>
              <w:t xml:space="preserve">POST</w:t>
            </w:r>
          </w:p>
        </w:tc>
        <w:tc>
          <w:tcPr>
            <w:tcW w:type="dxa" w:w="3200"/>
          </w:tcPr>
          <w:p>
            <w:pPr>
              <w:spacing w:after="40"/>
            </w:pPr>
            <w:r>
              <w:rPr>
                <w:sz w:val="18"/>
                <w:szCs w:val="18"/>
              </w:rPr>
              <w:t xml:space="preserve">/api/ar/denial-reasons</w:t>
            </w:r>
          </w:p>
        </w:tc>
        <w:tc>
          <w:tcPr>
            <w:tcW w:type="dxa" w:w="5260"/>
          </w:tcPr>
          <w:p>
            <w:pPr>
              <w:spacing w:after="40"/>
            </w:pPr>
            <w:r>
              <w:rPr>
                <w:sz w:val="18"/>
                <w:szCs w:val="18"/>
              </w:rPr>
              <w:t xml:space="preserve">Upsert denial reason — create new or increment usageCount if exists.</w:t>
            </w:r>
          </w:p>
        </w:tc>
      </w:tr>
      <w:tr>
        <w:tc>
          <w:tcPr>
            <w:tcW w:type="dxa" w:w="900"/>
          </w:tcPr>
          <w:p>
            <w:pPr>
              <w:spacing w:after="40"/>
            </w:pPr>
            <w:r>
              <w:rPr>
                <w:sz w:val="18"/>
                <w:szCs w:val="18"/>
              </w:rPr>
              <w:t xml:space="preserve">GET</w:t>
            </w:r>
          </w:p>
        </w:tc>
        <w:tc>
          <w:tcPr>
            <w:tcW w:type="dxa" w:w="3200"/>
          </w:tcPr>
          <w:p>
            <w:pPr>
              <w:spacing w:after="40"/>
            </w:pPr>
            <w:r>
              <w:rPr>
                <w:sz w:val="18"/>
                <w:szCs w:val="18"/>
              </w:rPr>
              <w:t xml:space="preserve">/api/ar/history-lookup</w:t>
            </w:r>
          </w:p>
        </w:tc>
        <w:tc>
          <w:tcPr>
            <w:tcW w:type="dxa" w:w="5260"/>
          </w:tcPr>
          <w:p>
            <w:pPr>
              <w:spacing w:after="40"/>
            </w:pPr>
            <w:r>
              <w:rPr>
                <w:sz w:val="18"/>
                <w:szCs w:val="18"/>
              </w:rPr>
              <w:t xml:space="preserve">Query: practiceId, patientName, dos. Returns matching claims from closed batches with their work notes.</w:t>
            </w:r>
          </w:p>
        </w:tc>
      </w:tr>
    </w:tbl>
    <w:p>
      <w:r>
        <w:br w:type="page"/>
      </w:r>
    </w:p>
    <w:p>
      <w:pPr>
        <w:pStyle w:val="Heading1"/>
        <w:spacing w:after="120" w:before="400"/>
      </w:pPr>
      <w:r>
        <w:t xml:space="preserve">11. Build Sequence</w:t>
      </w:r>
    </w:p>
    <w:p>
      <w:pPr>
        <w:spacing w:after="120"/>
      </w:pPr>
      <w:r>
        <w:rPr>
          <w:sz w:val="22"/>
          <w:szCs w:val="22"/>
        </w:rPr>
        <w:t xml:space="preserve">Build in this exact order. Each step produces a testable outcome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shd w:fill="1F4E79" w:val="clear"/>
          </w:tcPr>
          <w:p>
            <w:pPr>
              <w:spacing w:after="40"/>
            </w:pPr>
            <w:r>
              <w:rPr>
                <w:b/>
                <w:bCs/>
                <w:color w:val="FFFFFF"/>
                <w:sz w:val="18"/>
                <w:szCs w:val="18"/>
              </w:rPr>
              <w:t xml:space="preserve">Step</w:t>
            </w:r>
          </w:p>
        </w:tc>
        <w:tc>
          <w:tcPr>
            <w:tcW w:type="dxa" w:w="4200"/>
            <w:shd w:fill="1F4E79" w:val="clear"/>
          </w:tcPr>
          <w:p>
            <w:pPr>
              <w:spacing w:after="40"/>
            </w:pPr>
            <w:r>
              <w:rPr>
                <w:b/>
                <w:bCs/>
                <w:color w:val="FFFFFF"/>
                <w:sz w:val="18"/>
                <w:szCs w:val="18"/>
              </w:rPr>
              <w:t xml:space="preserve">What to Build</w:t>
            </w:r>
          </w:p>
        </w:tc>
        <w:tc>
          <w:tcPr>
            <w:tcW w:type="dxa" w:w="4560"/>
            <w:shd w:fill="1F4E79" w:val="clear"/>
          </w:tcPr>
          <w:p>
            <w:pPr>
              <w:spacing w:after="40"/>
            </w:pPr>
            <w:r>
              <w:rPr>
                <w:b/>
                <w:bCs/>
                <w:color w:val="FFFFFF"/>
                <w:sz w:val="18"/>
                <w:szCs w:val="18"/>
              </w:rPr>
              <w:t xml:space="preserve">Testable Outcome</w:t>
            </w:r>
          </w:p>
        </w:tc>
      </w:tr>
      <w:tr>
        <w:tc>
          <w:tcPr>
            <w:tcW w:type="dxa" w:w="600"/>
          </w:tcPr>
          <w:p>
            <w:pPr>
              <w:spacing w:after="40"/>
            </w:pPr>
            <w:r>
              <w:rPr>
                <w:sz w:val="18"/>
                <w:szCs w:val="18"/>
              </w:rPr>
              <w:t xml:space="preserve">1</w:t>
            </w:r>
          </w:p>
        </w:tc>
        <w:tc>
          <w:tcPr>
            <w:tcW w:type="dxa" w:w="4200"/>
          </w:tcPr>
          <w:p>
            <w:pPr>
              <w:spacing w:after="40"/>
            </w:pPr>
            <w:r>
              <w:rPr>
                <w:sz w:val="18"/>
                <w:szCs w:val="18"/>
              </w:rPr>
              <w:t xml:space="preserve">Platform shell — Next.js app with navigation (AR + Coming Soon placeholders), NextAuth, role-based layout, shared Prisma schema (Practice, User, UserPractice). No AR logic yet.</w:t>
            </w:r>
          </w:p>
        </w:tc>
        <w:tc>
          <w:tcPr>
            <w:tcW w:type="dxa" w:w="4560"/>
          </w:tcPr>
          <w:p>
            <w:pPr>
              <w:spacing w:after="40"/>
            </w:pPr>
            <w:r>
              <w:rPr>
                <w:sz w:val="18"/>
                <w:szCs w:val="18"/>
              </w:rPr>
              <w:t xml:space="preserve">Can log in, see navigation with module slots, role is respected.</w:t>
            </w:r>
          </w:p>
        </w:tc>
      </w:tr>
      <w:tr>
        <w:tc>
          <w:tcPr>
            <w:tcW w:type="dxa" w:w="600"/>
          </w:tcPr>
          <w:p>
            <w:pPr>
              <w:spacing w:after="40"/>
            </w:pPr>
            <w:r>
              <w:rPr>
                <w:sz w:val="18"/>
                <w:szCs w:val="18"/>
              </w:rPr>
              <w:t xml:space="preserve">2</w:t>
            </w:r>
          </w:p>
        </w:tc>
        <w:tc>
          <w:tcPr>
            <w:tcW w:type="dxa" w:w="4200"/>
          </w:tcPr>
          <w:p>
            <w:pPr>
              <w:spacing w:after="40"/>
            </w:pPr>
            <w:r>
              <w:rPr>
                <w:sz w:val="18"/>
                <w:szCs w:val="18"/>
              </w:rPr>
              <w:t xml:space="preserve">AR module Prisma schema — ar_batch, ar_claim, ar_work_note, ar_denial_reason. Run migration.</w:t>
            </w:r>
          </w:p>
        </w:tc>
        <w:tc>
          <w:tcPr>
            <w:tcW w:type="dxa" w:w="4560"/>
          </w:tcPr>
          <w:p>
            <w:pPr>
              <w:spacing w:after="40"/>
            </w:pPr>
            <w:r>
              <w:rPr>
                <w:sz w:val="18"/>
                <w:szCs w:val="18"/>
              </w:rPr>
              <w:t xml:space="preserve">All AR tables exist in Supabase.</w:t>
            </w:r>
          </w:p>
        </w:tc>
      </w:tr>
      <w:tr>
        <w:tc>
          <w:tcPr>
            <w:tcW w:type="dxa" w:w="600"/>
          </w:tcPr>
          <w:p>
            <w:pPr>
              <w:spacing w:after="40"/>
            </w:pPr>
            <w:r>
              <w:rPr>
                <w:sz w:val="18"/>
                <w:szCs w:val="18"/>
              </w:rPr>
              <w:t xml:space="preserve">3</w:t>
            </w:r>
          </w:p>
        </w:tc>
        <w:tc>
          <w:tcPr>
            <w:tcW w:type="dxa" w:w="4200"/>
          </w:tcPr>
          <w:p>
            <w:pPr>
              <w:spacing w:after="40"/>
            </w:pPr>
            <w:r>
              <w:rPr>
                <w:sz w:val="18"/>
                <w:szCs w:val="18"/>
              </w:rPr>
              <w:t xml:space="preserve">EHR Parsers — all 5 parsers in /lib/ar-parsers/. Test each against the real sample files provided.</w:t>
            </w:r>
          </w:p>
        </w:tc>
        <w:tc>
          <w:tcPr>
            <w:tcW w:type="dxa" w:w="4560"/>
          </w:tcPr>
          <w:p>
            <w:pPr>
              <w:spacing w:after="40"/>
            </w:pPr>
            <w:r>
              <w:rPr>
                <w:sz w:val="18"/>
                <w:szCs w:val="18"/>
              </w:rPr>
              <w:t xml:space="preserve">Each parser correctly outputs normalized ar_claim arrays.</w:t>
            </w:r>
          </w:p>
        </w:tc>
      </w:tr>
      <w:tr>
        <w:tc>
          <w:tcPr>
            <w:tcW w:type="dxa" w:w="600"/>
          </w:tcPr>
          <w:p>
            <w:pPr>
              <w:spacing w:after="40"/>
            </w:pPr>
            <w:r>
              <w:rPr>
                <w:sz w:val="18"/>
                <w:szCs w:val="18"/>
              </w:rPr>
              <w:t xml:space="preserve">4</w:t>
            </w:r>
          </w:p>
        </w:tc>
        <w:tc>
          <w:tcPr>
            <w:tcW w:type="dxa" w:w="4200"/>
          </w:tcPr>
          <w:p>
            <w:pPr>
              <w:spacing w:after="40"/>
            </w:pPr>
            <w:r>
              <w:rPr>
                <w:sz w:val="18"/>
                <w:szCs w:val="18"/>
              </w:rPr>
              <w:t xml:space="preserve">Batch upload API (POST /api/ar/batches) — file upload, parser routing, open batch validation, claim creation, totalClaims + totalBalance calculation.</w:t>
            </w:r>
          </w:p>
        </w:tc>
        <w:tc>
          <w:tcPr>
            <w:tcW w:type="dxa" w:w="4560"/>
          </w:tcPr>
          <w:p>
            <w:pPr>
              <w:spacing w:after="40"/>
            </w:pPr>
            <w:r>
              <w:rPr>
                <w:sz w:val="18"/>
                <w:szCs w:val="18"/>
              </w:rPr>
              <w:t xml:space="preserve">Can upload a real AR report and see claims created in database.</w:t>
            </w:r>
          </w:p>
        </w:tc>
      </w:tr>
      <w:tr>
        <w:tc>
          <w:tcPr>
            <w:tcW w:type="dxa" w:w="600"/>
          </w:tcPr>
          <w:p>
            <w:pPr>
              <w:spacing w:after="40"/>
            </w:pPr>
            <w:r>
              <w:rPr>
                <w:sz w:val="18"/>
                <w:szCs w:val="18"/>
              </w:rPr>
              <w:t xml:space="preserve">5</w:t>
            </w:r>
          </w:p>
        </w:tc>
        <w:tc>
          <w:tcPr>
            <w:tcW w:type="dxa" w:w="4200"/>
          </w:tcPr>
          <w:p>
            <w:pPr>
              <w:spacing w:after="40"/>
            </w:pPr>
            <w:r>
              <w:rPr>
                <w:sz w:val="18"/>
                <w:szCs w:val="18"/>
              </w:rPr>
              <w:t xml:space="preserve">Batch list and detail pages — PM can see practices, upload batch, see full claim list with status badges and summary stats.</w:t>
            </w:r>
          </w:p>
        </w:tc>
        <w:tc>
          <w:tcPr>
            <w:tcW w:type="dxa" w:w="4560"/>
          </w:tcPr>
          <w:p>
            <w:pPr>
              <w:spacing w:after="40"/>
            </w:pPr>
            <w:r>
              <w:rPr>
                <w:sz w:val="18"/>
                <w:szCs w:val="18"/>
              </w:rPr>
              <w:t xml:space="preserve">PM can upload and view a batch end to end.</w:t>
            </w:r>
          </w:p>
        </w:tc>
      </w:tr>
      <w:tr>
        <w:tc>
          <w:tcPr>
            <w:tcW w:type="dxa" w:w="600"/>
          </w:tcPr>
          <w:p>
            <w:pPr>
              <w:spacing w:after="40"/>
            </w:pPr>
            <w:r>
              <w:rPr>
                <w:sz w:val="18"/>
                <w:szCs w:val="18"/>
              </w:rPr>
              <w:t xml:space="preserve">6</w:t>
            </w:r>
          </w:p>
        </w:tc>
        <w:tc>
          <w:tcPr>
            <w:tcW w:type="dxa" w:w="4200"/>
          </w:tcPr>
          <w:p>
            <w:pPr>
              <w:spacing w:after="40"/>
            </w:pPr>
            <w:r>
              <w:rPr>
                <w:sz w:val="18"/>
                <w:szCs w:val="18"/>
              </w:rPr>
              <w:t xml:space="preserve">Claim assignment — bulk assign UI, individual assign, unassigned warning.</w:t>
            </w:r>
          </w:p>
        </w:tc>
        <w:tc>
          <w:tcPr>
            <w:tcW w:type="dxa" w:w="4560"/>
          </w:tcPr>
          <w:p>
            <w:pPr>
              <w:spacing w:after="40"/>
            </w:pPr>
            <w:r>
              <w:rPr>
                <w:sz w:val="18"/>
                <w:szCs w:val="18"/>
              </w:rPr>
              <w:t xml:space="preserve">PM can assign all claims in a batch to billers.</w:t>
            </w:r>
          </w:p>
        </w:tc>
      </w:tr>
      <w:tr>
        <w:tc>
          <w:tcPr>
            <w:tcW w:type="dxa" w:w="600"/>
          </w:tcPr>
          <w:p>
            <w:pPr>
              <w:spacing w:after="40"/>
            </w:pPr>
            <w:r>
              <w:rPr>
                <w:sz w:val="18"/>
                <w:szCs w:val="18"/>
              </w:rPr>
              <w:t xml:space="preserve">7</w:t>
            </w:r>
          </w:p>
        </w:tc>
        <w:tc>
          <w:tcPr>
            <w:tcW w:type="dxa" w:w="4200"/>
          </w:tcPr>
          <w:p>
            <w:pPr>
              <w:spacing w:after="40"/>
            </w:pPr>
            <w:r>
              <w:rPr>
                <w:sz w:val="18"/>
                <w:szCs w:val="18"/>
              </w:rPr>
              <w:t xml:space="preserve">Biller My Queue page — red claims assigned to current user, sortable, filterable, summary bar.</w:t>
            </w:r>
          </w:p>
        </w:tc>
        <w:tc>
          <w:tcPr>
            <w:tcW w:type="dxa" w:w="4560"/>
          </w:tcPr>
          <w:p>
            <w:pPr>
              <w:spacing w:after="40"/>
            </w:pPr>
            <w:r>
              <w:rPr>
                <w:sz w:val="18"/>
                <w:szCs w:val="18"/>
              </w:rPr>
              <w:t xml:space="preserve">Biller logs in and sees their personalized work queue.</w:t>
            </w:r>
          </w:p>
        </w:tc>
      </w:tr>
      <w:tr>
        <w:tc>
          <w:tcPr>
            <w:tcW w:type="dxa" w:w="600"/>
          </w:tcPr>
          <w:p>
            <w:pPr>
              <w:spacing w:after="40"/>
            </w:pPr>
            <w:r>
              <w:rPr>
                <w:sz w:val="18"/>
                <w:szCs w:val="18"/>
              </w:rPr>
              <w:t xml:space="preserve">8</w:t>
            </w:r>
          </w:p>
        </w:tc>
        <w:tc>
          <w:tcPr>
            <w:tcW w:type="dxa" w:w="4200"/>
          </w:tcPr>
          <w:p>
            <w:pPr>
              <w:spacing w:after="40"/>
            </w:pPr>
            <w:r>
              <w:rPr>
                <w:sz w:val="18"/>
                <w:szCs w:val="18"/>
              </w:rPr>
              <w:t xml:space="preserve">Claim detail page — claim info panel, work note history log, prior history lookup panel.</w:t>
            </w:r>
          </w:p>
        </w:tc>
        <w:tc>
          <w:tcPr>
            <w:tcW w:type="dxa" w:w="4560"/>
          </w:tcPr>
          <w:p>
            <w:pPr>
              <w:spacing w:after="40"/>
            </w:pPr>
            <w:r>
              <w:rPr>
                <w:sz w:val="18"/>
                <w:szCs w:val="18"/>
              </w:rPr>
              <w:t xml:space="preserve">Biller can open any claim and see full context including prior months.</w:t>
            </w:r>
          </w:p>
        </w:tc>
      </w:tr>
      <w:tr>
        <w:tc>
          <w:tcPr>
            <w:tcW w:type="dxa" w:w="600"/>
          </w:tcPr>
          <w:p>
            <w:pPr>
              <w:spacing w:after="40"/>
            </w:pPr>
            <w:r>
              <w:rPr>
                <w:sz w:val="18"/>
                <w:szCs w:val="18"/>
              </w:rPr>
              <w:t xml:space="preserve">9</w:t>
            </w:r>
          </w:p>
        </w:tc>
        <w:tc>
          <w:tcPr>
            <w:tcW w:type="dxa" w:w="4200"/>
          </w:tcPr>
          <w:p>
            <w:pPr>
              <w:spacing w:after="40"/>
            </w:pPr>
            <w:r>
              <w:rPr>
                <w:sz w:val="18"/>
                <w:szCs w:val="18"/>
              </w:rPr>
              <w:t xml:space="preserve">Structured note form — all 7 outcome types, live preview, validation, submission, status update, blue auto-reassign to PM.</w:t>
            </w:r>
          </w:p>
        </w:tc>
        <w:tc>
          <w:tcPr>
            <w:tcW w:type="dxa" w:w="4560"/>
          </w:tcPr>
          <w:p>
            <w:pPr>
              <w:spacing w:after="40"/>
            </w:pPr>
            <w:r>
              <w:rPr>
                <w:sz w:val="18"/>
                <w:szCs w:val="18"/>
              </w:rPr>
              <w:t xml:space="preserve">Biller can work a claim end to end — note logged, status updated, claim exits red queue.</w:t>
            </w:r>
          </w:p>
        </w:tc>
      </w:tr>
      <w:tr>
        <w:tc>
          <w:tcPr>
            <w:tcW w:type="dxa" w:w="600"/>
          </w:tcPr>
          <w:p>
            <w:pPr>
              <w:spacing w:after="40"/>
            </w:pPr>
            <w:r>
              <w:rPr>
                <w:sz w:val="18"/>
                <w:szCs w:val="18"/>
              </w:rPr>
              <w:t xml:space="preserve">10</w:t>
            </w:r>
          </w:p>
        </w:tc>
        <w:tc>
          <w:tcPr>
            <w:tcW w:type="dxa" w:w="4200"/>
          </w:tcPr>
          <w:p>
            <w:pPr>
              <w:spacing w:after="40"/>
            </w:pPr>
            <w:r>
              <w:rPr>
                <w:sz w:val="18"/>
                <w:szCs w:val="18"/>
              </w:rPr>
              <w:t xml:space="preserve">Batch close flow — PM review, close button, confirmation modal, read-only locked state, practice unlock.</w:t>
            </w:r>
          </w:p>
        </w:tc>
        <w:tc>
          <w:tcPr>
            <w:tcW w:type="dxa" w:w="4560"/>
          </w:tcPr>
          <w:p>
            <w:pPr>
              <w:spacing w:after="40"/>
            </w:pPr>
            <w:r>
              <w:rPr>
                <w:sz w:val="18"/>
                <w:szCs w:val="18"/>
              </w:rPr>
              <w:t xml:space="preserve">PM can close a batch; new upload is unblocked.</w:t>
            </w:r>
          </w:p>
        </w:tc>
      </w:tr>
      <w:tr>
        <w:tc>
          <w:tcPr>
            <w:tcW w:type="dxa" w:w="600"/>
          </w:tcPr>
          <w:p>
            <w:pPr>
              <w:spacing w:after="40"/>
            </w:pPr>
            <w:r>
              <w:rPr>
                <w:sz w:val="18"/>
                <w:szCs w:val="18"/>
              </w:rPr>
              <w:t xml:space="preserve">11</w:t>
            </w:r>
          </w:p>
        </w:tc>
        <w:tc>
          <w:tcPr>
            <w:tcW w:type="dxa" w:w="4200"/>
          </w:tcPr>
          <w:p>
            <w:pPr>
              <w:spacing w:after="40"/>
            </w:pPr>
            <w:r>
              <w:rPr>
                <w:sz w:val="18"/>
                <w:szCs w:val="18"/>
              </w:rPr>
              <w:t xml:space="preserve">Cross-practice dashboard — all practices, summary stats, biller productivity, aging breakdown chart.</w:t>
            </w:r>
          </w:p>
        </w:tc>
        <w:tc>
          <w:tcPr>
            <w:tcW w:type="dxa" w:w="4560"/>
          </w:tcPr>
          <w:p>
            <w:pPr>
              <w:spacing w:after="40"/>
            </w:pPr>
            <w:r>
              <w:rPr>
                <w:sz w:val="18"/>
                <w:szCs w:val="18"/>
              </w:rPr>
              <w:t xml:space="preserve">Vishal sees all 19 practices in one view with actionable insights.</w:t>
            </w:r>
          </w:p>
        </w:tc>
      </w:tr>
      <w:tr>
        <w:tc>
          <w:tcPr>
            <w:tcW w:type="dxa" w:w="600"/>
          </w:tcPr>
          <w:p>
            <w:pPr>
              <w:spacing w:after="40"/>
            </w:pPr>
            <w:r>
              <w:rPr>
                <w:sz w:val="18"/>
                <w:szCs w:val="18"/>
              </w:rPr>
              <w:t xml:space="preserve">12</w:t>
            </w:r>
          </w:p>
        </w:tc>
        <w:tc>
          <w:tcPr>
            <w:tcW w:type="dxa" w:w="4200"/>
          </w:tcPr>
          <w:p>
            <w:pPr>
              <w:spacing w:after="40"/>
            </w:pPr>
            <w:r>
              <w:rPr>
                <w:sz w:val="18"/>
                <w:szCs w:val="18"/>
              </w:rPr>
              <w:t xml:space="preserve">Denial reason autocomplete — suggestions from existing ar_denial_reason records, new reason creation on submit.</w:t>
            </w:r>
          </w:p>
        </w:tc>
        <w:tc>
          <w:tcPr>
            <w:tcW w:type="dxa" w:w="4560"/>
          </w:tcPr>
          <w:p>
            <w:pPr>
              <w:spacing w:after="40"/>
            </w:pPr>
            <w:r>
              <w:rPr>
                <w:sz w:val="18"/>
                <w:szCs w:val="18"/>
              </w:rPr>
              <w:t xml:space="preserve">Biller types denial reason, sees matching suggestions, new reasons auto-added.</w:t>
            </w:r>
          </w:p>
        </w:tc>
      </w:tr>
      <w:tr>
        <w:tc>
          <w:tcPr>
            <w:tcW w:type="dxa" w:w="600"/>
          </w:tcPr>
          <w:p>
            <w:pPr>
              <w:spacing w:after="40"/>
            </w:pPr>
            <w:r>
              <w:rPr>
                <w:sz w:val="18"/>
                <w:szCs w:val="18"/>
              </w:rPr>
              <w:t xml:space="preserve">13</w:t>
            </w:r>
          </w:p>
        </w:tc>
        <w:tc>
          <w:tcPr>
            <w:tcW w:type="dxa" w:w="4200"/>
          </w:tcPr>
          <w:p>
            <w:pPr>
              <w:spacing w:after="40"/>
            </w:pPr>
            <w:r>
              <w:rPr>
                <w:sz w:val="18"/>
                <w:szCs w:val="18"/>
              </w:rPr>
              <w:t xml:space="preserve">Polish — overdue follow-up alerts, unassigned warnings, batch aging alerts, empty states, loading states, error states.</w:t>
            </w:r>
          </w:p>
        </w:tc>
        <w:tc>
          <w:tcPr>
            <w:tcW w:type="dxa" w:w="4560"/>
          </w:tcPr>
          <w:p>
            <w:pPr>
              <w:spacing w:after="40"/>
            </w:pPr>
            <w:r>
              <w:rPr>
                <w:sz w:val="18"/>
                <w:szCs w:val="18"/>
              </w:rPr>
              <w:t xml:space="preserve">Production-ready experience.</w:t>
            </w:r>
          </w:p>
        </w:tc>
      </w:tr>
    </w:tbl>
    <w:p>
      <w:r>
        <w:br w:type="page"/>
      </w:r>
    </w:p>
    <w:p>
      <w:pPr>
        <w:pStyle w:val="Heading1"/>
        <w:spacing w:after="120" w:before="400"/>
      </w:pPr>
      <w:r>
        <w:t xml:space="preserve">12. Conventions &amp; Key Rules for Claude Code</w:t>
      </w:r>
    </w:p>
    <w:p>
      <w:pPr>
        <w:pStyle w:val="Heading2"/>
        <w:spacing w:after="80" w:before="280"/>
      </w:pPr>
      <w:r>
        <w:t xml:space="preserve">12.1 Code Conventions</w:t>
      </w:r>
    </w:p>
    <w:p>
      <w:pPr>
        <w:pStyle w:val="ListParagraph"/>
        <w:numPr>
          <w:ilvl w:val="0"/>
          <w:numId w:val="2"/>
        </w:numPr>
        <w:spacing w:after="80"/>
      </w:pPr>
      <w:r>
        <w:rPr>
          <w:sz w:val="22"/>
          <w:szCs w:val="22"/>
        </w:rPr>
        <w:t xml:space="preserve">Use apiErrorResponse() and zodErrorResponse() in all API routes — same pattern as the credentialing portal</w:t>
      </w:r>
    </w:p>
    <w:p>
      <w:pPr>
        <w:pStyle w:val="ListParagraph"/>
        <w:numPr>
          <w:ilvl w:val="0"/>
          <w:numId w:val="2"/>
        </w:numPr>
        <w:spacing w:after="80"/>
      </w:pPr>
      <w:r>
        <w:rPr>
          <w:sz w:val="22"/>
          <w:szCs w:val="22"/>
        </w:rPr>
        <w:t xml:space="preserve">All monetary amounts stored as Decimal in Prisma — never Float (avoids floating point errors on dollar amounts)</w:t>
      </w:r>
    </w:p>
    <w:p>
      <w:pPr>
        <w:pStyle w:val="ListParagraph"/>
        <w:numPr>
          <w:ilvl w:val="0"/>
          <w:numId w:val="2"/>
        </w:numPr>
        <w:spacing w:after="80"/>
      </w:pPr>
      <w:r>
        <w:rPr>
          <w:sz w:val="22"/>
          <w:szCs w:val="22"/>
        </w:rPr>
        <w:t xml:space="preserve">All date fields validate leap years and impossible dates</w:t>
      </w:r>
    </w:p>
    <w:p>
      <w:pPr>
        <w:pStyle w:val="ListParagraph"/>
        <w:numPr>
          <w:ilvl w:val="0"/>
          <w:numId w:val="2"/>
        </w:numPr>
        <w:spacing w:after="80"/>
      </w:pPr>
      <w:r>
        <w:rPr>
          <w:sz w:val="22"/>
          <w:szCs w:val="22"/>
        </w:rPr>
        <w:t xml:space="preserve">Use the existing PhoneInput component for all phone fields</w:t>
      </w:r>
    </w:p>
    <w:p>
      <w:pPr>
        <w:pStyle w:val="ListParagraph"/>
        <w:numPr>
          <w:ilvl w:val="0"/>
          <w:numId w:val="2"/>
        </w:numPr>
        <w:spacing w:after="80"/>
      </w:pPr>
      <w:r>
        <w:rPr>
          <w:sz w:val="22"/>
          <w:szCs w:val="22"/>
        </w:rPr>
        <w:t xml:space="preserve">All list endpoints must be paginated — never return unbounded result sets</w:t>
      </w:r>
    </w:p>
    <w:p>
      <w:pPr>
        <w:pStyle w:val="ListParagraph"/>
        <w:numPr>
          <w:ilvl w:val="0"/>
          <w:numId w:val="2"/>
        </w:numPr>
        <w:spacing w:after="80"/>
      </w:pPr>
      <w:r>
        <w:rPr>
          <w:sz w:val="22"/>
          <w:szCs w:val="22"/>
        </w:rPr>
        <w:t xml:space="preserve">Store original uploaded AR report file in S3 (stub for now) alongside the parsed claims for audit purposes</w:t>
      </w:r>
    </w:p>
    <w:p>
      <w:pPr>
        <w:pStyle w:val="ListParagraph"/>
        <w:numPr>
          <w:ilvl w:val="0"/>
          <w:numId w:val="2"/>
        </w:numPr>
        <w:spacing w:after="80"/>
      </w:pPr>
      <w:r>
        <w:rPr>
          <w:sz w:val="22"/>
          <w:szCs w:val="22"/>
        </w:rPr>
        <w:t xml:space="preserve">The OfficeAlly parser uses xlrd (Python library) — implement in Python and call from a Next.js API route via child_process, or use a Python microservice approach</w:t>
      </w:r>
    </w:p>
    <w:p>
      <w:pPr>
        <w:pStyle w:val="ListParagraph"/>
        <w:numPr>
          <w:ilvl w:val="0"/>
          <w:numId w:val="2"/>
        </w:numPr>
        <w:spacing w:after="80"/>
      </w:pPr>
      <w:r>
        <w:rPr>
          <w:sz w:val="22"/>
          <w:szCs w:val="22"/>
        </w:rPr>
        <w:t xml:space="preserve">agingDays for non-ECW reports: calculate as Math.floor((uploadDate - dateOfService) / 86400000) at import time and store as a static integer. Do not recalculate dynamically.</w:t>
      </w:r>
    </w:p>
    <w:p>
      <w:pPr>
        <w:pStyle w:val="ListParagraph"/>
        <w:numPr>
          <w:ilvl w:val="0"/>
          <w:numId w:val="2"/>
        </w:numPr>
        <w:spacing w:after="80"/>
      </w:pPr>
      <w:r>
        <w:rPr>
          <w:sz w:val="22"/>
          <w:szCs w:val="22"/>
        </w:rPr>
        <w:t xml:space="preserve">Create helper statusLabelToCategory(label: string): "RED" | "BLUE" | "GREEN" — maps all 21 status labels to their category. Use this everywhere status category is needed.</w:t>
      </w:r>
    </w:p>
    <w:p>
      <w:pPr>
        <w:pStyle w:val="Heading2"/>
        <w:spacing w:after="80" w:before="280"/>
      </w:pPr>
      <w:r>
        <w:t xml:space="preserve">12.2 Business Rules — Enforce These in Code</w:t>
      </w:r>
    </w:p>
    <w:p>
      <w:pPr>
        <w:pStyle w:val="ListParagraph"/>
        <w:numPr>
          <w:ilvl w:val="0"/>
          <w:numId w:val="2"/>
        </w:numPr>
        <w:spacing w:after="80"/>
      </w:pPr>
      <w:r>
        <w:rPr>
          <w:sz w:val="22"/>
          <w:szCs w:val="22"/>
        </w:rPr>
        <w:t xml:space="preserve">One open batch per practice: enforced in POST /api/ar/batches. Query for existing OPEN batch with same practiceId before creating. Return 409 conflict if found.</w:t>
      </w:r>
    </w:p>
    <w:p>
      <w:pPr>
        <w:pStyle w:val="ListParagraph"/>
        <w:numPr>
          <w:ilvl w:val="0"/>
          <w:numId w:val="2"/>
        </w:numPr>
        <w:spacing w:after="80"/>
      </w:pPr>
      <w:r>
        <w:rPr>
          <w:sz w:val="22"/>
          <w:szCs w:val="22"/>
        </w:rPr>
        <w:t xml:space="preserve">Blue status = auto-reassign to PM: enforced in POST /api/ar/work-notes. If statusCategoryChangedTo = BLUE, set ar_claim.assignedToId = batch.uploadedById.</w:t>
      </w:r>
    </w:p>
    <w:p>
      <w:pPr>
        <w:pStyle w:val="ListParagraph"/>
        <w:numPr>
          <w:ilvl w:val="0"/>
          <w:numId w:val="2"/>
        </w:numPr>
        <w:spacing w:after="80"/>
      </w:pPr>
      <w:r>
        <w:rPr>
          <w:sz w:val="22"/>
          <w:szCs w:val="22"/>
        </w:rPr>
        <w:t xml:space="preserve">Closed batch = read-only: enforced in POST /api/ar/work-notes. Check batch.status before creating note. Return 403 if CLOSED.</w:t>
      </w:r>
    </w:p>
    <w:p>
      <w:pPr>
        <w:pStyle w:val="ListParagraph"/>
        <w:numPr>
          <w:ilvl w:val="0"/>
          <w:numId w:val="2"/>
        </w:numPr>
        <w:spacing w:after="80"/>
      </w:pPr>
      <w:r>
        <w:rPr>
          <w:sz w:val="22"/>
          <w:szCs w:val="22"/>
        </w:rPr>
        <w:t xml:space="preserve">Biller works only their assigned claims: enforced in POST /api/ar/work-notes. Check claim.assignedToId === session.user.id unless role is OWNER or PROJECT_MANAGER.</w:t>
      </w:r>
    </w:p>
    <w:p>
      <w:pPr>
        <w:pStyle w:val="ListParagraph"/>
        <w:numPr>
          <w:ilvl w:val="0"/>
          <w:numId w:val="2"/>
        </w:numPr>
        <w:spacing w:after="80"/>
      </w:pPr>
      <w:r>
        <w:rPr>
          <w:sz w:val="22"/>
          <w:szCs w:val="22"/>
        </w:rPr>
        <w:t xml:space="preserve">PM access scoped to their practices: enforce via UserPractice join table. PM can only access batches and claims for practices where a UserPractice record exists for their userId.</w:t>
      </w:r>
    </w:p>
    <w:p>
      <w:pPr>
        <w:pStyle w:val="ListParagraph"/>
        <w:numPr>
          <w:ilvl w:val="0"/>
          <w:numId w:val="2"/>
        </w:numPr>
        <w:spacing w:after="80"/>
      </w:pPr>
      <w:r>
        <w:rPr>
          <w:sz w:val="22"/>
          <w:szCs w:val="22"/>
        </w:rPr>
        <w:t xml:space="preserve">ar_work_note is permanent: no UPDATE or DELETE endpoints for this table, ever. This is the audit trail.</w:t>
      </w:r>
    </w:p>
    <w:p>
      <w:pPr>
        <w:pStyle w:val="Heading2"/>
        <w:spacing w:after="80" w:before="280"/>
      </w:pPr>
      <w:r>
        <w:t xml:space="preserve">12.3 OpenPM Field Verification</w:t>
      </w:r>
    </w:p>
    <w:p>
      <w:pPr>
        <w:spacing w:after="120"/>
      </w:pPr>
      <w:r>
        <w:rPr>
          <w:sz w:val="22"/>
          <w:szCs w:val="22"/>
        </w:rPr>
        <w:t xml:space="preserve">Before finalising the OpenPM parser, verify this with Vishal: the "Tot Ins Bal" column in the OpenPM report — does this represent the outstanding insurance balance (what insurance still owes) or the total amount insurance has paid? The sample report showed it equalling the Balance column, suggesting it may be the outstanding balance rather than paid amount. Clarify before mapping.</w:t>
      </w:r>
    </w:p>
    <w:p>
      <w:pPr>
        <w:spacing w:after="80"/>
      </w:pPr>
    </w:p>
    <w:p>
      <w:pPr>
        <w:spacing w:before="400"/>
        <w:jc w:val="center"/>
      </w:pPr>
      <w:r>
        <w:rPr>
          <w:i/>
          <w:iCs/>
          <w:color w:val="595959"/>
          <w:sz w:val="20"/>
          <w:szCs w:val="20"/>
        </w:rPr>
        <w:t xml:space="preserve">End of specification — Module 1: AR Follow-Up Management</w:t>
      </w:r>
    </w:p>
    <w:p>
      <w:pPr>
        <w:spacing w:after="80"/>
        <w:jc w:val="center"/>
      </w:pPr>
      <w:r>
        <w:rPr>
          <w:color w:val="595959"/>
          <w:sz w:val="18"/>
          <w:szCs w:val="18"/>
        </w:rPr>
        <w:t xml:space="preserve">MedicaGrow Private Limited — Confidential</w:t>
      </w:r>
    </w:p>
    <w:p>
      <w:pPr>
        <w:jc w:val="center"/>
      </w:pPr>
      <w:r>
        <w:rPr>
          <w:i/>
          <w:iCs/>
          <w:color w:val="595959"/>
          <w:sz w:val="18"/>
          <w:szCs w:val="18"/>
        </w:rPr>
        <w:t xml:space="preserve">Next module spec will be created before Module 2 build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2026-07-28T18:57:54.611Z</dcterms:created>
  <dcterms:modified xsi:type="dcterms:W3CDTF">2026-07-28T18:57:54.625Z</dcterms:modified>
</cp:coreProperties>
</file>

<file path=docProps/custom.xml><?xml version="1.0" encoding="utf-8"?>
<Properties xmlns="http://schemas.openxmlformats.org/officeDocument/2006/custom-properties" xmlns:vt="http://schemas.openxmlformats.org/officeDocument/2006/docPropsVTypes"/>
</file>