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Avidia Nurse</w:t>
      </w:r>
    </w:p>
    <w:p>
      <w:pPr>
        <w:jc w:val="center"/>
      </w:pPr>
      <w:r>
        <w:rPr>
          <w:b/>
          <w:sz w:val="34"/>
        </w:rPr>
        <w:t>Commercial Product, Learning Science &amp; Technical Architecture Blueprint</w:t>
      </w:r>
    </w:p>
    <w:p>
      <w:pPr>
        <w:jc w:val="center"/>
      </w:pPr>
      <w:r>
        <w:rPr>
          <w:i/>
          <w:sz w:val="24"/>
        </w:rPr>
        <w:t>From nursing-school lecture to adaptive mastery</w:t>
      </w:r>
    </w:p>
    <w:p/>
    <w:p>
      <w:pPr>
        <w:pStyle w:val="Callout"/>
        <w:jc w:val="center"/>
      </w:pPr>
      <w:r>
        <w:rPr>
          <w:color w:val="1F4E79"/>
        </w:rPr>
        <w:t>CORE PROMISE</w:t>
        <w:br/>
      </w:r>
      <w:r>
        <w:t>Upload what your professor is teaching. Avidia Nurse identifies what you need to know, discovers what you do not yet understand, and builds the next best study session.</w:t>
      </w:r>
    </w:p>
    <w:p/>
    <w:p>
      <w:pPr>
        <w:jc w:val="center"/>
      </w:pPr>
      <w:r>
        <w:rPr>
          <w:sz w:val="20"/>
        </w:rPr>
        <w:t>Prepared as a founder-ready blueprint for MVP development, validation, and commercialization.</w:t>
        <w:br/>
        <w:t>August 2026</w:t>
      </w:r>
    </w:p>
    <w:p>
      <w:r/>
    </w:p>
    <w:p>
      <w:pPr>
        <w:pStyle w:val="Heading1"/>
      </w:pPr>
      <w:r>
        <w:t>1. Executive Summary</w:t>
      </w:r>
    </w:p>
    <w:p>
      <w:r>
        <w:t>Avidia Nurse is a proposed curriculum-aware, adaptive learning platform for prelicensure nursing students. Its central differentiation is not generic AI tutoring or an infinite question generator. The product combines the student's own course materials, a validated nursing knowledge layer, a longitudinal student mastery model, spaced retrieval, clinical-judgment simulation, and replaceable AI models.</w:t>
      </w:r>
    </w:p>
    <w:p>
      <w:r>
        <w:t>The platform begins with the immediate nursing-school problem: students receive large volumes of PowerPoints, study guides, textbook assignments, and exam objectives but have limited time to determine what matters, what they actually understand, and what to study next. The longer-term product extends from nursing school into NCLEX preparation and potentially institutional analytics.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b/>
                <w:color w:val="FFFFFF"/>
              </w:rPr>
              <w:t>Dimension</w:t>
            </w:r>
          </w:p>
        </w:tc>
        <w:tc>
          <w:tcPr>
            <w:tcW w:type="dxa" w:w="5040"/>
            <w:shd w:fill="1F4E79"/>
            <w:vAlign w:val="center"/>
          </w:tcPr>
          <w:p>
            <w:r>
              <w:rPr>
                <w:b/>
                <w:color w:val="FFFFFF"/>
              </w:rPr>
              <w:t>Recommendation</w:t>
            </w:r>
          </w:p>
        </w:tc>
      </w:tr>
      <w:tr>
        <w:tc>
          <w:tcPr>
            <w:tcW w:type="dxa" w:w="5040"/>
            <w:vAlign w:val="top"/>
            <w:shd w:fill="F3F6F8"/>
          </w:tcPr>
          <w:p>
            <w:r>
              <w:t>Product category</w:t>
            </w:r>
          </w:p>
        </w:tc>
        <w:tc>
          <w:tcPr>
            <w:tcW w:type="dxa" w:w="5040"/>
            <w:vAlign w:val="top"/>
            <w:shd w:fill="F3F6F8"/>
          </w:tcPr>
          <w:p>
            <w:r>
              <w:t>Adaptive nursing education / AI study platform</w:t>
            </w:r>
          </w:p>
        </w:tc>
      </w:tr>
      <w:tr>
        <w:tc>
          <w:tcPr>
            <w:tcW w:type="dxa" w:w="5040"/>
            <w:vAlign w:val="top"/>
          </w:tcPr>
          <w:p>
            <w:r>
              <w:t>Primary customer</w:t>
            </w:r>
          </w:p>
        </w:tc>
        <w:tc>
          <w:tcPr>
            <w:tcW w:type="dxa" w:w="5040"/>
            <w:vAlign w:val="top"/>
          </w:tcPr>
          <w:p>
            <w:r>
              <w:t>Prelicensure ADN, BSN and ABSN students</w:t>
            </w:r>
          </w:p>
        </w:tc>
      </w:tr>
      <w:tr>
        <w:tc>
          <w:tcPr>
            <w:tcW w:type="dxa" w:w="5040"/>
            <w:vAlign w:val="top"/>
            <w:shd w:fill="F3F6F8"/>
          </w:tcPr>
          <w:p>
            <w:r>
              <w:t>Initial wedge</w:t>
            </w:r>
          </w:p>
        </w:tc>
        <w:tc>
          <w:tcPr>
            <w:tcW w:type="dxa" w:w="5040"/>
            <w:vAlign w:val="top"/>
            <w:shd w:fill="F3F6F8"/>
          </w:tcPr>
          <w:p>
            <w:r>
              <w:t>Upload lecture materials → adaptive exam preparation</w:t>
            </w:r>
          </w:p>
        </w:tc>
      </w:tr>
      <w:tr>
        <w:tc>
          <w:tcPr>
            <w:tcW w:type="dxa" w:w="5040"/>
            <w:vAlign w:val="top"/>
          </w:tcPr>
          <w:p>
            <w:r>
              <w:t>Flagship experience</w:t>
            </w:r>
          </w:p>
        </w:tc>
        <w:tc>
          <w:tcPr>
            <w:tcW w:type="dxa" w:w="5040"/>
            <w:vAlign w:val="top"/>
          </w:tcPr>
          <w:p>
            <w:r>
              <w:t>Dynamic virtual-patient and clinical-judgment simulation</w:t>
            </w:r>
          </w:p>
        </w:tc>
      </w:tr>
      <w:tr>
        <w:tc>
          <w:tcPr>
            <w:tcW w:type="dxa" w:w="5040"/>
            <w:vAlign w:val="top"/>
            <w:shd w:fill="F3F6F8"/>
          </w:tcPr>
          <w:p>
            <w:r>
              <w:t>Business model</w:t>
            </w:r>
          </w:p>
        </w:tc>
        <w:tc>
          <w:tcPr>
            <w:tcW w:type="dxa" w:w="5040"/>
            <w:vAlign w:val="top"/>
            <w:shd w:fill="F3F6F8"/>
          </w:tcPr>
          <w:p>
            <w:r>
              <w:t>Freemium B2C subscription; later B2B school licensing</w:t>
            </w:r>
          </w:p>
        </w:tc>
      </w:tr>
      <w:tr>
        <w:tc>
          <w:tcPr>
            <w:tcW w:type="dxa" w:w="5040"/>
            <w:vAlign w:val="top"/>
          </w:tcPr>
          <w:p>
            <w:r>
              <w:t>Platforms</w:t>
            </w:r>
          </w:p>
        </w:tc>
        <w:tc>
          <w:tcPr>
            <w:tcW w:type="dxa" w:w="5040"/>
            <w:vAlign w:val="top"/>
          </w:tcPr>
          <w:p>
            <w:r>
              <w:t>iOS + Android + web/desktop from one React Native + Expo + Expo Web student codebase</w:t>
            </w:r>
          </w:p>
        </w:tc>
      </w:tr>
      <w:tr>
        <w:tc>
          <w:tcPr>
            <w:tcW w:type="dxa" w:w="5040"/>
            <w:vAlign w:val="top"/>
            <w:shd w:fill="F3F6F8"/>
          </w:tcPr>
          <w:p>
            <w:r>
              <w:t>Backend</w:t>
            </w:r>
          </w:p>
        </w:tc>
        <w:tc>
          <w:tcPr>
            <w:tcW w:type="dxa" w:w="5040"/>
            <w:vAlign w:val="top"/>
            <w:shd w:fill="F3F6F8"/>
          </w:tcPr>
          <w:p>
            <w:r>
              <w:t>PostgreSQL/Supabase-class managed backend + object storage + vector retrieval</w:t>
            </w:r>
          </w:p>
        </w:tc>
      </w:tr>
      <w:tr>
        <w:tc>
          <w:tcPr>
            <w:tcW w:type="dxa" w:w="5040"/>
            <w:vAlign w:val="top"/>
          </w:tcPr>
          <w:p>
            <w:r>
              <w:t>AI strategy</w:t>
            </w:r>
          </w:p>
        </w:tc>
        <w:tc>
          <w:tcPr>
            <w:tcW w:type="dxa" w:w="5040"/>
            <w:vAlign w:val="top"/>
          </w:tcPr>
          <w:p>
            <w:r>
              <w:t>Provider-agnostic model router; use task-appropriate models</w:t>
            </w:r>
          </w:p>
        </w:tc>
      </w:tr>
      <w:tr>
        <w:tc>
          <w:tcPr>
            <w:tcW w:type="dxa" w:w="5040"/>
            <w:vAlign w:val="top"/>
            <w:shd w:fill="F3F6F8"/>
          </w:tcPr>
          <w:p>
            <w:r>
              <w:t>Defensibility</w:t>
            </w:r>
          </w:p>
        </w:tc>
        <w:tc>
          <w:tcPr>
            <w:tcW w:type="dxa" w:w="5040"/>
            <w:vAlign w:val="top"/>
            <w:shd w:fill="F3F6F8"/>
          </w:tcPr>
          <w:p>
            <w:r>
              <w:t>Student knowledge model + curriculum graph + validated content + outcome data</w:t>
            </w:r>
          </w:p>
        </w:tc>
      </w:tr>
      <w:tr>
        <w:tc>
          <w:tcPr>
            <w:tcW w:type="dxa" w:w="5040"/>
            <w:vAlign w:val="top"/>
          </w:tcPr>
          <w:p>
            <w:r>
              <w:t>Primary validation question</w:t>
            </w:r>
          </w:p>
        </w:tc>
        <w:tc>
          <w:tcPr>
            <w:tcW w:type="dxa" w:w="5040"/>
            <w:vAlign w:val="top"/>
          </w:tcPr>
          <w:p>
            <w:r>
              <w:t>Do students repeatedly use it and improve exam performance enough to pay?</w:t>
            </w:r>
          </w:p>
        </w:tc>
      </w:tr>
    </w:tbl>
    <w:p/>
    <w:p>
      <w:pPr>
        <w:pStyle w:val="Heading1"/>
      </w:pPr>
      <w:r>
        <w:t>2. Recommended Project Name</w:t>
      </w:r>
    </w:p>
    <w:p>
      <w:pPr>
        <w:pStyle w:val="Heading2"/>
      </w:pPr>
      <w:r>
        <w:t>Recommended working name: Avidia Nurse</w:t>
      </w:r>
    </w:p>
    <w:p>
      <w:r>
        <w:t>Avidia Nurse communicates the product's core job: it helps the learner navigate a demanding nursing curriculum rather than replacing the learner. It is broad enough to support nursing school, NCLEX, clinical simulation, and later specialty preparation without locking the brand to one exam.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r>
              <w:rPr>
                <w:b/>
                <w:color w:val="FFFFFF"/>
              </w:rPr>
              <w:t>Candidate</w:t>
            </w:r>
          </w:p>
        </w:tc>
        <w:tc>
          <w:tcPr>
            <w:tcW w:type="dxa" w:w="2520"/>
            <w:shd w:fill="1F4E79"/>
            <w:vAlign w:val="center"/>
          </w:tcPr>
          <w:p>
            <w:r>
              <w:rPr>
                <w:b/>
                <w:color w:val="FFFFFF"/>
              </w:rPr>
              <w:t>Strength</w:t>
            </w:r>
          </w:p>
        </w:tc>
        <w:tc>
          <w:tcPr>
            <w:tcW w:type="dxa" w:w="2520"/>
            <w:shd w:fill="1F4E79"/>
            <w:vAlign w:val="center"/>
          </w:tcPr>
          <w:p>
            <w:r>
              <w:rPr>
                <w:b/>
                <w:color w:val="FFFFFF"/>
              </w:rPr>
              <w:t>Risk / limitation</w:t>
            </w:r>
          </w:p>
        </w:tc>
        <w:tc>
          <w:tcPr>
            <w:tcW w:type="dxa" w:w="2520"/>
            <w:shd w:fill="1F4E79"/>
            <w:vAlign w:val="center"/>
          </w:tcPr>
          <w:p>
            <w:r>
              <w:rPr>
                <w:b/>
                <w:color w:val="FFFFFF"/>
              </w:rPr>
              <w:t>Verdict</w:t>
            </w:r>
          </w:p>
        </w:tc>
      </w:tr>
      <w:tr>
        <w:tc>
          <w:tcPr>
            <w:tcW w:type="dxa" w:w="2520"/>
            <w:vAlign w:val="top"/>
            <w:shd w:fill="F3F6F8"/>
          </w:tcPr>
          <w:p>
            <w:r>
              <w:t>Avidia Nurse</w:t>
            </w:r>
          </w:p>
        </w:tc>
        <w:tc>
          <w:tcPr>
            <w:tcW w:type="dxa" w:w="2520"/>
            <w:vAlign w:val="top"/>
            <w:shd w:fill="F3F6F8"/>
          </w:tcPr>
          <w:p>
            <w:r>
              <w:t>Memorable; implies guidance and navigation; expandable beyond NCLEX</w:t>
            </w:r>
          </w:p>
        </w:tc>
        <w:tc>
          <w:tcPr>
            <w:tcW w:type="dxa" w:w="2520"/>
            <w:vAlign w:val="top"/>
            <w:shd w:fill="F3F6F8"/>
          </w:tcPr>
          <w:p>
            <w:r>
              <w:t>Trademark/domain availability must be checked</w:t>
            </w:r>
          </w:p>
        </w:tc>
        <w:tc>
          <w:tcPr>
            <w:tcW w:type="dxa" w:w="2520"/>
            <w:vAlign w:val="top"/>
            <w:shd w:fill="F3F6F8"/>
          </w:tcPr>
          <w:p>
            <w:r>
              <w:t>BEST WORKING NAME</w:t>
            </w:r>
          </w:p>
        </w:tc>
      </w:tr>
      <w:tr>
        <w:tc>
          <w:tcPr>
            <w:tcW w:type="dxa" w:w="2520"/>
            <w:vAlign w:val="top"/>
          </w:tcPr>
          <w:p>
            <w:r>
              <w:t>Avidia Nurse</w:t>
            </w:r>
          </w:p>
        </w:tc>
        <w:tc>
          <w:tcPr>
            <w:tcW w:type="dxa" w:w="2520"/>
            <w:vAlign w:val="top"/>
          </w:tcPr>
          <w:p>
            <w:r>
              <w:t>Strong learning/intelligence association</w:t>
            </w:r>
          </w:p>
        </w:tc>
        <w:tc>
          <w:tcPr>
            <w:tcW w:type="dxa" w:w="2520"/>
            <w:vAlign w:val="top"/>
          </w:tcPr>
          <w:p>
            <w:r>
              <w:t>More generic; likely crowded naming space</w:t>
            </w:r>
          </w:p>
        </w:tc>
        <w:tc>
          <w:tcPr>
            <w:tcW w:type="dxa" w:w="2520"/>
            <w:vAlign w:val="top"/>
          </w:tcPr>
          <w:p>
            <w:r>
              <w:t>Strong alternative</w:t>
            </w:r>
          </w:p>
        </w:tc>
      </w:tr>
      <w:tr>
        <w:tc>
          <w:tcPr>
            <w:tcW w:type="dxa" w:w="2520"/>
            <w:vAlign w:val="top"/>
            <w:shd w:fill="F3F6F8"/>
          </w:tcPr>
          <w:p>
            <w:r>
              <w:t>NurseForge</w:t>
            </w:r>
          </w:p>
        </w:tc>
        <w:tc>
          <w:tcPr>
            <w:tcW w:type="dxa" w:w="2520"/>
            <w:vAlign w:val="top"/>
            <w:shd w:fill="F3F6F8"/>
          </w:tcPr>
          <w:p>
            <w:r>
              <w:t>Conveys building skill and competence</w:t>
            </w:r>
          </w:p>
        </w:tc>
        <w:tc>
          <w:tcPr>
            <w:tcW w:type="dxa" w:w="2520"/>
            <w:vAlign w:val="top"/>
            <w:shd w:fill="F3F6F8"/>
          </w:tcPr>
          <w:p>
            <w:r>
              <w:t>Slightly industrial tone</w:t>
            </w:r>
          </w:p>
        </w:tc>
        <w:tc>
          <w:tcPr>
            <w:tcW w:type="dxa" w:w="2520"/>
            <w:vAlign w:val="top"/>
            <w:shd w:fill="F3F6F8"/>
          </w:tcPr>
          <w:p>
            <w:r>
              <w:t>Strong alternative</w:t>
            </w:r>
          </w:p>
        </w:tc>
      </w:tr>
      <w:tr>
        <w:tc>
          <w:tcPr>
            <w:tcW w:type="dxa" w:w="2520"/>
            <w:vAlign w:val="top"/>
          </w:tcPr>
          <w:p>
            <w:r>
              <w:t>ClinIQ Nurse</w:t>
            </w:r>
          </w:p>
        </w:tc>
        <w:tc>
          <w:tcPr>
            <w:tcW w:type="dxa" w:w="2520"/>
            <w:vAlign w:val="top"/>
          </w:tcPr>
          <w:p>
            <w:r>
              <w:t>Signals clinical intelligence</w:t>
            </w:r>
          </w:p>
        </w:tc>
        <w:tc>
          <w:tcPr>
            <w:tcW w:type="dxa" w:w="2520"/>
            <w:vAlign w:val="top"/>
          </w:tcPr>
          <w:p>
            <w:r>
              <w:t>Spelling/brand pronunciation may be less natural</w:t>
            </w:r>
          </w:p>
        </w:tc>
        <w:tc>
          <w:tcPr>
            <w:tcW w:type="dxa" w:w="2520"/>
            <w:vAlign w:val="top"/>
          </w:tcPr>
          <w:p>
            <w:r>
              <w:t>Good</w:t>
            </w:r>
          </w:p>
        </w:tc>
      </w:tr>
      <w:tr>
        <w:tc>
          <w:tcPr>
            <w:tcW w:type="dxa" w:w="2520"/>
            <w:vAlign w:val="top"/>
            <w:shd w:fill="F3F6F8"/>
          </w:tcPr>
          <w:p>
            <w:r>
              <w:t>NursePath</w:t>
            </w:r>
          </w:p>
        </w:tc>
        <w:tc>
          <w:tcPr>
            <w:tcW w:type="dxa" w:w="2520"/>
            <w:vAlign w:val="top"/>
            <w:shd w:fill="F3F6F8"/>
          </w:tcPr>
          <w:p>
            <w:r>
              <w:t>Clear progression metaphor</w:t>
            </w:r>
          </w:p>
        </w:tc>
        <w:tc>
          <w:tcPr>
            <w:tcW w:type="dxa" w:w="2520"/>
            <w:vAlign w:val="top"/>
            <w:shd w:fill="F3F6F8"/>
          </w:tcPr>
          <w:p>
            <w:r>
              <w:t>Generic and potentially crowded</w:t>
            </w:r>
          </w:p>
        </w:tc>
        <w:tc>
          <w:tcPr>
            <w:tcW w:type="dxa" w:w="2520"/>
            <w:vAlign w:val="top"/>
            <w:shd w:fill="F3F6F8"/>
          </w:tcPr>
          <w:p>
            <w:r>
              <w:t>Good</w:t>
            </w:r>
          </w:p>
        </w:tc>
      </w:tr>
      <w:tr>
        <w:tc>
          <w:tcPr>
            <w:tcW w:type="dxa" w:w="2520"/>
            <w:vAlign w:val="top"/>
          </w:tcPr>
          <w:p>
            <w:r>
              <w:t>Nursely</w:t>
            </w:r>
          </w:p>
        </w:tc>
        <w:tc>
          <w:tcPr>
            <w:tcW w:type="dxa" w:w="2520"/>
            <w:vAlign w:val="top"/>
          </w:tcPr>
          <w:p>
            <w:r>
              <w:t>Friendly consumer brand</w:t>
            </w:r>
          </w:p>
        </w:tc>
        <w:tc>
          <w:tcPr>
            <w:tcW w:type="dxa" w:w="2520"/>
            <w:vAlign w:val="top"/>
          </w:tcPr>
          <w:p>
            <w:r>
              <w:t>Less serious/academic</w:t>
            </w:r>
          </w:p>
        </w:tc>
        <w:tc>
          <w:tcPr>
            <w:tcW w:type="dxa" w:w="2520"/>
            <w:vAlign w:val="top"/>
          </w:tcPr>
          <w:p>
            <w:r>
              <w:t>Possible B2C brand</w:t>
            </w:r>
          </w:p>
        </w:tc>
      </w:tr>
      <w:tr>
        <w:tc>
          <w:tcPr>
            <w:tcW w:type="dxa" w:w="2520"/>
            <w:vAlign w:val="top"/>
            <w:shd w:fill="F3F6F8"/>
          </w:tcPr>
          <w:p>
            <w:r>
              <w:t>NurseOS</w:t>
            </w:r>
          </w:p>
        </w:tc>
        <w:tc>
          <w:tcPr>
            <w:tcW w:type="dxa" w:w="2520"/>
            <w:vAlign w:val="top"/>
            <w:shd w:fill="F3F6F8"/>
          </w:tcPr>
          <w:p>
            <w:r>
              <w:t>Strong platform concept</w:t>
            </w:r>
          </w:p>
        </w:tc>
        <w:tc>
          <w:tcPr>
            <w:tcW w:type="dxa" w:w="2520"/>
            <w:vAlign w:val="top"/>
            <w:shd w:fill="F3F6F8"/>
          </w:tcPr>
          <w:p>
            <w:r>
              <w:t>Could sound like software for nurses rather than students</w:t>
            </w:r>
          </w:p>
        </w:tc>
        <w:tc>
          <w:tcPr>
            <w:tcW w:type="dxa" w:w="2520"/>
            <w:vAlign w:val="top"/>
            <w:shd w:fill="F3F6F8"/>
          </w:tcPr>
          <w:p>
            <w:r>
              <w:t>Possible platform name</w:t>
            </w:r>
          </w:p>
        </w:tc>
      </w:tr>
    </w:tbl>
    <w:p/>
    <w:p>
      <w:r>
        <w:t>Naming note: this is a strategic naming recommendation, not trademark clearance. Before incorporation, branding, or app-store submission, perform U.S. trademark, domain, App Store, Google Play, and social-handle clearance.</w:t>
      </w:r>
    </w:p>
    <w:p>
      <w:pPr>
        <w:pStyle w:val="Heading1"/>
      </w:pPr>
      <w:r>
        <w:t>3. Product Vision and Positioning</w:t>
      </w:r>
    </w:p>
    <w:p>
      <w:r>
        <w:t>Positioning statement:</w:t>
      </w:r>
    </w:p>
    <w:p>
      <w:pPr>
        <w:pStyle w:val="Callout"/>
      </w:pPr>
      <w:r>
        <w:t>For nursing students overwhelmed by fast-moving coursework, Avidia Nurse is an adaptive learning platform that converts their actual lectures and objectives into a personalized study plan, targeted practice, and realistic clinical simulations. Unlike generic AI chatbots or static question banks, Avidia Nurse continuously models what each student knows, where reasoning fails, and what should be studied next.</w:t>
      </w:r>
    </w:p>
    <w:p>
      <w:pPr>
        <w:pStyle w:val="Heading2"/>
      </w:pPr>
      <w:r>
        <w:t>Core product promise</w:t>
      </w:r>
    </w:p>
    <w:p>
      <w:pPr>
        <w:pStyle w:val="ListBullet"/>
      </w:pPr>
      <w:r>
        <w:t>Upload today's lecture. Know what matters.</w:t>
      </w:r>
    </w:p>
    <w:p>
      <w:pPr>
        <w:pStyle w:val="ListBullet"/>
      </w:pPr>
      <w:r>
        <w:t>Prove mastery instead of rereading.</w:t>
      </w:r>
    </w:p>
    <w:p>
      <w:pPr>
        <w:pStyle w:val="ListBullet"/>
      </w:pPr>
      <w:r>
        <w:t>Practice nursing decisions, not only recall.</w:t>
      </w:r>
    </w:p>
    <w:p>
      <w:pPr>
        <w:pStyle w:val="ListBullet"/>
      </w:pPr>
      <w:r>
        <w:t>Spend scarce study time on the concepts with the highest expected learning value.</w:t>
      </w:r>
    </w:p>
    <w:p>
      <w:pPr>
        <w:pStyle w:val="ListBullet"/>
      </w:pPr>
      <w:r>
        <w:t>Carry the same learner model from nursing school into NCLEX preparation.</w:t>
      </w:r>
    </w:p>
    <w:p>
      <w:pPr>
        <w:pStyle w:val="Heading1"/>
      </w:pPr>
      <w:r>
        <w:t>4. Problem Definition</w:t>
      </w:r>
    </w:p>
    <w:p>
      <w:pPr>
        <w:pStyle w:val="ListBullet"/>
      </w:pPr>
      <w:r>
        <w:t>Nursing curricula are high-volume and compressed; students often lack time to convert lectures into effective retrieval practice.</w:t>
      </w:r>
    </w:p>
    <w:p>
      <w:pPr>
        <w:pStyle w:val="ListBullet"/>
      </w:pPr>
      <w:r>
        <w:t>Generic question banks are not aligned to the professor's exact lecture sequence or exam emphasis.</w:t>
      </w:r>
    </w:p>
    <w:p>
      <w:pPr>
        <w:pStyle w:val="ListBullet"/>
      </w:pPr>
      <w:r>
        <w:t>Generic AI chat is reactive: it answers what the student asks but does not reliably know what the student should study next.</w:t>
      </w:r>
    </w:p>
    <w:p>
      <w:pPr>
        <w:pStyle w:val="ListBullet"/>
      </w:pPr>
      <w:r>
        <w:t>A correct answer can conceal guessing; ordinary scoring does not distinguish confident mastery from fragile knowledge.</w:t>
      </w:r>
    </w:p>
    <w:p>
      <w:pPr>
        <w:pStyle w:val="ListBullet"/>
      </w:pPr>
      <w:r>
        <w:t>Clinical judgment requires cue recognition, prioritization, intervention, and reassessment—not only multiple-choice recall.</w:t>
      </w:r>
    </w:p>
    <w:p>
      <w:pPr>
        <w:pStyle w:val="ListBullet"/>
      </w:pPr>
      <w:r>
        <w:t>Students frequently use several disconnected tools for notes, flashcards, question banks, videos, AI tutoring, and scheduling.</w:t>
      </w:r>
    </w:p>
    <w:p>
      <w:pPr>
        <w:pStyle w:val="Heading1"/>
      </w:pPr>
      <w:r>
        <w:t>5.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b/>
                <w:color w:val="FFFFFF"/>
              </w:rPr>
              <w:t>Segment</w:t>
            </w:r>
          </w:p>
        </w:tc>
        <w:tc>
          <w:tcPr>
            <w:tcW w:type="dxa" w:w="3360"/>
            <w:shd w:fill="1F4E79"/>
            <w:vAlign w:val="center"/>
          </w:tcPr>
          <w:p>
            <w:r>
              <w:rPr>
                <w:b/>
                <w:color w:val="FFFFFF"/>
              </w:rPr>
              <w:t>Primary need</w:t>
            </w:r>
          </w:p>
        </w:tc>
        <w:tc>
          <w:tcPr>
            <w:tcW w:type="dxa" w:w="3360"/>
            <w:shd w:fill="1F4E79"/>
            <w:vAlign w:val="center"/>
          </w:tcPr>
          <w:p>
            <w:r>
              <w:rPr>
                <w:b/>
                <w:color w:val="FFFFFF"/>
              </w:rPr>
              <w:t>Initial priority</w:t>
            </w:r>
          </w:p>
        </w:tc>
      </w:tr>
      <w:tr>
        <w:tc>
          <w:tcPr>
            <w:tcW w:type="dxa" w:w="3360"/>
            <w:vAlign w:val="top"/>
            <w:shd w:fill="F3F6F8"/>
          </w:tcPr>
          <w:p>
            <w:r>
              <w:t>ABSN students</w:t>
            </w:r>
          </w:p>
        </w:tc>
        <w:tc>
          <w:tcPr>
            <w:tcW w:type="dxa" w:w="3360"/>
            <w:vAlign w:val="top"/>
            <w:shd w:fill="F3F6F8"/>
          </w:tcPr>
          <w:p>
            <w:r>
              <w:t>High-speed exam preparation and prioritization</w:t>
            </w:r>
          </w:p>
        </w:tc>
        <w:tc>
          <w:tcPr>
            <w:tcW w:type="dxa" w:w="3360"/>
            <w:vAlign w:val="top"/>
            <w:shd w:fill="F3F6F8"/>
          </w:tcPr>
          <w:p>
            <w:r>
              <w:t>Highest</w:t>
            </w:r>
          </w:p>
        </w:tc>
      </w:tr>
      <w:tr>
        <w:tc>
          <w:tcPr>
            <w:tcW w:type="dxa" w:w="3360"/>
            <w:vAlign w:val="top"/>
          </w:tcPr>
          <w:p>
            <w:r>
              <w:t>Traditional BSN students</w:t>
            </w:r>
          </w:p>
        </w:tc>
        <w:tc>
          <w:tcPr>
            <w:tcW w:type="dxa" w:w="3360"/>
            <w:vAlign w:val="top"/>
          </w:tcPr>
          <w:p>
            <w:r>
              <w:t>Course mastery across multiple semesters</w:t>
            </w:r>
          </w:p>
        </w:tc>
        <w:tc>
          <w:tcPr>
            <w:tcW w:type="dxa" w:w="3360"/>
            <w:vAlign w:val="top"/>
          </w:tcPr>
          <w:p>
            <w:r>
              <w:t>High</w:t>
            </w:r>
          </w:p>
        </w:tc>
      </w:tr>
      <w:tr>
        <w:tc>
          <w:tcPr>
            <w:tcW w:type="dxa" w:w="3360"/>
            <w:vAlign w:val="top"/>
            <w:shd w:fill="F3F6F8"/>
          </w:tcPr>
          <w:p>
            <w:r>
              <w:t>ADN students</w:t>
            </w:r>
          </w:p>
        </w:tc>
        <w:tc>
          <w:tcPr>
            <w:tcW w:type="dxa" w:w="3360"/>
            <w:vAlign w:val="top"/>
            <w:shd w:fill="F3F6F8"/>
          </w:tcPr>
          <w:p>
            <w:r>
              <w:t>Affordable adaptive course and NCLEX support</w:t>
            </w:r>
          </w:p>
        </w:tc>
        <w:tc>
          <w:tcPr>
            <w:tcW w:type="dxa" w:w="3360"/>
            <w:vAlign w:val="top"/>
            <w:shd w:fill="F3F6F8"/>
          </w:tcPr>
          <w:p>
            <w:r>
              <w:t>High</w:t>
            </w:r>
          </w:p>
        </w:tc>
      </w:tr>
      <w:tr>
        <w:tc>
          <w:tcPr>
            <w:tcW w:type="dxa" w:w="3360"/>
            <w:vAlign w:val="top"/>
          </w:tcPr>
          <w:p>
            <w:r>
              <w:t>Final-semester / NCLEX students</w:t>
            </w:r>
          </w:p>
        </w:tc>
        <w:tc>
          <w:tcPr>
            <w:tcW w:type="dxa" w:w="3360"/>
            <w:vAlign w:val="top"/>
          </w:tcPr>
          <w:p>
            <w:r>
              <w:t>Readiness, CAT-style testing, NGN cases</w:t>
            </w:r>
          </w:p>
        </w:tc>
        <w:tc>
          <w:tcPr>
            <w:tcW w:type="dxa" w:w="3360"/>
            <w:vAlign w:val="top"/>
          </w:tcPr>
          <w:p>
            <w:r>
              <w:t>Phase 2</w:t>
            </w:r>
          </w:p>
        </w:tc>
      </w:tr>
      <w:tr>
        <w:tc>
          <w:tcPr>
            <w:tcW w:type="dxa" w:w="3360"/>
            <w:vAlign w:val="top"/>
            <w:shd w:fill="F3F6F8"/>
          </w:tcPr>
          <w:p>
            <w:r>
              <w:t>Nursing faculty/programs</w:t>
            </w:r>
          </w:p>
        </w:tc>
        <w:tc>
          <w:tcPr>
            <w:tcW w:type="dxa" w:w="3360"/>
            <w:vAlign w:val="top"/>
            <w:shd w:fill="F3F6F8"/>
          </w:tcPr>
          <w:p>
            <w:r>
              <w:t>Cohort insight and remediation</w:t>
            </w:r>
          </w:p>
        </w:tc>
        <w:tc>
          <w:tcPr>
            <w:tcW w:type="dxa" w:w="3360"/>
            <w:vAlign w:val="top"/>
            <w:shd w:fill="F3F6F8"/>
          </w:tcPr>
          <w:p>
            <w:r>
              <w:t>Phase 3</w:t>
            </w:r>
          </w:p>
        </w:tc>
      </w:tr>
      <w:tr>
        <w:tc>
          <w:tcPr>
            <w:tcW w:type="dxa" w:w="3360"/>
            <w:vAlign w:val="top"/>
          </w:tcPr>
          <w:p>
            <w:r>
              <w:t>Post-RN specialty learners</w:t>
            </w:r>
          </w:p>
        </w:tc>
        <w:tc>
          <w:tcPr>
            <w:tcW w:type="dxa" w:w="3360"/>
            <w:vAlign w:val="top"/>
          </w:tcPr>
          <w:p>
            <w:r>
              <w:t>CCRN/CEN/advanced study</w:t>
            </w:r>
          </w:p>
        </w:tc>
        <w:tc>
          <w:tcPr>
            <w:tcW w:type="dxa" w:w="3360"/>
            <w:vAlign w:val="top"/>
          </w:tcPr>
          <w:p>
            <w:r>
              <w:t>Future</w:t>
            </w:r>
          </w:p>
        </w:tc>
      </w:tr>
    </w:tbl>
    <w:p/>
    <w:p>
      <w:pPr>
        <w:pStyle w:val="Heading1"/>
      </w:pPr>
      <w:r>
        <w:t>6. Product Principles</w:t>
      </w:r>
    </w:p>
    <w:p>
      <w:pPr>
        <w:pStyle w:val="ListNumber"/>
      </w:pPr>
      <w:r>
        <w:t>AI makes the learner think; it does not replace retrieval and reasoning.</w:t>
      </w:r>
    </w:p>
    <w:p>
      <w:pPr>
        <w:pStyle w:val="ListNumber"/>
      </w:pPr>
      <w:r>
        <w:t>Course materials define local curricular emphasis; validated nursing content defines clinical guardrails.</w:t>
      </w:r>
    </w:p>
    <w:p>
      <w:pPr>
        <w:pStyle w:val="ListNumber"/>
      </w:pPr>
      <w:r>
        <w:t>The adaptive engine—not the LLM—decides what concept should be studied next.</w:t>
      </w:r>
    </w:p>
    <w:p>
      <w:pPr>
        <w:pStyle w:val="ListNumber"/>
      </w:pPr>
      <w:r>
        <w:t>Every important learning interaction generates structured evidence about mastery.</w:t>
      </w:r>
    </w:p>
    <w:p>
      <w:pPr>
        <w:pStyle w:val="ListNumber"/>
      </w:pPr>
      <w:r>
        <w:t>High-confidence errors receive stronger remediation than low-confidence uncertainty.</w:t>
      </w:r>
    </w:p>
    <w:p>
      <w:pPr>
        <w:pStyle w:val="ListNumber"/>
      </w:pPr>
      <w:r>
        <w:t>Validated canonical content is separated from dynamically generated personalized content.</w:t>
      </w:r>
    </w:p>
    <w:p>
      <w:pPr>
        <w:pStyle w:val="ListNumber"/>
      </w:pPr>
      <w:r>
        <w:t>The product must remain useful when an AI provider is unavailable or replaced.</w:t>
      </w:r>
    </w:p>
    <w:p>
      <w:pPr>
        <w:pStyle w:val="ListNumber"/>
      </w:pPr>
      <w:r>
        <w:t>No patient-identifying information is required for the core product.</w:t>
      </w:r>
    </w:p>
    <w:p>
      <w:pPr>
        <w:pStyle w:val="Heading1"/>
      </w:pPr>
      <w:r>
        <w:t>7. Core User Journey</w:t>
      </w:r>
    </w:p>
    <w:p>
      <w:pPr>
        <w:pStyle w:val="ListNumber"/>
      </w:pPr>
      <w:r>
        <w:t>Student creates a course and enters exam date.</w:t>
      </w:r>
    </w:p>
    <w:p>
      <w:pPr>
        <w:pStyle w:val="ListNumber"/>
      </w:pPr>
      <w:r>
        <w:t>Student uploads PowerPoint, PDF, DOCX, study guide, objectives, or notes.</w:t>
      </w:r>
    </w:p>
    <w:p>
      <w:pPr>
        <w:pStyle w:val="ListNumber"/>
      </w:pPr>
      <w:r>
        <w:t>Ingestion pipeline extracts and classifies course concepts.</w:t>
      </w:r>
    </w:p>
    <w:p>
      <w:pPr>
        <w:pStyle w:val="ListNumber"/>
      </w:pPr>
      <w:r>
        <w:t>The system builds a course knowledge map and estimates professor emphasis.</w:t>
      </w:r>
    </w:p>
    <w:p>
      <w:pPr>
        <w:pStyle w:val="ListNumber"/>
      </w:pPr>
      <w:r>
        <w:t>Student completes a short diagnostic or begins normal study.</w:t>
      </w:r>
    </w:p>
    <w:p>
      <w:pPr>
        <w:pStyle w:val="ListNumber"/>
      </w:pPr>
      <w:r>
        <w:t>Adaptive engine selects the next learning objective based on exam proximity, weakness, forgetting risk, confidence, and curricular importance.</w:t>
      </w:r>
    </w:p>
    <w:p>
      <w:pPr>
        <w:pStyle w:val="ListNumber"/>
      </w:pPr>
      <w:r>
        <w:t>Student studies through quiz, medication, priority, simulation, teach-back, or rapid-review modes.</w:t>
      </w:r>
    </w:p>
    <w:p>
      <w:pPr>
        <w:pStyle w:val="ListNumber"/>
      </w:pPr>
      <w:r>
        <w:t>Each response updates mastery and schedules the next retrieval.</w:t>
      </w:r>
    </w:p>
    <w:p>
      <w:pPr>
        <w:pStyle w:val="ListNumber"/>
      </w:pPr>
      <w:r>
        <w:t>Dashboard shows actionable weaknesses rather than only a percentage score.</w:t>
      </w:r>
    </w:p>
    <w:p>
      <w:pPr>
        <w:pStyle w:val="ListNumber"/>
      </w:pPr>
      <w:r>
        <w:t>Before the exam, the system shifts toward integrated cases and high-priority remediation.</w:t>
      </w:r>
    </w:p>
    <w:p>
      <w:pPr>
        <w:pStyle w:val="Heading1"/>
      </w:pPr>
      <w:r>
        <w:t>8. Feature Specification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r>
              <w:rPr>
                <w:b/>
                <w:color w:val="FFFFFF"/>
              </w:rPr>
              <w:t>Feature</w:t>
            </w:r>
          </w:p>
        </w:tc>
        <w:tc>
          <w:tcPr>
            <w:tcW w:type="dxa" w:w="2520"/>
            <w:shd w:fill="1F4E79"/>
            <w:vAlign w:val="center"/>
          </w:tcPr>
          <w:p>
            <w:r>
              <w:rPr>
                <w:b/>
                <w:color w:val="FFFFFF"/>
              </w:rPr>
              <w:t>Purpose</w:t>
            </w:r>
          </w:p>
        </w:tc>
        <w:tc>
          <w:tcPr>
            <w:tcW w:type="dxa" w:w="2520"/>
            <w:shd w:fill="1F4E79"/>
            <w:vAlign w:val="center"/>
          </w:tcPr>
          <w:p>
            <w:r>
              <w:rPr>
                <w:b/>
                <w:color w:val="FFFFFF"/>
              </w:rPr>
              <w:t>AI dependence</w:t>
            </w:r>
          </w:p>
        </w:tc>
        <w:tc>
          <w:tcPr>
            <w:tcW w:type="dxa" w:w="2520"/>
            <w:shd w:fill="1F4E79"/>
            <w:vAlign w:val="center"/>
          </w:tcPr>
          <w:p>
            <w:r>
              <w:rPr>
                <w:b/>
                <w:color w:val="FFFFFF"/>
              </w:rPr>
              <w:t>MVP?</w:t>
            </w:r>
          </w:p>
        </w:tc>
      </w:tr>
      <w:tr>
        <w:tc>
          <w:tcPr>
            <w:tcW w:type="dxa" w:w="2520"/>
            <w:vAlign w:val="top"/>
            <w:shd w:fill="F3F6F8"/>
          </w:tcPr>
          <w:p>
            <w:r>
              <w:t>Lecture Intelligence</w:t>
            </w:r>
          </w:p>
        </w:tc>
        <w:tc>
          <w:tcPr>
            <w:tcW w:type="dxa" w:w="2520"/>
            <w:vAlign w:val="top"/>
            <w:shd w:fill="F3F6F8"/>
          </w:tcPr>
          <w:p>
            <w:r>
              <w:t>Extract concepts and priorities from uploaded materials</w:t>
            </w:r>
          </w:p>
        </w:tc>
        <w:tc>
          <w:tcPr>
            <w:tcW w:type="dxa" w:w="2520"/>
            <w:vAlign w:val="top"/>
            <w:shd w:fill="F3F6F8"/>
          </w:tcPr>
          <w:p>
            <w:r>
              <w:t>Medium</w:t>
            </w:r>
          </w:p>
        </w:tc>
        <w:tc>
          <w:tcPr>
            <w:tcW w:type="dxa" w:w="2520"/>
            <w:vAlign w:val="top"/>
            <w:shd w:fill="F3F6F8"/>
          </w:tcPr>
          <w:p>
            <w:r>
              <w:t>Yes</w:t>
            </w:r>
          </w:p>
        </w:tc>
      </w:tr>
      <w:tr>
        <w:tc>
          <w:tcPr>
            <w:tcW w:type="dxa" w:w="2520"/>
            <w:vAlign w:val="top"/>
          </w:tcPr>
          <w:p>
            <w:r>
              <w:t>Daily Study</w:t>
            </w:r>
          </w:p>
        </w:tc>
        <w:tc>
          <w:tcPr>
            <w:tcW w:type="dxa" w:w="2520"/>
            <w:vAlign w:val="top"/>
          </w:tcPr>
          <w:p>
            <w:r>
              <w:t>Automatically choose the next best 5/10/20/45-minute session</w:t>
            </w:r>
          </w:p>
        </w:tc>
        <w:tc>
          <w:tcPr>
            <w:tcW w:type="dxa" w:w="2520"/>
            <w:vAlign w:val="top"/>
          </w:tcPr>
          <w:p>
            <w:r>
              <w:t>Low</w:t>
            </w:r>
          </w:p>
        </w:tc>
        <w:tc>
          <w:tcPr>
            <w:tcW w:type="dxa" w:w="2520"/>
            <w:vAlign w:val="top"/>
          </w:tcPr>
          <w:p>
            <w:r>
              <w:t>Yes</w:t>
            </w:r>
          </w:p>
        </w:tc>
      </w:tr>
      <w:tr>
        <w:tc>
          <w:tcPr>
            <w:tcW w:type="dxa" w:w="2520"/>
            <w:vAlign w:val="top"/>
            <w:shd w:fill="F3F6F8"/>
          </w:tcPr>
          <w:p>
            <w:r>
              <w:t>Adaptive Quiz</w:t>
            </w:r>
          </w:p>
        </w:tc>
        <w:tc>
          <w:tcPr>
            <w:tcW w:type="dxa" w:w="2520"/>
            <w:vAlign w:val="top"/>
            <w:shd w:fill="F3F6F8"/>
          </w:tcPr>
          <w:p>
            <w:r>
              <w:t>One-at-a-time nursing questions with difficulty adaptation</w:t>
            </w:r>
          </w:p>
        </w:tc>
        <w:tc>
          <w:tcPr>
            <w:tcW w:type="dxa" w:w="2520"/>
            <w:vAlign w:val="top"/>
            <w:shd w:fill="F3F6F8"/>
          </w:tcPr>
          <w:p>
            <w:r>
              <w:t>Medium</w:t>
            </w:r>
          </w:p>
        </w:tc>
        <w:tc>
          <w:tcPr>
            <w:tcW w:type="dxa" w:w="2520"/>
            <w:vAlign w:val="top"/>
            <w:shd w:fill="F3F6F8"/>
          </w:tcPr>
          <w:p>
            <w:r>
              <w:t>Yes</w:t>
            </w:r>
          </w:p>
        </w:tc>
      </w:tr>
      <w:tr>
        <w:tc>
          <w:tcPr>
            <w:tcW w:type="dxa" w:w="2520"/>
            <w:vAlign w:val="top"/>
          </w:tcPr>
          <w:p>
            <w:r>
              <w:t>Confidence Scoring</w:t>
            </w:r>
          </w:p>
        </w:tc>
        <w:tc>
          <w:tcPr>
            <w:tcW w:type="dxa" w:w="2520"/>
            <w:vAlign w:val="top"/>
          </w:tcPr>
          <w:p>
            <w:r>
              <w:t>Guess / 50-50 / Pretty sure / Certain</w:t>
            </w:r>
          </w:p>
        </w:tc>
        <w:tc>
          <w:tcPr>
            <w:tcW w:type="dxa" w:w="2520"/>
            <w:vAlign w:val="top"/>
          </w:tcPr>
          <w:p>
            <w:r>
              <w:t>None</w:t>
            </w:r>
          </w:p>
        </w:tc>
        <w:tc>
          <w:tcPr>
            <w:tcW w:type="dxa" w:w="2520"/>
            <w:vAlign w:val="top"/>
          </w:tcPr>
          <w:p>
            <w:r>
              <w:t>Yes</w:t>
            </w:r>
          </w:p>
        </w:tc>
      </w:tr>
      <w:tr>
        <w:tc>
          <w:tcPr>
            <w:tcW w:type="dxa" w:w="2520"/>
            <w:vAlign w:val="top"/>
            <w:shd w:fill="F3F6F8"/>
          </w:tcPr>
          <w:p>
            <w:r>
              <w:t>Response-Time Analysis</w:t>
            </w:r>
          </w:p>
        </w:tc>
        <w:tc>
          <w:tcPr>
            <w:tcW w:type="dxa" w:w="2520"/>
            <w:vAlign w:val="top"/>
            <w:shd w:fill="F3F6F8"/>
          </w:tcPr>
          <w:p>
            <w:r>
              <w:t>Detect fluent vs fragile knowledge</w:t>
            </w:r>
          </w:p>
        </w:tc>
        <w:tc>
          <w:tcPr>
            <w:tcW w:type="dxa" w:w="2520"/>
            <w:vAlign w:val="top"/>
            <w:shd w:fill="F3F6F8"/>
          </w:tcPr>
          <w:p>
            <w:r>
              <w:t>None</w:t>
            </w:r>
          </w:p>
        </w:tc>
        <w:tc>
          <w:tcPr>
            <w:tcW w:type="dxa" w:w="2520"/>
            <w:vAlign w:val="top"/>
            <w:shd w:fill="F3F6F8"/>
          </w:tcPr>
          <w:p>
            <w:r>
              <w:t>Yes</w:t>
            </w:r>
          </w:p>
        </w:tc>
      </w:tr>
      <w:tr>
        <w:tc>
          <w:tcPr>
            <w:tcW w:type="dxa" w:w="2520"/>
            <w:vAlign w:val="top"/>
          </w:tcPr>
          <w:p>
            <w:r>
              <w:t>Weakness Bank</w:t>
            </w:r>
          </w:p>
        </w:tc>
        <w:tc>
          <w:tcPr>
            <w:tcW w:type="dxa" w:w="2520"/>
            <w:vAlign w:val="top"/>
          </w:tcPr>
          <w:p>
            <w:r>
              <w:t>Track concept and error type</w:t>
            </w:r>
          </w:p>
        </w:tc>
        <w:tc>
          <w:tcPr>
            <w:tcW w:type="dxa" w:w="2520"/>
            <w:vAlign w:val="top"/>
          </w:tcPr>
          <w:p>
            <w:r>
              <w:t>None</w:t>
            </w:r>
          </w:p>
        </w:tc>
        <w:tc>
          <w:tcPr>
            <w:tcW w:type="dxa" w:w="2520"/>
            <w:vAlign w:val="top"/>
          </w:tcPr>
          <w:p>
            <w:r>
              <w:t>Yes</w:t>
            </w:r>
          </w:p>
        </w:tc>
      </w:tr>
      <w:tr>
        <w:tc>
          <w:tcPr>
            <w:tcW w:type="dxa" w:w="2520"/>
            <w:vAlign w:val="top"/>
            <w:shd w:fill="F3F6F8"/>
          </w:tcPr>
          <w:p>
            <w:r>
              <w:t>Spaced Retrieval</w:t>
            </w:r>
          </w:p>
        </w:tc>
        <w:tc>
          <w:tcPr>
            <w:tcW w:type="dxa" w:w="2520"/>
            <w:vAlign w:val="top"/>
            <w:shd w:fill="F3F6F8"/>
          </w:tcPr>
          <w:p>
            <w:r>
              <w:t>Schedule future review</w:t>
            </w:r>
          </w:p>
        </w:tc>
        <w:tc>
          <w:tcPr>
            <w:tcW w:type="dxa" w:w="2520"/>
            <w:vAlign w:val="top"/>
            <w:shd w:fill="F3F6F8"/>
          </w:tcPr>
          <w:p>
            <w:r>
              <w:t>None</w:t>
            </w:r>
          </w:p>
        </w:tc>
        <w:tc>
          <w:tcPr>
            <w:tcW w:type="dxa" w:w="2520"/>
            <w:vAlign w:val="top"/>
            <w:shd w:fill="F3F6F8"/>
          </w:tcPr>
          <w:p>
            <w:r>
              <w:t>Yes</w:t>
            </w:r>
          </w:p>
        </w:tc>
      </w:tr>
      <w:tr>
        <w:tc>
          <w:tcPr>
            <w:tcW w:type="dxa" w:w="2520"/>
            <w:vAlign w:val="top"/>
          </w:tcPr>
          <w:p>
            <w:r>
              <w:t>Medication Lab</w:t>
            </w:r>
          </w:p>
        </w:tc>
        <w:tc>
          <w:tcPr>
            <w:tcW w:type="dxa" w:w="2520"/>
            <w:vAlign w:val="top"/>
          </w:tcPr>
          <w:p>
            <w:r>
              <w:t>Give / Hold / Question / Monitor scenarios</w:t>
            </w:r>
          </w:p>
        </w:tc>
        <w:tc>
          <w:tcPr>
            <w:tcW w:type="dxa" w:w="2520"/>
            <w:vAlign w:val="top"/>
          </w:tcPr>
          <w:p>
            <w:r>
              <w:t>Low-Medium</w:t>
            </w:r>
          </w:p>
        </w:tc>
        <w:tc>
          <w:tcPr>
            <w:tcW w:type="dxa" w:w="2520"/>
            <w:vAlign w:val="top"/>
          </w:tcPr>
          <w:p>
            <w:r>
              <w:t>Yes</w:t>
            </w:r>
          </w:p>
        </w:tc>
      </w:tr>
      <w:tr>
        <w:tc>
          <w:tcPr>
            <w:tcW w:type="dxa" w:w="2520"/>
            <w:vAlign w:val="top"/>
            <w:shd w:fill="F3F6F8"/>
          </w:tcPr>
          <w:p>
            <w:r>
              <w:t>Who First?</w:t>
            </w:r>
          </w:p>
        </w:tc>
        <w:tc>
          <w:tcPr>
            <w:tcW w:type="dxa" w:w="2520"/>
            <w:vAlign w:val="top"/>
            <w:shd w:fill="F3F6F8"/>
          </w:tcPr>
          <w:p>
            <w:r>
              <w:t>Prioritization drills</w:t>
            </w:r>
          </w:p>
        </w:tc>
        <w:tc>
          <w:tcPr>
            <w:tcW w:type="dxa" w:w="2520"/>
            <w:vAlign w:val="top"/>
            <w:shd w:fill="F3F6F8"/>
          </w:tcPr>
          <w:p>
            <w:r>
              <w:t>Low-Medium</w:t>
            </w:r>
          </w:p>
        </w:tc>
        <w:tc>
          <w:tcPr>
            <w:tcW w:type="dxa" w:w="2520"/>
            <w:vAlign w:val="top"/>
            <w:shd w:fill="F3F6F8"/>
          </w:tcPr>
          <w:p>
            <w:r>
              <w:t>Yes</w:t>
            </w:r>
          </w:p>
        </w:tc>
      </w:tr>
      <w:tr>
        <w:tc>
          <w:tcPr>
            <w:tcW w:type="dxa" w:w="2520"/>
            <w:vAlign w:val="top"/>
          </w:tcPr>
          <w:p>
            <w:r>
              <w:t>Find the Danger</w:t>
            </w:r>
          </w:p>
        </w:tc>
        <w:tc>
          <w:tcPr>
            <w:tcW w:type="dxa" w:w="2520"/>
            <w:vAlign w:val="top"/>
          </w:tcPr>
          <w:p>
            <w:r>
              <w:t>Identify the highest-risk cue</w:t>
            </w:r>
          </w:p>
        </w:tc>
        <w:tc>
          <w:tcPr>
            <w:tcW w:type="dxa" w:w="2520"/>
            <w:vAlign w:val="top"/>
          </w:tcPr>
          <w:p>
            <w:r>
              <w:t>Low-Medium</w:t>
            </w:r>
          </w:p>
        </w:tc>
        <w:tc>
          <w:tcPr>
            <w:tcW w:type="dxa" w:w="2520"/>
            <w:vAlign w:val="top"/>
          </w:tcPr>
          <w:p>
            <w:r>
              <w:t>Yes</w:t>
            </w:r>
          </w:p>
        </w:tc>
      </w:tr>
      <w:tr>
        <w:tc>
          <w:tcPr>
            <w:tcW w:type="dxa" w:w="2520"/>
            <w:vAlign w:val="top"/>
            <w:shd w:fill="F3F6F8"/>
          </w:tcPr>
          <w:p>
            <w:r>
              <w:t>Patient Simulator</w:t>
            </w:r>
          </w:p>
        </w:tc>
        <w:tc>
          <w:tcPr>
            <w:tcW w:type="dxa" w:w="2520"/>
            <w:vAlign w:val="top"/>
            <w:shd w:fill="F3F6F8"/>
          </w:tcPr>
          <w:p>
            <w:r>
              <w:t>Interactive evolving patient</w:t>
            </w:r>
          </w:p>
        </w:tc>
        <w:tc>
          <w:tcPr>
            <w:tcW w:type="dxa" w:w="2520"/>
            <w:vAlign w:val="top"/>
            <w:shd w:fill="F3F6F8"/>
          </w:tcPr>
          <w:p>
            <w:r>
              <w:t>High</w:t>
            </w:r>
          </w:p>
        </w:tc>
        <w:tc>
          <w:tcPr>
            <w:tcW w:type="dxa" w:w="2520"/>
            <w:vAlign w:val="top"/>
            <w:shd w:fill="F3F6F8"/>
          </w:tcPr>
          <w:p>
            <w:r>
              <w:t>MVP-lite</w:t>
            </w:r>
          </w:p>
        </w:tc>
      </w:tr>
      <w:tr>
        <w:tc>
          <w:tcPr>
            <w:tcW w:type="dxa" w:w="2520"/>
            <w:vAlign w:val="top"/>
          </w:tcPr>
          <w:p>
            <w:r>
              <w:t>Rapid Response</w:t>
            </w:r>
          </w:p>
        </w:tc>
        <w:tc>
          <w:tcPr>
            <w:tcW w:type="dxa" w:w="2520"/>
            <w:vAlign w:val="top"/>
          </w:tcPr>
          <w:p>
            <w:r>
              <w:t>Recognize and manage deterioration</w:t>
            </w:r>
          </w:p>
        </w:tc>
        <w:tc>
          <w:tcPr>
            <w:tcW w:type="dxa" w:w="2520"/>
            <w:vAlign w:val="top"/>
          </w:tcPr>
          <w:p>
            <w:r>
              <w:t>High</w:t>
            </w:r>
          </w:p>
        </w:tc>
        <w:tc>
          <w:tcPr>
            <w:tcW w:type="dxa" w:w="2520"/>
            <w:vAlign w:val="top"/>
          </w:tcPr>
          <w:p>
            <w:r>
              <w:t>Phase 2</w:t>
            </w:r>
          </w:p>
        </w:tc>
      </w:tr>
      <w:tr>
        <w:tc>
          <w:tcPr>
            <w:tcW w:type="dxa" w:w="2520"/>
            <w:vAlign w:val="top"/>
            <w:shd w:fill="F3F6F8"/>
          </w:tcPr>
          <w:p>
            <w:r>
              <w:t>Teach-Back</w:t>
            </w:r>
          </w:p>
        </w:tc>
        <w:tc>
          <w:tcPr>
            <w:tcW w:type="dxa" w:w="2520"/>
            <w:vAlign w:val="top"/>
            <w:shd w:fill="F3F6F8"/>
          </w:tcPr>
          <w:p>
            <w:r>
              <w:t>Student explains; AI identifies gaps</w:t>
            </w:r>
          </w:p>
        </w:tc>
        <w:tc>
          <w:tcPr>
            <w:tcW w:type="dxa" w:w="2520"/>
            <w:vAlign w:val="top"/>
            <w:shd w:fill="F3F6F8"/>
          </w:tcPr>
          <w:p>
            <w:r>
              <w:t>High</w:t>
            </w:r>
          </w:p>
        </w:tc>
        <w:tc>
          <w:tcPr>
            <w:tcW w:type="dxa" w:w="2520"/>
            <w:vAlign w:val="top"/>
            <w:shd w:fill="F3F6F8"/>
          </w:tcPr>
          <w:p>
            <w:r>
              <w:t>Phase 2</w:t>
            </w:r>
          </w:p>
        </w:tc>
      </w:tr>
      <w:tr>
        <w:tc>
          <w:tcPr>
            <w:tcW w:type="dxa" w:w="2520"/>
            <w:vAlign w:val="top"/>
          </w:tcPr>
          <w:p>
            <w:r>
              <w:t>Boss Battle</w:t>
            </w:r>
          </w:p>
        </w:tc>
        <w:tc>
          <w:tcPr>
            <w:tcW w:type="dxa" w:w="2520"/>
            <w:vAlign w:val="top"/>
          </w:tcPr>
          <w:p>
            <w:r>
              <w:t>Cumulative mixed assessment</w:t>
            </w:r>
          </w:p>
        </w:tc>
        <w:tc>
          <w:tcPr>
            <w:tcW w:type="dxa" w:w="2520"/>
            <w:vAlign w:val="top"/>
          </w:tcPr>
          <w:p>
            <w:r>
              <w:t>Low-Medium</w:t>
            </w:r>
          </w:p>
        </w:tc>
        <w:tc>
          <w:tcPr>
            <w:tcW w:type="dxa" w:w="2520"/>
            <w:vAlign w:val="top"/>
          </w:tcPr>
          <w:p>
            <w:r>
              <w:t>Yes</w:t>
            </w:r>
          </w:p>
        </w:tc>
      </w:tr>
      <w:tr>
        <w:tc>
          <w:tcPr>
            <w:tcW w:type="dxa" w:w="2520"/>
            <w:vAlign w:val="top"/>
            <w:shd w:fill="F3F6F8"/>
          </w:tcPr>
          <w:p>
            <w:r>
              <w:t>Voice / Commute Mode</w:t>
            </w:r>
          </w:p>
        </w:tc>
        <w:tc>
          <w:tcPr>
            <w:tcW w:type="dxa" w:w="2520"/>
            <w:vAlign w:val="top"/>
            <w:shd w:fill="F3F6F8"/>
          </w:tcPr>
          <w:p>
            <w:r>
              <w:t>Hands-free rapid retrieval</w:t>
            </w:r>
          </w:p>
        </w:tc>
        <w:tc>
          <w:tcPr>
            <w:tcW w:type="dxa" w:w="2520"/>
            <w:vAlign w:val="top"/>
            <w:shd w:fill="F3F6F8"/>
          </w:tcPr>
          <w:p>
            <w:r>
              <w:t>High</w:t>
            </w:r>
          </w:p>
        </w:tc>
        <w:tc>
          <w:tcPr>
            <w:tcW w:type="dxa" w:w="2520"/>
            <w:vAlign w:val="top"/>
            <w:shd w:fill="F3F6F8"/>
          </w:tcPr>
          <w:p>
            <w:r>
              <w:t>Phase 2</w:t>
            </w:r>
          </w:p>
        </w:tc>
      </w:tr>
      <w:tr>
        <w:tc>
          <w:tcPr>
            <w:tcW w:type="dxa" w:w="2520"/>
            <w:vAlign w:val="top"/>
          </w:tcPr>
          <w:p>
            <w:r>
              <w:t>Faculty Dashboard</w:t>
            </w:r>
          </w:p>
        </w:tc>
        <w:tc>
          <w:tcPr>
            <w:tcW w:type="dxa" w:w="2520"/>
            <w:vAlign w:val="top"/>
          </w:tcPr>
          <w:p>
            <w:r>
              <w:t>Cohort mastery and misconception analytics</w:t>
            </w:r>
          </w:p>
        </w:tc>
        <w:tc>
          <w:tcPr>
            <w:tcW w:type="dxa" w:w="2520"/>
            <w:vAlign w:val="top"/>
          </w:tcPr>
          <w:p>
            <w:r>
              <w:t>Low</w:t>
            </w:r>
          </w:p>
        </w:tc>
        <w:tc>
          <w:tcPr>
            <w:tcW w:type="dxa" w:w="2520"/>
            <w:vAlign w:val="top"/>
          </w:tcPr>
          <w:p>
            <w:r>
              <w:t>Phase 3</w:t>
            </w:r>
          </w:p>
        </w:tc>
      </w:tr>
    </w:tbl>
    <w:p/>
    <w:p>
      <w:pPr>
        <w:pStyle w:val="Heading1"/>
      </w:pPr>
      <w:r>
        <w:t>9. Adaptive Learning Model</w:t>
      </w:r>
    </w:p>
    <w:p>
      <w:r>
        <w:t>Each concept should maintain a probabilistic or normalized mastery state rather than a simple correct/incorrect count. The first implementation can use a transparent weighted heuristic; later versions can graduate to Bayesian Knowledge Tracing, Item Response Theory, or a learned recommendation model after sufficient data exists.</w:t>
      </w:r>
    </w:p>
    <w:p>
      <w:pPr>
        <w:pStyle w:val="Heading2"/>
      </w:pPr>
      <w:r>
        <w:t>Suggested concept state</w:t>
      </w:r>
    </w:p>
    <w:p>
      <w:pPr>
        <w:pStyle w:val="ListBullet"/>
      </w:pPr>
      <w:r>
        <w:t>Mastery score / probability</w:t>
      </w:r>
    </w:p>
    <w:p>
      <w:pPr>
        <w:pStyle w:val="ListBullet"/>
      </w:pPr>
      <w:r>
        <w:t>Attempts and recent accuracy</w:t>
      </w:r>
    </w:p>
    <w:p>
      <w:pPr>
        <w:pStyle w:val="ListBullet"/>
      </w:pPr>
      <w:r>
        <w:t>Question difficulty</w:t>
      </w:r>
    </w:p>
    <w:p>
      <w:pPr>
        <w:pStyle w:val="ListBullet"/>
      </w:pPr>
      <w:r>
        <w:t>Confidence calibration</w:t>
      </w:r>
    </w:p>
    <w:p>
      <w:pPr>
        <w:pStyle w:val="ListBullet"/>
      </w:pPr>
      <w:r>
        <w:t>Median response time</w:t>
      </w:r>
    </w:p>
    <w:p>
      <w:pPr>
        <w:pStyle w:val="ListBullet"/>
      </w:pPr>
      <w:r>
        <w:t>Last successful retrieval</w:t>
      </w:r>
    </w:p>
    <w:p>
      <w:pPr>
        <w:pStyle w:val="ListBullet"/>
      </w:pPr>
      <w:r>
        <w:t>Forgetting interval / next due date</w:t>
      </w:r>
    </w:p>
    <w:p>
      <w:pPr>
        <w:pStyle w:val="ListBullet"/>
      </w:pPr>
      <w:r>
        <w:t>Error taxonomy: knowledge, reasoning, priority, reading, delegation, medication, calculation</w:t>
      </w:r>
    </w:p>
    <w:p>
      <w:pPr>
        <w:pStyle w:val="ListBullet"/>
      </w:pPr>
      <w:r>
        <w:t>High-confidence misconception flag</w:t>
      </w:r>
    </w:p>
    <w:p>
      <w:pPr>
        <w:pStyle w:val="ListBullet"/>
      </w:pPr>
      <w:r>
        <w:t>Course importance / professor emphasis</w:t>
      </w:r>
    </w:p>
    <w:p>
      <w:pPr>
        <w:pStyle w:val="ListBullet"/>
      </w:pPr>
      <w:r>
        <w:t>Exam proximity and exam weight</w:t>
      </w:r>
    </w:p>
    <w:p>
      <w:pPr>
        <w:pStyle w:val="ListBullet"/>
      </w:pPr>
      <w:r>
        <w:t>Transfer score: performance when the same concept appears in a new clinical context</w:t>
      </w:r>
    </w:p>
    <w:p>
      <w:pPr>
        <w:pStyle w:val="Heading2"/>
      </w:pPr>
      <w:r>
        <w:t>Initial study-priority heuristic</w:t>
      </w:r>
    </w:p>
    <w:p>
      <w:pPr>
        <w:pStyle w:val="Callout"/>
      </w:pPr>
      <w:r>
        <w:t>Priority ≈ Exam Relevance × Weakness × Forgetting Risk × Curriculum Emphasis × Misconception Severity × Transfer Need</w:t>
      </w:r>
    </w:p>
    <w:p>
      <w:r>
        <w:t>This should be normalized and capped so one factor cannot dominate indefinitely. The algorithm should also reserve a percentage of each session for older material and interleaving, preventing the system from becoming a narrow cram engine.</w:t>
      </w:r>
    </w:p>
    <w:p>
      <w:pPr>
        <w:pStyle w:val="Heading1"/>
      </w:pPr>
      <w:r>
        <w:t>10. Confidence × Accuracy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r>
              <w:rPr>
                <w:b/>
                <w:color w:val="FFFFFF"/>
              </w:rPr>
              <w:t>Outcome</w:t>
            </w:r>
          </w:p>
        </w:tc>
        <w:tc>
          <w:tcPr>
            <w:tcW w:type="dxa" w:w="2520"/>
            <w:shd w:fill="1F4E79"/>
            <w:vAlign w:val="center"/>
          </w:tcPr>
          <w:p>
            <w:r>
              <w:rPr>
                <w:b/>
                <w:color w:val="FFFFFF"/>
              </w:rPr>
              <w:t>Confidence</w:t>
            </w:r>
          </w:p>
        </w:tc>
        <w:tc>
          <w:tcPr>
            <w:tcW w:type="dxa" w:w="2520"/>
            <w:shd w:fill="1F4E79"/>
            <w:vAlign w:val="center"/>
          </w:tcPr>
          <w:p>
            <w:r>
              <w:rPr>
                <w:b/>
                <w:color w:val="FFFFFF"/>
              </w:rPr>
              <w:t>Interpretation</w:t>
            </w:r>
          </w:p>
        </w:tc>
        <w:tc>
          <w:tcPr>
            <w:tcW w:type="dxa" w:w="2520"/>
            <w:shd w:fill="1F4E79"/>
            <w:vAlign w:val="center"/>
          </w:tcPr>
          <w:p>
            <w:r>
              <w:rPr>
                <w:b/>
                <w:color w:val="FFFFFF"/>
              </w:rPr>
              <w:t>System response</w:t>
            </w:r>
          </w:p>
        </w:tc>
      </w:tr>
      <w:tr>
        <w:tc>
          <w:tcPr>
            <w:tcW w:type="dxa" w:w="2520"/>
            <w:vAlign w:val="top"/>
            <w:shd w:fill="F3F6F8"/>
          </w:tcPr>
          <w:p>
            <w:r>
              <w:t>Correct</w:t>
            </w:r>
          </w:p>
        </w:tc>
        <w:tc>
          <w:tcPr>
            <w:tcW w:type="dxa" w:w="2520"/>
            <w:vAlign w:val="top"/>
            <w:shd w:fill="F3F6F8"/>
          </w:tcPr>
          <w:p>
            <w:r>
              <w:t>High</w:t>
            </w:r>
          </w:p>
        </w:tc>
        <w:tc>
          <w:tcPr>
            <w:tcW w:type="dxa" w:w="2520"/>
            <w:vAlign w:val="top"/>
            <w:shd w:fill="F3F6F8"/>
          </w:tcPr>
          <w:p>
            <w:r>
              <w:t>Likely mastery</w:t>
            </w:r>
          </w:p>
        </w:tc>
        <w:tc>
          <w:tcPr>
            <w:tcW w:type="dxa" w:w="2520"/>
            <w:vAlign w:val="top"/>
            <w:shd w:fill="F3F6F8"/>
          </w:tcPr>
          <w:p>
            <w:r>
              <w:t>Lengthen interval; occasionally transfer-test</w:t>
            </w:r>
          </w:p>
        </w:tc>
      </w:tr>
      <w:tr>
        <w:tc>
          <w:tcPr>
            <w:tcW w:type="dxa" w:w="2520"/>
            <w:vAlign w:val="top"/>
          </w:tcPr>
          <w:p>
            <w:r>
              <w:t>Correct</w:t>
            </w:r>
          </w:p>
        </w:tc>
        <w:tc>
          <w:tcPr>
            <w:tcW w:type="dxa" w:w="2520"/>
            <w:vAlign w:val="top"/>
          </w:tcPr>
          <w:p>
            <w:r>
              <w:t>Low</w:t>
            </w:r>
          </w:p>
        </w:tc>
        <w:tc>
          <w:tcPr>
            <w:tcW w:type="dxa" w:w="2520"/>
            <w:vAlign w:val="top"/>
          </w:tcPr>
          <w:p>
            <w:r>
              <w:t>Fragile knowledge</w:t>
            </w:r>
          </w:p>
        </w:tc>
        <w:tc>
          <w:tcPr>
            <w:tcW w:type="dxa" w:w="2520"/>
            <w:vAlign w:val="top"/>
          </w:tcPr>
          <w:p>
            <w:r>
              <w:t>Shorter interval; new context</w:t>
            </w:r>
          </w:p>
        </w:tc>
      </w:tr>
      <w:tr>
        <w:tc>
          <w:tcPr>
            <w:tcW w:type="dxa" w:w="2520"/>
            <w:vAlign w:val="top"/>
            <w:shd w:fill="F3F6F8"/>
          </w:tcPr>
          <w:p>
            <w:r>
              <w:t>Incorrect</w:t>
            </w:r>
          </w:p>
        </w:tc>
        <w:tc>
          <w:tcPr>
            <w:tcW w:type="dxa" w:w="2520"/>
            <w:vAlign w:val="top"/>
            <w:shd w:fill="F3F6F8"/>
          </w:tcPr>
          <w:p>
            <w:r>
              <w:t>Low</w:t>
            </w:r>
          </w:p>
        </w:tc>
        <w:tc>
          <w:tcPr>
            <w:tcW w:type="dxa" w:w="2520"/>
            <w:vAlign w:val="top"/>
            <w:shd w:fill="F3F6F8"/>
          </w:tcPr>
          <w:p>
            <w:r>
              <w:t>Knowledge gap</w:t>
            </w:r>
          </w:p>
        </w:tc>
        <w:tc>
          <w:tcPr>
            <w:tcW w:type="dxa" w:w="2520"/>
            <w:vAlign w:val="top"/>
            <w:shd w:fill="F3F6F8"/>
          </w:tcPr>
          <w:p>
            <w:r>
              <w:t>Teach mechanism; retry later</w:t>
            </w:r>
          </w:p>
        </w:tc>
      </w:tr>
      <w:tr>
        <w:tc>
          <w:tcPr>
            <w:tcW w:type="dxa" w:w="2520"/>
            <w:vAlign w:val="top"/>
          </w:tcPr>
          <w:p>
            <w:r>
              <w:t>Incorrect</w:t>
            </w:r>
          </w:p>
        </w:tc>
        <w:tc>
          <w:tcPr>
            <w:tcW w:type="dxa" w:w="2520"/>
            <w:vAlign w:val="top"/>
          </w:tcPr>
          <w:p>
            <w:r>
              <w:t>High</w:t>
            </w:r>
          </w:p>
        </w:tc>
        <w:tc>
          <w:tcPr>
            <w:tcW w:type="dxa" w:w="2520"/>
            <w:vAlign w:val="top"/>
          </w:tcPr>
          <w:p>
            <w:r>
              <w:t>Misconception</w:t>
            </w:r>
          </w:p>
        </w:tc>
        <w:tc>
          <w:tcPr>
            <w:tcW w:type="dxa" w:w="2520"/>
            <w:vAlign w:val="top"/>
          </w:tcPr>
          <w:p>
            <w:r>
              <w:t>Highest remediation priority; contrastive explanation + retest</w:t>
            </w:r>
          </w:p>
        </w:tc>
      </w:tr>
    </w:tbl>
    <w:p/>
    <w:p>
      <w:r>
        <w:t>Response time adds another signal. Fast, confident errors are especially important because they suggest an automated but incorrect mental model.</w:t>
      </w:r>
    </w:p>
    <w:p>
      <w:pPr>
        <w:pStyle w:val="Heading1"/>
      </w:pPr>
      <w:r>
        <w:t>11. Clinical Simulation Framework</w:t>
      </w:r>
    </w:p>
    <w:p>
      <w:r>
        <w:t>The virtual-patient engine should be stateful. A scenario is not merely a chat prompt; it has a patient state, hidden diagnosis/complication, allowable findings, timeline, interventions, and evaluation rubric.</w:t>
      </w:r>
    </w:p>
    <w:p>
      <w:pPr>
        <w:pStyle w:val="ListBullet"/>
      </w:pPr>
      <w:r>
        <w:t>Scenario metadata: course, diagnosis, acuity, difficulty, objectives.</w:t>
      </w:r>
    </w:p>
    <w:p>
      <w:pPr>
        <w:pStyle w:val="ListBullet"/>
      </w:pPr>
      <w:r>
        <w:t>Patient state: vitals, symptoms, assessment findings, labs, medications, timeline.</w:t>
      </w:r>
    </w:p>
    <w:p>
      <w:pPr>
        <w:pStyle w:val="ListBullet"/>
      </w:pPr>
      <w:r>
        <w:t>Student actions: assess, ask, review chart, intervene, escalate, educate.</w:t>
      </w:r>
    </w:p>
    <w:p>
      <w:pPr>
        <w:pStyle w:val="ListBullet"/>
      </w:pPr>
      <w:r>
        <w:t>State transitions: improvement, deterioration, new cues, treatment response.</w:t>
      </w:r>
    </w:p>
    <w:p>
      <w:pPr>
        <w:pStyle w:val="ListBullet"/>
      </w:pPr>
      <w:r>
        <w:t>Guardrails: AI may phrase patient dialogue dynamically but cannot invent clinical facts outside the scenario state without controlled generation.</w:t>
      </w:r>
    </w:p>
    <w:p>
      <w:pPr>
        <w:pStyle w:val="ListBullet"/>
      </w:pPr>
      <w:r>
        <w:t>Debrief: recognize cues, analyze cues, prioritize hypotheses, generate solutions, take action, evaluate outcomes.</w:t>
      </w:r>
    </w:p>
    <w:p>
      <w:r>
        <w:t>The clinical-judgment structure should map to the NCSBN Clinical Judgment Measurement Model for educational alignment. Dynamic virtual-patient research also supports the feasibility of LLM-driven adaptive nursing communication scenarios.</w:t>
      </w:r>
    </w:p>
    <w:p>
      <w:pPr>
        <w:pStyle w:val="Heading1"/>
      </w:pPr>
      <w:r>
        <w:t>12. Content Architecture and Quality</w:t>
      </w:r>
    </w:p>
    <w:p>
      <w:pPr>
        <w:pStyle w:val="Heading2"/>
      </w:pPr>
      <w:r>
        <w:t>Tier A — Validated canonical content</w:t>
      </w:r>
    </w:p>
    <w:p>
      <w:pPr>
        <w:pStyle w:val="ListBullet"/>
      </w:pPr>
      <w:r>
        <w:t>Core nursing concepts and pathophysiology</w:t>
      </w:r>
    </w:p>
    <w:p>
      <w:pPr>
        <w:pStyle w:val="ListBullet"/>
      </w:pPr>
      <w:r>
        <w:t>Medication prototypes and safety facts</w:t>
      </w:r>
    </w:p>
    <w:p>
      <w:pPr>
        <w:pStyle w:val="ListBullet"/>
      </w:pPr>
      <w:r>
        <w:t>Human-reviewed question bank</w:t>
      </w:r>
    </w:p>
    <w:p>
      <w:pPr>
        <w:pStyle w:val="ListBullet"/>
      </w:pPr>
      <w:r>
        <w:t>Clinical cases and scoring rubrics</w:t>
      </w:r>
    </w:p>
    <w:p>
      <w:pPr>
        <w:pStyle w:val="ListBullet"/>
      </w:pPr>
      <w:r>
        <w:t>NGN-style templates</w:t>
      </w:r>
    </w:p>
    <w:p>
      <w:pPr>
        <w:pStyle w:val="ListBullet"/>
      </w:pPr>
      <w:r>
        <w:t>High-risk clinical statements and rationales</w:t>
      </w:r>
    </w:p>
    <w:p>
      <w:pPr>
        <w:pStyle w:val="Heading2"/>
      </w:pPr>
      <w:r>
        <w:t>Tier B — Personalized generated content</w:t>
      </w:r>
    </w:p>
    <w:p>
      <w:pPr>
        <w:pStyle w:val="ListBullet"/>
      </w:pPr>
      <w:r>
        <w:t>Question variants</w:t>
      </w:r>
    </w:p>
    <w:p>
      <w:pPr>
        <w:pStyle w:val="ListBullet"/>
      </w:pPr>
      <w:r>
        <w:t>Socratic tutoring</w:t>
      </w:r>
    </w:p>
    <w:p>
      <w:pPr>
        <w:pStyle w:val="ListBullet"/>
      </w:pPr>
      <w:r>
        <w:t>Student-specific explanations</w:t>
      </w:r>
    </w:p>
    <w:p>
      <w:pPr>
        <w:pStyle w:val="ListBullet"/>
      </w:pPr>
      <w:r>
        <w:t>Course-grounded remediation</w:t>
      </w:r>
    </w:p>
    <w:p>
      <w:pPr>
        <w:pStyle w:val="ListBullet"/>
      </w:pPr>
      <w:r>
        <w:t>Patient dialogue</w:t>
      </w:r>
    </w:p>
    <w:p>
      <w:pPr>
        <w:pStyle w:val="ListBullet"/>
      </w:pPr>
      <w:r>
        <w:t>New low-stakes practice scenarios</w:t>
      </w:r>
    </w:p>
    <w:p>
      <w:r>
        <w:t>Canonical clinical content should pass RN educator review. Generated content should use retrieval grounding, structured output schemas, automated checks, and escalation to canonical material for high-risk claims.</w:t>
      </w:r>
    </w:p>
    <w:p>
      <w:pPr>
        <w:pStyle w:val="Heading1"/>
      </w:pPr>
      <w:r>
        <w:t>13. Course Material Ingestion / RAG</w:t>
      </w:r>
    </w:p>
    <w:p>
      <w:pPr>
        <w:pStyle w:val="ListNumber"/>
      </w:pPr>
      <w:r>
        <w:t>Upload file to object storage.</w:t>
      </w:r>
    </w:p>
    <w:p>
      <w:pPr>
        <w:pStyle w:val="ListNumber"/>
      </w:pPr>
      <w:r>
        <w:t>Extract text, headings, tables, speaker notes when available, and page/slide provenance.</w:t>
      </w:r>
    </w:p>
    <w:p>
      <w:pPr>
        <w:pStyle w:val="ListNumber"/>
      </w:pPr>
      <w:r>
        <w:t>Remove duplicate boilerplate and normalize text.</w:t>
      </w:r>
    </w:p>
    <w:p>
      <w:pPr>
        <w:pStyle w:val="ListNumber"/>
      </w:pPr>
      <w:r>
        <w:t>Classify document type: lecture, objectives, study guide, notes, textbook excerpt.</w:t>
      </w:r>
    </w:p>
    <w:p>
      <w:pPr>
        <w:pStyle w:val="ListNumber"/>
      </w:pPr>
      <w:r>
        <w:t>Segment semantically by concept rather than fixed character count alone.</w:t>
      </w:r>
    </w:p>
    <w:p>
      <w:pPr>
        <w:pStyle w:val="ListNumber"/>
      </w:pPr>
      <w:r>
        <w:t>Create embeddings and store vectors with course/module/source metadata.</w:t>
      </w:r>
    </w:p>
    <w:p>
      <w:pPr>
        <w:pStyle w:val="ListNumber"/>
      </w:pPr>
      <w:r>
        <w:t>Map chunks to nursing ontology concepts.</w:t>
      </w:r>
    </w:p>
    <w:p>
      <w:pPr>
        <w:pStyle w:val="ListNumber"/>
      </w:pPr>
      <w:r>
        <w:t>Calculate curricular emphasis from repetition, headings, objectives, instructor annotations, and study-guide overlap.</w:t>
      </w:r>
    </w:p>
    <w:p>
      <w:pPr>
        <w:pStyle w:val="ListNumber"/>
      </w:pPr>
      <w:r>
        <w:t>Retrieve only relevant chunks for each tutoring or question-generation call.</w:t>
      </w:r>
    </w:p>
    <w:p>
      <w:pPr>
        <w:pStyle w:val="ListNumber"/>
      </w:pPr>
      <w:r>
        <w:t>Preserve source provenance so the student can see whether a statement came from course material or validated platform content.</w:t>
      </w:r>
    </w:p>
    <w:p>
      <w:pPr>
        <w:pStyle w:val="Heading1"/>
      </w:pPr>
      <w:r>
        <w:t>14. Recommended Commercial Architecture</w:t>
      </w:r>
    </w:p>
    <w:p>
      <w:r>
        <w:t>Frontend architecture decision: use one primary Expo/React Native codebase for iOS, Android, and web. The desktop/web version can still be sophisticated by using responsive breakpoints, wider multi-column layouts, data tables, keyboard and mouse interactions, and web-specific components where useful. Shared study flows, state, business logic, authentication, API access, and most UI components remain in one codebase. A separate Next.js faculty/admin portal should be added only later if complex institutional workflows justify maintaining a specialized desktop interface.</w:t>
      </w:r>
    </w:p>
    <w:p>
      <w:r>
        <w:t>Recommended stack for a serious MVP and scalable product: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b/>
                <w:color w:val="FFFFFF"/>
              </w:rPr>
              <w:t>Layer</w:t>
            </w:r>
          </w:p>
        </w:tc>
        <w:tc>
          <w:tcPr>
            <w:tcW w:type="dxa" w:w="3360"/>
            <w:shd w:fill="1F4E79"/>
            <w:vAlign w:val="center"/>
          </w:tcPr>
          <w:p>
            <w:r>
              <w:rPr>
                <w:b/>
                <w:color w:val="FFFFFF"/>
              </w:rPr>
              <w:t>Recommendation</w:t>
            </w:r>
          </w:p>
        </w:tc>
        <w:tc>
          <w:tcPr>
            <w:tcW w:type="dxa" w:w="3360"/>
            <w:shd w:fill="1F4E79"/>
            <w:vAlign w:val="center"/>
          </w:tcPr>
          <w:p>
            <w:r>
              <w:rPr>
                <w:b/>
                <w:color w:val="FFFFFF"/>
              </w:rPr>
              <w:t>Why</w:t>
            </w:r>
          </w:p>
        </w:tc>
      </w:tr>
      <w:tr>
        <w:tc>
          <w:tcPr>
            <w:tcW w:type="dxa" w:w="3360"/>
            <w:vAlign w:val="top"/>
            <w:shd w:fill="F3F6F8"/>
          </w:tcPr>
          <w:p>
            <w:r>
              <w:t>iOS/Android</w:t>
            </w:r>
          </w:p>
        </w:tc>
        <w:tc>
          <w:tcPr>
            <w:tcW w:type="dxa" w:w="3360"/>
            <w:vAlign w:val="top"/>
            <w:shd w:fill="F3F6F8"/>
          </w:tcPr>
          <w:p>
            <w:r>
              <w:t>React Native + Expo + Expo Web</w:t>
            </w:r>
          </w:p>
        </w:tc>
        <w:tc>
          <w:tcPr>
            <w:tcW w:type="dxa" w:w="3360"/>
            <w:vAlign w:val="top"/>
            <w:shd w:fill="F3F6F8"/>
          </w:tcPr>
          <w:p>
            <w:r>
              <w:t>Shared mobile codebase, native capabilities, rapid iteration</w:t>
            </w:r>
          </w:p>
        </w:tc>
      </w:tr>
      <w:tr>
        <w:tc>
          <w:tcPr>
            <w:tcW w:type="dxa" w:w="3360"/>
            <w:vAlign w:val="top"/>
          </w:tcPr>
          <w:p>
            <w:r>
              <w:t>Web</w:t>
            </w:r>
          </w:p>
        </w:tc>
        <w:tc>
          <w:tcPr>
            <w:tcW w:type="dxa" w:w="3360"/>
            <w:vAlign w:val="top"/>
          </w:tcPr>
          <w:p>
            <w:r>
              <w:t>Expo Web + TypeScript</w:t>
            </w:r>
          </w:p>
        </w:tc>
        <w:tc>
          <w:tcPr>
            <w:tcW w:type="dxa" w:w="3360"/>
            <w:vAlign w:val="top"/>
          </w:tcPr>
          <w:p>
            <w:r>
              <w:t>Responsive student web/desktop experience from the same Expo codebase; add a separate faculty/admin portal later only if institutional workflows require it</w:t>
            </w:r>
          </w:p>
        </w:tc>
      </w:tr>
      <w:tr>
        <w:tc>
          <w:tcPr>
            <w:tcW w:type="dxa" w:w="3360"/>
            <w:vAlign w:val="top"/>
            <w:shd w:fill="F3F6F8"/>
          </w:tcPr>
          <w:p>
            <w:r>
              <w:t>API</w:t>
            </w:r>
          </w:p>
        </w:tc>
        <w:tc>
          <w:tcPr>
            <w:tcW w:type="dxa" w:w="3360"/>
            <w:vAlign w:val="top"/>
            <w:shd w:fill="F3F6F8"/>
          </w:tcPr>
          <w:p>
            <w:r>
              <w:t>TypeScript/Node service layer</w:t>
            </w:r>
          </w:p>
        </w:tc>
        <w:tc>
          <w:tcPr>
            <w:tcW w:type="dxa" w:w="3360"/>
            <w:vAlign w:val="top"/>
            <w:shd w:fill="F3F6F8"/>
          </w:tcPr>
          <w:p>
            <w:r>
              <w:t>Clear domain APIs and AI orchestration</w:t>
            </w:r>
          </w:p>
        </w:tc>
      </w:tr>
      <w:tr>
        <w:tc>
          <w:tcPr>
            <w:tcW w:type="dxa" w:w="3360"/>
            <w:vAlign w:val="top"/>
          </w:tcPr>
          <w:p>
            <w:r>
              <w:t>Primary database</w:t>
            </w:r>
          </w:p>
        </w:tc>
        <w:tc>
          <w:tcPr>
            <w:tcW w:type="dxa" w:w="3360"/>
            <w:vAlign w:val="top"/>
          </w:tcPr>
          <w:p>
            <w:r>
              <w:t>PostgreSQL</w:t>
            </w:r>
          </w:p>
        </w:tc>
        <w:tc>
          <w:tcPr>
            <w:tcW w:type="dxa" w:w="3360"/>
            <w:vAlign w:val="top"/>
          </w:tcPr>
          <w:p>
            <w:r>
              <w:t>Relational integrity for learning data</w:t>
            </w:r>
          </w:p>
        </w:tc>
      </w:tr>
      <w:tr>
        <w:tc>
          <w:tcPr>
            <w:tcW w:type="dxa" w:w="3360"/>
            <w:vAlign w:val="top"/>
            <w:shd w:fill="F3F6F8"/>
          </w:tcPr>
          <w:p>
            <w:r>
              <w:t>Managed platform</w:t>
            </w:r>
          </w:p>
        </w:tc>
        <w:tc>
          <w:tcPr>
            <w:tcW w:type="dxa" w:w="3360"/>
            <w:vAlign w:val="top"/>
            <w:shd w:fill="F3F6F8"/>
          </w:tcPr>
          <w:p>
            <w:r>
              <w:t>Supabase-class managed Postgres initially</w:t>
            </w:r>
          </w:p>
        </w:tc>
        <w:tc>
          <w:tcPr>
            <w:tcW w:type="dxa" w:w="3360"/>
            <w:vAlign w:val="top"/>
            <w:shd w:fill="F3F6F8"/>
          </w:tcPr>
          <w:p>
            <w:r>
              <w:t>Auth, storage, database, vector support, rapid MVP</w:t>
            </w:r>
          </w:p>
        </w:tc>
      </w:tr>
      <w:tr>
        <w:tc>
          <w:tcPr>
            <w:tcW w:type="dxa" w:w="3360"/>
            <w:vAlign w:val="top"/>
          </w:tcPr>
          <w:p>
            <w:r>
              <w:t>Cache/queues</w:t>
            </w:r>
          </w:p>
        </w:tc>
        <w:tc>
          <w:tcPr>
            <w:tcW w:type="dxa" w:w="3360"/>
            <w:vAlign w:val="top"/>
          </w:tcPr>
          <w:p>
            <w:r>
              <w:t>Redis + managed job queue when needed</w:t>
            </w:r>
          </w:p>
        </w:tc>
        <w:tc>
          <w:tcPr>
            <w:tcW w:type="dxa" w:w="3360"/>
            <w:vAlign w:val="top"/>
          </w:tcPr>
          <w:p>
            <w:r>
              <w:t>Asynchronous ingestion and AI jobs</w:t>
            </w:r>
          </w:p>
        </w:tc>
      </w:tr>
      <w:tr>
        <w:tc>
          <w:tcPr>
            <w:tcW w:type="dxa" w:w="3360"/>
            <w:vAlign w:val="top"/>
            <w:shd w:fill="F3F6F8"/>
          </w:tcPr>
          <w:p>
            <w:r>
              <w:t>Object storage</w:t>
            </w:r>
          </w:p>
        </w:tc>
        <w:tc>
          <w:tcPr>
            <w:tcW w:type="dxa" w:w="3360"/>
            <w:vAlign w:val="top"/>
            <w:shd w:fill="F3F6F8"/>
          </w:tcPr>
          <w:p>
            <w:r>
              <w:t>S3-compatible storage</w:t>
            </w:r>
          </w:p>
        </w:tc>
        <w:tc>
          <w:tcPr>
            <w:tcW w:type="dxa" w:w="3360"/>
            <w:vAlign w:val="top"/>
            <w:shd w:fill="F3F6F8"/>
          </w:tcPr>
          <w:p>
            <w:r>
              <w:t>Course files and generated assets</w:t>
            </w:r>
          </w:p>
        </w:tc>
      </w:tr>
      <w:tr>
        <w:tc>
          <w:tcPr>
            <w:tcW w:type="dxa" w:w="3360"/>
            <w:vAlign w:val="top"/>
          </w:tcPr>
          <w:p>
            <w:r>
              <w:t>Vector retrieval</w:t>
            </w:r>
          </w:p>
        </w:tc>
        <w:tc>
          <w:tcPr>
            <w:tcW w:type="dxa" w:w="3360"/>
            <w:vAlign w:val="top"/>
          </w:tcPr>
          <w:p>
            <w:r>
              <w:t>pgvector initially</w:t>
            </w:r>
          </w:p>
        </w:tc>
        <w:tc>
          <w:tcPr>
            <w:tcW w:type="dxa" w:w="3360"/>
            <w:vAlign w:val="top"/>
          </w:tcPr>
          <w:p>
            <w:r>
              <w:t>Keeps retrieval close to course metadata; migrate only if scale demands</w:t>
            </w:r>
          </w:p>
        </w:tc>
      </w:tr>
      <w:tr>
        <w:tc>
          <w:tcPr>
            <w:tcW w:type="dxa" w:w="3360"/>
            <w:vAlign w:val="top"/>
            <w:shd w:fill="F3F6F8"/>
          </w:tcPr>
          <w:p>
            <w:r>
              <w:t>AI gateway</w:t>
            </w:r>
          </w:p>
        </w:tc>
        <w:tc>
          <w:tcPr>
            <w:tcW w:type="dxa" w:w="3360"/>
            <w:vAlign w:val="top"/>
            <w:shd w:fill="F3F6F8"/>
          </w:tcPr>
          <w:p>
            <w:r>
              <w:t>Internal provider-agnostic router</w:t>
            </w:r>
          </w:p>
        </w:tc>
        <w:tc>
          <w:tcPr>
            <w:tcW w:type="dxa" w:w="3360"/>
            <w:vAlign w:val="top"/>
            <w:shd w:fill="F3F6F8"/>
          </w:tcPr>
          <w:p>
            <w:r>
              <w:t>Avoid vendor lock-in; cost/quality routing</w:t>
            </w:r>
          </w:p>
        </w:tc>
      </w:tr>
      <w:tr>
        <w:tc>
          <w:tcPr>
            <w:tcW w:type="dxa" w:w="3360"/>
            <w:vAlign w:val="top"/>
          </w:tcPr>
          <w:p>
            <w:r>
              <w:t>Observability</w:t>
            </w:r>
          </w:p>
        </w:tc>
        <w:tc>
          <w:tcPr>
            <w:tcW w:type="dxa" w:w="3360"/>
            <w:vAlign w:val="top"/>
          </w:tcPr>
          <w:p>
            <w:r>
              <w:t>Sentry + product analytics + structured logs</w:t>
            </w:r>
          </w:p>
        </w:tc>
        <w:tc>
          <w:tcPr>
            <w:tcW w:type="dxa" w:w="3360"/>
            <w:vAlign w:val="top"/>
          </w:tcPr>
          <w:p>
            <w:r>
              <w:t>Reliability and learning funnel analysis</w:t>
            </w:r>
          </w:p>
        </w:tc>
      </w:tr>
      <w:tr>
        <w:tc>
          <w:tcPr>
            <w:tcW w:type="dxa" w:w="3360"/>
            <w:vAlign w:val="top"/>
            <w:shd w:fill="F3F6F8"/>
          </w:tcPr>
          <w:p>
            <w:r>
              <w:t>Billing</w:t>
            </w:r>
          </w:p>
        </w:tc>
        <w:tc>
          <w:tcPr>
            <w:tcW w:type="dxa" w:w="3360"/>
            <w:vAlign w:val="top"/>
            <w:shd w:fill="F3F6F8"/>
          </w:tcPr>
          <w:p>
            <w:r>
              <w:t>Stripe web + Apple/Google in-app purchase where required</w:t>
            </w:r>
          </w:p>
        </w:tc>
        <w:tc>
          <w:tcPr>
            <w:tcW w:type="dxa" w:w="3360"/>
            <w:vAlign w:val="top"/>
            <w:shd w:fill="F3F6F8"/>
          </w:tcPr>
          <w:p>
            <w:r>
              <w:t>Subscriptions and entitlements</w:t>
            </w:r>
          </w:p>
        </w:tc>
      </w:tr>
      <w:tr>
        <w:tc>
          <w:tcPr>
            <w:tcW w:type="dxa" w:w="3360"/>
            <w:vAlign w:val="top"/>
          </w:tcPr>
          <w:p>
            <w:r>
              <w:t>Notifications</w:t>
            </w:r>
          </w:p>
        </w:tc>
        <w:tc>
          <w:tcPr>
            <w:tcW w:type="dxa" w:w="3360"/>
            <w:vAlign w:val="top"/>
          </w:tcPr>
          <w:p>
            <w:r>
              <w:t>Expo push / APNs / FCM</w:t>
            </w:r>
          </w:p>
        </w:tc>
        <w:tc>
          <w:tcPr>
            <w:tcW w:type="dxa" w:w="3360"/>
            <w:vAlign w:val="top"/>
          </w:tcPr>
          <w:p>
            <w:r>
              <w:t>Spaced-review and exam reminders</w:t>
            </w:r>
          </w:p>
        </w:tc>
      </w:tr>
    </w:tbl>
    <w:p/>
    <w:p>
      <w:pPr>
        <w:pStyle w:val="Heading1"/>
      </w:pPr>
      <w:r>
        <w:t>15. AI Model Routing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b/>
                <w:color w:val="FFFFFF"/>
              </w:rPr>
              <w:t>Task</w:t>
            </w:r>
          </w:p>
        </w:tc>
        <w:tc>
          <w:tcPr>
            <w:tcW w:type="dxa" w:w="3360"/>
            <w:shd w:fill="1F4E79"/>
            <w:vAlign w:val="center"/>
          </w:tcPr>
          <w:p>
            <w:r>
              <w:rPr>
                <w:b/>
                <w:color w:val="FFFFFF"/>
              </w:rPr>
              <w:t>Model class</w:t>
            </w:r>
          </w:p>
        </w:tc>
        <w:tc>
          <w:tcPr>
            <w:tcW w:type="dxa" w:w="3360"/>
            <w:shd w:fill="1F4E79"/>
            <w:vAlign w:val="center"/>
          </w:tcPr>
          <w:p>
            <w:r>
              <w:rPr>
                <w:b/>
                <w:color w:val="FFFFFF"/>
              </w:rPr>
              <w:t>Reason</w:t>
            </w:r>
          </w:p>
        </w:tc>
      </w:tr>
      <w:tr>
        <w:tc>
          <w:tcPr>
            <w:tcW w:type="dxa" w:w="3360"/>
            <w:vAlign w:val="top"/>
            <w:shd w:fill="F3F6F8"/>
          </w:tcPr>
          <w:p>
            <w:r>
              <w:t>Document classification</w:t>
            </w:r>
          </w:p>
        </w:tc>
        <w:tc>
          <w:tcPr>
            <w:tcW w:type="dxa" w:w="3360"/>
            <w:vAlign w:val="top"/>
            <w:shd w:fill="F3F6F8"/>
          </w:tcPr>
          <w:p>
            <w:r>
              <w:t>Small/cheap</w:t>
            </w:r>
          </w:p>
        </w:tc>
        <w:tc>
          <w:tcPr>
            <w:tcW w:type="dxa" w:w="3360"/>
            <w:vAlign w:val="top"/>
            <w:shd w:fill="F3F6F8"/>
          </w:tcPr>
          <w:p>
            <w:r>
              <w:t>High volume, structured</w:t>
            </w:r>
          </w:p>
        </w:tc>
      </w:tr>
      <w:tr>
        <w:tc>
          <w:tcPr>
            <w:tcW w:type="dxa" w:w="3360"/>
            <w:vAlign w:val="top"/>
          </w:tcPr>
          <w:p>
            <w:r>
              <w:t>Concept extraction</w:t>
            </w:r>
          </w:p>
        </w:tc>
        <w:tc>
          <w:tcPr>
            <w:tcW w:type="dxa" w:w="3360"/>
            <w:vAlign w:val="top"/>
          </w:tcPr>
          <w:p>
            <w:r>
              <w:t>Small-medium</w:t>
            </w:r>
          </w:p>
        </w:tc>
        <w:tc>
          <w:tcPr>
            <w:tcW w:type="dxa" w:w="3360"/>
            <w:vAlign w:val="top"/>
          </w:tcPr>
          <w:p>
            <w:r>
              <w:t>Structured extraction with validation</w:t>
            </w:r>
          </w:p>
        </w:tc>
      </w:tr>
      <w:tr>
        <w:tc>
          <w:tcPr>
            <w:tcW w:type="dxa" w:w="3360"/>
            <w:vAlign w:val="top"/>
            <w:shd w:fill="F3F6F8"/>
          </w:tcPr>
          <w:p>
            <w:r>
              <w:t>Embeddings</w:t>
            </w:r>
          </w:p>
        </w:tc>
        <w:tc>
          <w:tcPr>
            <w:tcW w:type="dxa" w:w="3360"/>
            <w:vAlign w:val="top"/>
            <w:shd w:fill="F3F6F8"/>
          </w:tcPr>
          <w:p>
            <w:r>
              <w:t>Embedding model</w:t>
            </w:r>
          </w:p>
        </w:tc>
        <w:tc>
          <w:tcPr>
            <w:tcW w:type="dxa" w:w="3360"/>
            <w:vAlign w:val="top"/>
            <w:shd w:fill="F3F6F8"/>
          </w:tcPr>
          <w:p>
            <w:r>
              <w:t>Retrieval</w:t>
            </w:r>
          </w:p>
        </w:tc>
      </w:tr>
      <w:tr>
        <w:tc>
          <w:tcPr>
            <w:tcW w:type="dxa" w:w="3360"/>
            <w:vAlign w:val="top"/>
          </w:tcPr>
          <w:p>
            <w:r>
              <w:t>Flashcards / variants</w:t>
            </w:r>
          </w:p>
        </w:tc>
        <w:tc>
          <w:tcPr>
            <w:tcW w:type="dxa" w:w="3360"/>
            <w:vAlign w:val="top"/>
          </w:tcPr>
          <w:p>
            <w:r>
              <w:t>Small/cheap</w:t>
            </w:r>
          </w:p>
        </w:tc>
        <w:tc>
          <w:tcPr>
            <w:tcW w:type="dxa" w:w="3360"/>
            <w:vAlign w:val="top"/>
          </w:tcPr>
          <w:p>
            <w:r>
              <w:t>Low reasoning requirement</w:t>
            </w:r>
          </w:p>
        </w:tc>
      </w:tr>
      <w:tr>
        <w:tc>
          <w:tcPr>
            <w:tcW w:type="dxa" w:w="3360"/>
            <w:vAlign w:val="top"/>
            <w:shd w:fill="F3F6F8"/>
          </w:tcPr>
          <w:p>
            <w:r>
              <w:t>Rationale rewrite</w:t>
            </w:r>
          </w:p>
        </w:tc>
        <w:tc>
          <w:tcPr>
            <w:tcW w:type="dxa" w:w="3360"/>
            <w:vAlign w:val="top"/>
            <w:shd w:fill="F3F6F8"/>
          </w:tcPr>
          <w:p>
            <w:r>
              <w:t>Small-medium</w:t>
            </w:r>
          </w:p>
        </w:tc>
        <w:tc>
          <w:tcPr>
            <w:tcW w:type="dxa" w:w="3360"/>
            <w:vAlign w:val="top"/>
            <w:shd w:fill="F3F6F8"/>
          </w:tcPr>
          <w:p>
            <w:r>
              <w:t>Personalization</w:t>
            </w:r>
          </w:p>
        </w:tc>
      </w:tr>
      <w:tr>
        <w:tc>
          <w:tcPr>
            <w:tcW w:type="dxa" w:w="3360"/>
            <w:vAlign w:val="top"/>
          </w:tcPr>
          <w:p>
            <w:r>
              <w:t>Complex case generation</w:t>
            </w:r>
          </w:p>
        </w:tc>
        <w:tc>
          <w:tcPr>
            <w:tcW w:type="dxa" w:w="3360"/>
            <w:vAlign w:val="top"/>
          </w:tcPr>
          <w:p>
            <w:r>
              <w:t>High-capability</w:t>
            </w:r>
          </w:p>
        </w:tc>
        <w:tc>
          <w:tcPr>
            <w:tcW w:type="dxa" w:w="3360"/>
            <w:vAlign w:val="top"/>
          </w:tcPr>
          <w:p>
            <w:r>
              <w:t>Clinical consistency</w:t>
            </w:r>
          </w:p>
        </w:tc>
      </w:tr>
      <w:tr>
        <w:tc>
          <w:tcPr>
            <w:tcW w:type="dxa" w:w="3360"/>
            <w:vAlign w:val="top"/>
            <w:shd w:fill="F3F6F8"/>
          </w:tcPr>
          <w:p>
            <w:r>
              <w:t>Patient simulation</w:t>
            </w:r>
          </w:p>
        </w:tc>
        <w:tc>
          <w:tcPr>
            <w:tcW w:type="dxa" w:w="3360"/>
            <w:vAlign w:val="top"/>
            <w:shd w:fill="F3F6F8"/>
          </w:tcPr>
          <w:p>
            <w:r>
              <w:t>High-capability + state engine</w:t>
            </w:r>
          </w:p>
        </w:tc>
        <w:tc>
          <w:tcPr>
            <w:tcW w:type="dxa" w:w="3360"/>
            <w:vAlign w:val="top"/>
            <w:shd w:fill="F3F6F8"/>
          </w:tcPr>
          <w:p>
            <w:r>
              <w:t>Longitudinal reasoning</w:t>
            </w:r>
          </w:p>
        </w:tc>
      </w:tr>
      <w:tr>
        <w:tc>
          <w:tcPr>
            <w:tcW w:type="dxa" w:w="3360"/>
            <w:vAlign w:val="top"/>
          </w:tcPr>
          <w:p>
            <w:r>
              <w:t>Reasoning evaluation</w:t>
            </w:r>
          </w:p>
        </w:tc>
        <w:tc>
          <w:tcPr>
            <w:tcW w:type="dxa" w:w="3360"/>
            <w:vAlign w:val="top"/>
          </w:tcPr>
          <w:p>
            <w:r>
              <w:t>High-capability</w:t>
            </w:r>
          </w:p>
        </w:tc>
        <w:tc>
          <w:tcPr>
            <w:tcW w:type="dxa" w:w="3360"/>
            <w:vAlign w:val="top"/>
          </w:tcPr>
          <w:p>
            <w:r>
              <w:t>Assess explanation, not only final answer</w:t>
            </w:r>
          </w:p>
        </w:tc>
      </w:tr>
      <w:tr>
        <w:tc>
          <w:tcPr>
            <w:tcW w:type="dxa" w:w="3360"/>
            <w:vAlign w:val="top"/>
            <w:shd w:fill="F3F6F8"/>
          </w:tcPr>
          <w:p>
            <w:r>
              <w:t>Safety verification</w:t>
            </w:r>
          </w:p>
        </w:tc>
        <w:tc>
          <w:tcPr>
            <w:tcW w:type="dxa" w:w="3360"/>
            <w:vAlign w:val="top"/>
            <w:shd w:fill="F3F6F8"/>
          </w:tcPr>
          <w:p>
            <w:r>
              <w:t>Independent checker / rules</w:t>
            </w:r>
          </w:p>
        </w:tc>
        <w:tc>
          <w:tcPr>
            <w:tcW w:type="dxa" w:w="3360"/>
            <w:vAlign w:val="top"/>
            <w:shd w:fill="F3F6F8"/>
          </w:tcPr>
          <w:p>
            <w:r>
              <w:t>Reduce correlated model errors</w:t>
            </w:r>
          </w:p>
        </w:tc>
      </w:tr>
    </w:tbl>
    <w:p/>
    <w:p>
      <w:r>
        <w:t>Never hard-code the product to a single model provider. Store provider/model metadata with generated content for auditability and cost analysis.</w:t>
      </w:r>
    </w:p>
    <w:p>
      <w:pPr>
        <w:pStyle w:val="Heading1"/>
      </w:pPr>
      <w:r>
        <w:t>16. Core Data Model</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b/>
                <w:color w:val="FFFFFF"/>
              </w:rPr>
              <w:t>Entity</w:t>
            </w:r>
          </w:p>
        </w:tc>
        <w:tc>
          <w:tcPr>
            <w:tcW w:type="dxa" w:w="5040"/>
            <w:shd w:fill="1F4E79"/>
            <w:vAlign w:val="center"/>
          </w:tcPr>
          <w:p>
            <w:r>
              <w:rPr>
                <w:b/>
                <w:color w:val="FFFFFF"/>
              </w:rPr>
              <w:t>Examples of key fields</w:t>
            </w:r>
          </w:p>
        </w:tc>
      </w:tr>
      <w:tr>
        <w:tc>
          <w:tcPr>
            <w:tcW w:type="dxa" w:w="5040"/>
            <w:vAlign w:val="top"/>
            <w:shd w:fill="F3F6F8"/>
          </w:tcPr>
          <w:p>
            <w:r>
              <w:t>users</w:t>
            </w:r>
          </w:p>
        </w:tc>
        <w:tc>
          <w:tcPr>
            <w:tcW w:type="dxa" w:w="5040"/>
            <w:vAlign w:val="top"/>
            <w:shd w:fill="F3F6F8"/>
          </w:tcPr>
          <w:p>
            <w:r>
              <w:t>id, role, timezone, program_type, graduation_target</w:t>
            </w:r>
          </w:p>
        </w:tc>
      </w:tr>
      <w:tr>
        <w:tc>
          <w:tcPr>
            <w:tcW w:type="dxa" w:w="5040"/>
            <w:vAlign w:val="top"/>
          </w:tcPr>
          <w:p>
            <w:r>
              <w:t>courses</w:t>
            </w:r>
          </w:p>
        </w:tc>
        <w:tc>
          <w:tcPr>
            <w:tcW w:type="dxa" w:w="5040"/>
            <w:vAlign w:val="top"/>
          </w:tcPr>
          <w:p>
            <w:r>
              <w:t>id, user_id, title, term, institution_optional</w:t>
            </w:r>
          </w:p>
        </w:tc>
      </w:tr>
      <w:tr>
        <w:tc>
          <w:tcPr>
            <w:tcW w:type="dxa" w:w="5040"/>
            <w:vAlign w:val="top"/>
            <w:shd w:fill="F3F6F8"/>
          </w:tcPr>
          <w:p>
            <w:r>
              <w:t>modules</w:t>
            </w:r>
          </w:p>
        </w:tc>
        <w:tc>
          <w:tcPr>
            <w:tcW w:type="dxa" w:w="5040"/>
            <w:vAlign w:val="top"/>
            <w:shd w:fill="F3F6F8"/>
          </w:tcPr>
          <w:p>
            <w:r>
              <w:t>course_id, title, sequence</w:t>
            </w:r>
          </w:p>
        </w:tc>
      </w:tr>
      <w:tr>
        <w:tc>
          <w:tcPr>
            <w:tcW w:type="dxa" w:w="5040"/>
            <w:vAlign w:val="top"/>
          </w:tcPr>
          <w:p>
            <w:r>
              <w:t>exams</w:t>
            </w:r>
          </w:p>
        </w:tc>
        <w:tc>
          <w:tcPr>
            <w:tcW w:type="dxa" w:w="5040"/>
            <w:vAlign w:val="top"/>
          </w:tcPr>
          <w:p>
            <w:r>
              <w:t>course_id, date, weight, modules</w:t>
            </w:r>
          </w:p>
        </w:tc>
      </w:tr>
      <w:tr>
        <w:tc>
          <w:tcPr>
            <w:tcW w:type="dxa" w:w="5040"/>
            <w:vAlign w:val="top"/>
            <w:shd w:fill="F3F6F8"/>
          </w:tcPr>
          <w:p>
            <w:r>
              <w:t>documents</w:t>
            </w:r>
          </w:p>
        </w:tc>
        <w:tc>
          <w:tcPr>
            <w:tcW w:type="dxa" w:w="5040"/>
            <w:vAlign w:val="top"/>
            <w:shd w:fill="F3F6F8"/>
          </w:tcPr>
          <w:p>
            <w:r>
              <w:t>course_id, type, storage_uri, processing_status</w:t>
            </w:r>
          </w:p>
        </w:tc>
      </w:tr>
      <w:tr>
        <w:tc>
          <w:tcPr>
            <w:tcW w:type="dxa" w:w="5040"/>
            <w:vAlign w:val="top"/>
          </w:tcPr>
          <w:p>
            <w:r>
              <w:t>source_chunks</w:t>
            </w:r>
          </w:p>
        </w:tc>
        <w:tc>
          <w:tcPr>
            <w:tcW w:type="dxa" w:w="5040"/>
            <w:vAlign w:val="top"/>
          </w:tcPr>
          <w:p>
            <w:r>
              <w:t>document_id, text, provenance, embedding, concept_ids</w:t>
            </w:r>
          </w:p>
        </w:tc>
      </w:tr>
      <w:tr>
        <w:tc>
          <w:tcPr>
            <w:tcW w:type="dxa" w:w="5040"/>
            <w:vAlign w:val="top"/>
            <w:shd w:fill="F3F6F8"/>
          </w:tcPr>
          <w:p>
            <w:r>
              <w:t>concepts</w:t>
            </w:r>
          </w:p>
        </w:tc>
        <w:tc>
          <w:tcPr>
            <w:tcW w:type="dxa" w:w="5040"/>
            <w:vAlign w:val="top"/>
            <w:shd w:fill="F3F6F8"/>
          </w:tcPr>
          <w:p>
            <w:r>
              <w:t>ontology_id, parent_id, domain, canonical_name</w:t>
            </w:r>
          </w:p>
        </w:tc>
      </w:tr>
      <w:tr>
        <w:tc>
          <w:tcPr>
            <w:tcW w:type="dxa" w:w="5040"/>
            <w:vAlign w:val="top"/>
          </w:tcPr>
          <w:p>
            <w:r>
              <w:t>course_concepts</w:t>
            </w:r>
          </w:p>
        </w:tc>
        <w:tc>
          <w:tcPr>
            <w:tcW w:type="dxa" w:w="5040"/>
            <w:vAlign w:val="top"/>
          </w:tcPr>
          <w:p>
            <w:r>
              <w:t>course_id, concept_id, emphasis_score</w:t>
            </w:r>
          </w:p>
        </w:tc>
      </w:tr>
      <w:tr>
        <w:tc>
          <w:tcPr>
            <w:tcW w:type="dxa" w:w="5040"/>
            <w:vAlign w:val="top"/>
            <w:shd w:fill="F3F6F8"/>
          </w:tcPr>
          <w:p>
            <w:r>
              <w:t>items</w:t>
            </w:r>
          </w:p>
        </w:tc>
        <w:tc>
          <w:tcPr>
            <w:tcW w:type="dxa" w:w="5040"/>
            <w:vAlign w:val="top"/>
            <w:shd w:fill="F3F6F8"/>
          </w:tcPr>
          <w:p>
            <w:r>
              <w:t>type, concept_ids, difficulty, validation_status, source_type</w:t>
            </w:r>
          </w:p>
        </w:tc>
      </w:tr>
      <w:tr>
        <w:tc>
          <w:tcPr>
            <w:tcW w:type="dxa" w:w="5040"/>
            <w:vAlign w:val="top"/>
          </w:tcPr>
          <w:p>
            <w:r>
              <w:t>attempts</w:t>
            </w:r>
          </w:p>
        </w:tc>
        <w:tc>
          <w:tcPr>
            <w:tcW w:type="dxa" w:w="5040"/>
            <w:vAlign w:val="top"/>
          </w:tcPr>
          <w:p>
            <w:r>
              <w:t>user_id, item_id, answer, correct, confidence, response_ms</w:t>
            </w:r>
          </w:p>
        </w:tc>
      </w:tr>
      <w:tr>
        <w:tc>
          <w:tcPr>
            <w:tcW w:type="dxa" w:w="5040"/>
            <w:vAlign w:val="top"/>
            <w:shd w:fill="F3F6F8"/>
          </w:tcPr>
          <w:p>
            <w:r>
              <w:t>concept_mastery</w:t>
            </w:r>
          </w:p>
        </w:tc>
        <w:tc>
          <w:tcPr>
            <w:tcW w:type="dxa" w:w="5040"/>
            <w:vAlign w:val="top"/>
            <w:shd w:fill="F3F6F8"/>
          </w:tcPr>
          <w:p>
            <w:r>
              <w:t>user_id, concept_id, mastery, last_reviewed, next_due</w:t>
            </w:r>
          </w:p>
        </w:tc>
      </w:tr>
      <w:tr>
        <w:tc>
          <w:tcPr>
            <w:tcW w:type="dxa" w:w="5040"/>
            <w:vAlign w:val="top"/>
          </w:tcPr>
          <w:p>
            <w:r>
              <w:t>misconceptions</w:t>
            </w:r>
          </w:p>
        </w:tc>
        <w:tc>
          <w:tcPr>
            <w:tcW w:type="dxa" w:w="5040"/>
            <w:vAlign w:val="top"/>
          </w:tcPr>
          <w:p>
            <w:r>
              <w:t>user_id, concept_id, taxonomy, severity, resolved</w:t>
            </w:r>
          </w:p>
        </w:tc>
      </w:tr>
      <w:tr>
        <w:tc>
          <w:tcPr>
            <w:tcW w:type="dxa" w:w="5040"/>
            <w:vAlign w:val="top"/>
            <w:shd w:fill="F3F6F8"/>
          </w:tcPr>
          <w:p>
            <w:r>
              <w:t>study_sessions</w:t>
            </w:r>
          </w:p>
        </w:tc>
        <w:tc>
          <w:tcPr>
            <w:tcW w:type="dxa" w:w="5040"/>
            <w:vAlign w:val="top"/>
            <w:shd w:fill="F3F6F8"/>
          </w:tcPr>
          <w:p>
            <w:r>
              <w:t>duration, planned_mix, actual_mix, completion</w:t>
            </w:r>
          </w:p>
        </w:tc>
      </w:tr>
      <w:tr>
        <w:tc>
          <w:tcPr>
            <w:tcW w:type="dxa" w:w="5040"/>
            <w:vAlign w:val="top"/>
          </w:tcPr>
          <w:p>
            <w:r>
              <w:t>simulations</w:t>
            </w:r>
          </w:p>
        </w:tc>
        <w:tc>
          <w:tcPr>
            <w:tcW w:type="dxa" w:w="5040"/>
            <w:vAlign w:val="top"/>
          </w:tcPr>
          <w:p>
            <w:r>
              <w:t>scenario_id, state_version, objective_ids</w:t>
            </w:r>
          </w:p>
        </w:tc>
      </w:tr>
      <w:tr>
        <w:tc>
          <w:tcPr>
            <w:tcW w:type="dxa" w:w="5040"/>
            <w:vAlign w:val="top"/>
            <w:shd w:fill="F3F6F8"/>
          </w:tcPr>
          <w:p>
            <w:r>
              <w:t>simulation_actions</w:t>
            </w:r>
          </w:p>
        </w:tc>
        <w:tc>
          <w:tcPr>
            <w:tcW w:type="dxa" w:w="5040"/>
            <w:vAlign w:val="top"/>
            <w:shd w:fill="F3F6F8"/>
          </w:tcPr>
          <w:p>
            <w:r>
              <w:t>student_action, timestamp, state_before, state_after</w:t>
            </w:r>
          </w:p>
        </w:tc>
      </w:tr>
      <w:tr>
        <w:tc>
          <w:tcPr>
            <w:tcW w:type="dxa" w:w="5040"/>
            <w:vAlign w:val="top"/>
          </w:tcPr>
          <w:p>
            <w:r>
              <w:t>subscriptions</w:t>
            </w:r>
          </w:p>
        </w:tc>
        <w:tc>
          <w:tcPr>
            <w:tcW w:type="dxa" w:w="5040"/>
            <w:vAlign w:val="top"/>
          </w:tcPr>
          <w:p>
            <w:r>
              <w:t>plan, status, entitlement, renewal</w:t>
            </w:r>
          </w:p>
        </w:tc>
      </w:tr>
      <w:tr>
        <w:tc>
          <w:tcPr>
            <w:tcW w:type="dxa" w:w="5040"/>
            <w:vAlign w:val="top"/>
            <w:shd w:fill="F3F6F8"/>
          </w:tcPr>
          <w:p>
            <w:r>
              <w:t>content_reviews</w:t>
            </w:r>
          </w:p>
        </w:tc>
        <w:tc>
          <w:tcPr>
            <w:tcW w:type="dxa" w:w="5040"/>
            <w:vAlign w:val="top"/>
            <w:shd w:fill="F3F6F8"/>
          </w:tcPr>
          <w:p>
            <w:r>
              <w:t>reviewer, content_id, disposition, notes</w:t>
            </w:r>
          </w:p>
        </w:tc>
      </w:tr>
    </w:tbl>
    <w:p/>
    <w:p>
      <w:pPr>
        <w:pStyle w:val="Heading1"/>
      </w:pPr>
      <w:r>
        <w:t>17. Security, Privacy and Compliance Boundaries</w:t>
      </w:r>
    </w:p>
    <w:p>
      <w:pPr>
        <w:pStyle w:val="ListBullet"/>
      </w:pPr>
      <w:r>
        <w:t>The student product should explicitly prohibit uploading patient-identifying information from clinical rotations.</w:t>
      </w:r>
    </w:p>
    <w:p>
      <w:pPr>
        <w:pStyle w:val="ListBullet"/>
      </w:pPr>
      <w:r>
        <w:t>Treat uploaded course materials as private user content; isolate tenants and use row-level authorization.</w:t>
      </w:r>
    </w:p>
    <w:p>
      <w:pPr>
        <w:pStyle w:val="ListBullet"/>
      </w:pPr>
      <w:r>
        <w:t>Encrypt data in transit and at rest; keep API keys server-side.</w:t>
      </w:r>
    </w:p>
    <w:p>
      <w:pPr>
        <w:pStyle w:val="ListBullet"/>
      </w:pPr>
      <w:r>
        <w:t>Implement deletion/export controls and clear retention policies.</w:t>
      </w:r>
    </w:p>
    <w:p>
      <w:pPr>
        <w:pStyle w:val="ListBullet"/>
      </w:pPr>
      <w:r>
        <w:t>Do not market the platform as providing patient-specific medical advice.</w:t>
      </w:r>
    </w:p>
    <w:p>
      <w:pPr>
        <w:pStyle w:val="ListBullet"/>
      </w:pPr>
      <w:r>
        <w:t>Separate education from clinical decision support; simulations must be labeled educational.</w:t>
      </w:r>
    </w:p>
    <w:p>
      <w:pPr>
        <w:pStyle w:val="ListBullet"/>
      </w:pPr>
      <w:r>
        <w:t>Establish copyright/takedown processes for instructor and publisher materials.</w:t>
      </w:r>
    </w:p>
    <w:p>
      <w:pPr>
        <w:pStyle w:val="ListBullet"/>
      </w:pPr>
      <w:r>
        <w:t>Do not train proprietary models on uploaded course content without explicit contractual permission.</w:t>
      </w:r>
    </w:p>
    <w:p>
      <w:pPr>
        <w:pStyle w:val="ListBullet"/>
      </w:pPr>
      <w:r>
        <w:t>Institutional sales may introduce FERPA, accessibility, security-review, data-processing, and procurement requirements.</w:t>
      </w:r>
    </w:p>
    <w:p>
      <w:pPr>
        <w:pStyle w:val="ListBullet"/>
      </w:pPr>
      <w:r>
        <w:t>HIPAA should not be assumed merely because the product is nursing-related; avoid PHI by product design.</w:t>
      </w:r>
    </w:p>
    <w:p>
      <w:pPr>
        <w:pStyle w:val="Heading1"/>
      </w:pPr>
      <w:r>
        <w:t>18. MVP Scope</w:t>
      </w:r>
    </w:p>
    <w:p>
      <w:r>
        <w:t>The first commercial MVP should be intentionally narrow enough to ship and measure.</w:t>
      </w:r>
    </w:p>
    <w:p>
      <w:pPr>
        <w:pStyle w:val="ListBullet"/>
      </w:pPr>
      <w:r>
        <w:t>Account and onboarding</w:t>
      </w:r>
    </w:p>
    <w:p>
      <w:pPr>
        <w:pStyle w:val="ListBullet"/>
      </w:pPr>
      <w:r>
        <w:t>Create course/module/exam</w:t>
      </w:r>
    </w:p>
    <w:p>
      <w:pPr>
        <w:pStyle w:val="ListBullet"/>
      </w:pPr>
      <w:r>
        <w:t>Upload PDF/PPTX/DOCX/notes</w:t>
      </w:r>
    </w:p>
    <w:p>
      <w:pPr>
        <w:pStyle w:val="ListBullet"/>
      </w:pPr>
      <w:r>
        <w:t>Course concept extraction and knowledge map</w:t>
      </w:r>
    </w:p>
    <w:p>
      <w:pPr>
        <w:pStyle w:val="ListBullet"/>
      </w:pPr>
      <w:r>
        <w:t>Daily 5/10/20-minute study session</w:t>
      </w:r>
    </w:p>
    <w:p>
      <w:pPr>
        <w:pStyle w:val="ListBullet"/>
      </w:pPr>
      <w:r>
        <w:t>One-question-at-a-time adaptive quiz</w:t>
      </w:r>
    </w:p>
    <w:p>
      <w:pPr>
        <w:pStyle w:val="ListBullet"/>
      </w:pPr>
      <w:r>
        <w:t>Confidence and response-time capture</w:t>
      </w:r>
    </w:p>
    <w:p>
      <w:pPr>
        <w:pStyle w:val="ListBullet"/>
      </w:pPr>
      <w:r>
        <w:t>Weakness/misconception bank</w:t>
      </w:r>
    </w:p>
    <w:p>
      <w:pPr>
        <w:pStyle w:val="ListBullet"/>
      </w:pPr>
      <w:r>
        <w:t>Spaced repetition</w:t>
      </w:r>
    </w:p>
    <w:p>
      <w:pPr>
        <w:pStyle w:val="ListBullet"/>
      </w:pPr>
      <w:r>
        <w:t>Medication decision mode</w:t>
      </w:r>
    </w:p>
    <w:p>
      <w:pPr>
        <w:pStyle w:val="ListBullet"/>
      </w:pPr>
      <w:r>
        <w:t>Who Do I See First? mode</w:t>
      </w:r>
    </w:p>
    <w:p>
      <w:pPr>
        <w:pStyle w:val="ListBullet"/>
      </w:pPr>
      <w:r>
        <w:t>Boss Battle</w:t>
      </w:r>
    </w:p>
    <w:p>
      <w:pPr>
        <w:pStyle w:val="ListBullet"/>
      </w:pPr>
      <w:r>
        <w:t>Lightweight patient simulator</w:t>
      </w:r>
    </w:p>
    <w:p>
      <w:pPr>
        <w:pStyle w:val="ListBullet"/>
      </w:pPr>
      <w:r>
        <w:t>Progress dashboard</w:t>
      </w:r>
    </w:p>
    <w:p>
      <w:pPr>
        <w:pStyle w:val="ListBullet"/>
      </w:pPr>
      <w:r>
        <w:t>Subscription entitlements</w:t>
      </w:r>
    </w:p>
    <w:p>
      <w:pPr>
        <w:pStyle w:val="ListBullet"/>
      </w:pPr>
      <w:r>
        <w:t>Admin content-review interface</w:t>
      </w:r>
    </w:p>
    <w:p>
      <w:r>
        <w:t>Do not include faculty dashboards, complex social features, full native voice, specialty certification prep, or dozens of game modes in the first release.</w:t>
      </w:r>
    </w:p>
    <w:p>
      <w:pPr>
        <w:pStyle w:val="Heading1"/>
      </w:pPr>
      <w:r>
        <w:t>19.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b/>
                <w:color w:val="FFFFFF"/>
              </w:rPr>
              <w:t>Phase</w:t>
            </w:r>
          </w:p>
        </w:tc>
        <w:tc>
          <w:tcPr>
            <w:tcW w:type="dxa" w:w="3360"/>
            <w:shd w:fill="1F4E79"/>
            <w:vAlign w:val="center"/>
          </w:tcPr>
          <w:p>
            <w:r>
              <w:rPr>
                <w:b/>
                <w:color w:val="FFFFFF"/>
              </w:rPr>
              <w:t>Goal</w:t>
            </w:r>
          </w:p>
        </w:tc>
        <w:tc>
          <w:tcPr>
            <w:tcW w:type="dxa" w:w="3360"/>
            <w:shd w:fill="1F4E79"/>
            <w:vAlign w:val="center"/>
          </w:tcPr>
          <w:p>
            <w:r>
              <w:rPr>
                <w:b/>
                <w:color w:val="FFFFFF"/>
              </w:rPr>
              <w:t>Exit criterion</w:t>
            </w:r>
          </w:p>
        </w:tc>
      </w:tr>
      <w:tr>
        <w:tc>
          <w:tcPr>
            <w:tcW w:type="dxa" w:w="3360"/>
            <w:vAlign w:val="top"/>
            <w:shd w:fill="F3F6F8"/>
          </w:tcPr>
          <w:p>
            <w:r>
              <w:t>0 — Prototype</w:t>
            </w:r>
          </w:p>
        </w:tc>
        <w:tc>
          <w:tcPr>
            <w:tcW w:type="dxa" w:w="3360"/>
            <w:vAlign w:val="top"/>
            <w:shd w:fill="F3F6F8"/>
          </w:tcPr>
          <w:p>
            <w:r>
              <w:t>Prove workflow with founder + 5 students</w:t>
            </w:r>
          </w:p>
        </w:tc>
        <w:tc>
          <w:tcPr>
            <w:tcW w:type="dxa" w:w="3360"/>
            <w:vAlign w:val="top"/>
            <w:shd w:fill="F3F6F8"/>
          </w:tcPr>
          <w:p>
            <w:r>
              <w:t>Students complete repeated sessions without hand-holding</w:t>
            </w:r>
          </w:p>
        </w:tc>
      </w:tr>
      <w:tr>
        <w:tc>
          <w:tcPr>
            <w:tcW w:type="dxa" w:w="3360"/>
            <w:vAlign w:val="top"/>
          </w:tcPr>
          <w:p>
            <w:r>
              <w:t>1 — MVP</w:t>
            </w:r>
          </w:p>
        </w:tc>
        <w:tc>
          <w:tcPr>
            <w:tcW w:type="dxa" w:w="3360"/>
            <w:vAlign w:val="top"/>
          </w:tcPr>
          <w:p>
            <w:r>
              <w:t>Course upload + adaptive study + basic simulation</w:t>
            </w:r>
          </w:p>
        </w:tc>
        <w:tc>
          <w:tcPr>
            <w:tcW w:type="dxa" w:w="3360"/>
            <w:vAlign w:val="top"/>
          </w:tcPr>
          <w:p>
            <w:r>
              <w:t>25–50 active testers; reliable ingestion and mastery tracking</w:t>
            </w:r>
          </w:p>
        </w:tc>
      </w:tr>
      <w:tr>
        <w:tc>
          <w:tcPr>
            <w:tcW w:type="dxa" w:w="3360"/>
            <w:vAlign w:val="top"/>
            <w:shd w:fill="F3F6F8"/>
          </w:tcPr>
          <w:p>
            <w:r>
              <w:t>2 — Product-market validation</w:t>
            </w:r>
          </w:p>
        </w:tc>
        <w:tc>
          <w:tcPr>
            <w:tcW w:type="dxa" w:w="3360"/>
            <w:vAlign w:val="top"/>
            <w:shd w:fill="F3F6F8"/>
          </w:tcPr>
          <w:p>
            <w:r>
              <w:t>Improve retention and willingness to pay</w:t>
            </w:r>
          </w:p>
        </w:tc>
        <w:tc>
          <w:tcPr>
            <w:tcW w:type="dxa" w:w="3360"/>
            <w:vAlign w:val="top"/>
            <w:shd w:fill="F3F6F8"/>
          </w:tcPr>
          <w:p>
            <w:r>
              <w:t>Meaningful paid conversion + strong 4-week retention</w:t>
            </w:r>
          </w:p>
        </w:tc>
      </w:tr>
      <w:tr>
        <w:tc>
          <w:tcPr>
            <w:tcW w:type="dxa" w:w="3360"/>
            <w:vAlign w:val="top"/>
          </w:tcPr>
          <w:p>
            <w:r>
              <w:t>3 — NCLEX expansion</w:t>
            </w:r>
          </w:p>
        </w:tc>
        <w:tc>
          <w:tcPr>
            <w:tcW w:type="dxa" w:w="3360"/>
            <w:vAlign w:val="top"/>
          </w:tcPr>
          <w:p>
            <w:r>
              <w:t>Add validated NGN/CAT/readiness layer</w:t>
            </w:r>
          </w:p>
        </w:tc>
        <w:tc>
          <w:tcPr>
            <w:tcW w:type="dxa" w:w="3360"/>
            <w:vAlign w:val="top"/>
          </w:tcPr>
          <w:p>
            <w:r>
              <w:t>Students use platform across school-to-NCLEX transition</w:t>
            </w:r>
          </w:p>
        </w:tc>
      </w:tr>
      <w:tr>
        <w:tc>
          <w:tcPr>
            <w:tcW w:type="dxa" w:w="3360"/>
            <w:vAlign w:val="top"/>
            <w:shd w:fill="F3F6F8"/>
          </w:tcPr>
          <w:p>
            <w:r>
              <w:t>4 — Institutional pilot</w:t>
            </w:r>
          </w:p>
        </w:tc>
        <w:tc>
          <w:tcPr>
            <w:tcW w:type="dxa" w:w="3360"/>
            <w:vAlign w:val="top"/>
            <w:shd w:fill="F3F6F8"/>
          </w:tcPr>
          <w:p>
            <w:r>
              <w:t>Faculty/cohort analytics</w:t>
            </w:r>
          </w:p>
        </w:tc>
        <w:tc>
          <w:tcPr>
            <w:tcW w:type="dxa" w:w="3360"/>
            <w:vAlign w:val="top"/>
            <w:shd w:fill="F3F6F8"/>
          </w:tcPr>
          <w:p>
            <w:r>
              <w:t>1–3 paid or structured school pilots</w:t>
            </w:r>
          </w:p>
        </w:tc>
      </w:tr>
      <w:tr>
        <w:tc>
          <w:tcPr>
            <w:tcW w:type="dxa" w:w="3360"/>
            <w:vAlign w:val="top"/>
          </w:tcPr>
          <w:p>
            <w:r>
              <w:t>5 — Scale</w:t>
            </w:r>
          </w:p>
        </w:tc>
        <w:tc>
          <w:tcPr>
            <w:tcW w:type="dxa" w:w="3360"/>
            <w:vAlign w:val="top"/>
          </w:tcPr>
          <w:p>
            <w:r>
              <w:t>Model optimization, content operations, partnerships</w:t>
            </w:r>
          </w:p>
        </w:tc>
        <w:tc>
          <w:tcPr>
            <w:tcW w:type="dxa" w:w="3360"/>
            <w:vAlign w:val="top"/>
          </w:tcPr>
          <w:p>
            <w:r>
              <w:t>Unit economics and retention support growth</w:t>
            </w:r>
          </w:p>
        </w:tc>
      </w:tr>
    </w:tbl>
    <w:p/>
    <w:p>
      <w:pPr>
        <w:pStyle w:val="Heading1"/>
      </w:pPr>
      <w:r>
        <w:t>20. Validation Plan</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b/>
                <w:color w:val="FFFFFF"/>
              </w:rPr>
              <w:t>Metric</w:t>
            </w:r>
          </w:p>
        </w:tc>
        <w:tc>
          <w:tcPr>
            <w:tcW w:type="dxa" w:w="5040"/>
            <w:shd w:fill="1F4E79"/>
            <w:vAlign w:val="center"/>
          </w:tcPr>
          <w:p>
            <w:r>
              <w:rPr>
                <w:b/>
                <w:color w:val="FFFFFF"/>
              </w:rPr>
              <w:t>What it answers</w:t>
            </w:r>
          </w:p>
        </w:tc>
      </w:tr>
      <w:tr>
        <w:tc>
          <w:tcPr>
            <w:tcW w:type="dxa" w:w="5040"/>
            <w:vAlign w:val="top"/>
            <w:shd w:fill="F3F6F8"/>
          </w:tcPr>
          <w:p>
            <w:r>
              <w:t>Activation</w:t>
            </w:r>
          </w:p>
        </w:tc>
        <w:tc>
          <w:tcPr>
            <w:tcW w:type="dxa" w:w="5040"/>
            <w:vAlign w:val="top"/>
            <w:shd w:fill="F3F6F8"/>
          </w:tcPr>
          <w:p>
            <w:r>
              <w:t>Did the student upload material and finish a first study session?</w:t>
            </w:r>
          </w:p>
        </w:tc>
      </w:tr>
      <w:tr>
        <w:tc>
          <w:tcPr>
            <w:tcW w:type="dxa" w:w="5040"/>
            <w:vAlign w:val="top"/>
          </w:tcPr>
          <w:p>
            <w:r>
              <w:t>D1 / D7 / D30 retention</w:t>
            </w:r>
          </w:p>
        </w:tc>
        <w:tc>
          <w:tcPr>
            <w:tcW w:type="dxa" w:w="5040"/>
            <w:vAlign w:val="top"/>
          </w:tcPr>
          <w:p>
            <w:r>
              <w:t>Does the product become a habit?</w:t>
            </w:r>
          </w:p>
        </w:tc>
      </w:tr>
      <w:tr>
        <w:tc>
          <w:tcPr>
            <w:tcW w:type="dxa" w:w="5040"/>
            <w:vAlign w:val="top"/>
            <w:shd w:fill="F3F6F8"/>
          </w:tcPr>
          <w:p>
            <w:r>
              <w:t>Sessions per active week</w:t>
            </w:r>
          </w:p>
        </w:tc>
        <w:tc>
          <w:tcPr>
            <w:tcW w:type="dxa" w:w="5040"/>
            <w:vAlign w:val="top"/>
            <w:shd w:fill="F3F6F8"/>
          </w:tcPr>
          <w:p>
            <w:r>
              <w:t>Is it replacing/augmenting real study behavior?</w:t>
            </w:r>
          </w:p>
        </w:tc>
      </w:tr>
      <w:tr>
        <w:tc>
          <w:tcPr>
            <w:tcW w:type="dxa" w:w="5040"/>
            <w:vAlign w:val="top"/>
          </w:tcPr>
          <w:p>
            <w:r>
              <w:t>Questions / simulations completed</w:t>
            </w:r>
          </w:p>
        </w:tc>
        <w:tc>
          <w:tcPr>
            <w:tcW w:type="dxa" w:w="5040"/>
            <w:vAlign w:val="top"/>
          </w:tcPr>
          <w:p>
            <w:r>
              <w:t>Depth of engagement</w:t>
            </w:r>
          </w:p>
        </w:tc>
      </w:tr>
      <w:tr>
        <w:tc>
          <w:tcPr>
            <w:tcW w:type="dxa" w:w="5040"/>
            <w:vAlign w:val="top"/>
            <w:shd w:fill="F3F6F8"/>
          </w:tcPr>
          <w:p>
            <w:r>
              <w:t>Mastery calibration</w:t>
            </w:r>
          </w:p>
        </w:tc>
        <w:tc>
          <w:tcPr>
            <w:tcW w:type="dxa" w:w="5040"/>
            <w:vAlign w:val="top"/>
            <w:shd w:fill="F3F6F8"/>
          </w:tcPr>
          <w:p>
            <w:r>
              <w:t>Do predicted mastery scores match later performance?</w:t>
            </w:r>
          </w:p>
        </w:tc>
      </w:tr>
      <w:tr>
        <w:tc>
          <w:tcPr>
            <w:tcW w:type="dxa" w:w="5040"/>
            <w:vAlign w:val="top"/>
          </w:tcPr>
          <w:p>
            <w:r>
              <w:t>Exam score change</w:t>
            </w:r>
          </w:p>
        </w:tc>
        <w:tc>
          <w:tcPr>
            <w:tcW w:type="dxa" w:w="5040"/>
            <w:vAlign w:val="top"/>
          </w:tcPr>
          <w:p>
            <w:r>
              <w:t>Does use correlate with meaningful academic improvement?</w:t>
            </w:r>
          </w:p>
        </w:tc>
      </w:tr>
      <w:tr>
        <w:tc>
          <w:tcPr>
            <w:tcW w:type="dxa" w:w="5040"/>
            <w:vAlign w:val="top"/>
            <w:shd w:fill="F3F6F8"/>
          </w:tcPr>
          <w:p>
            <w:r>
              <w:t>High-confidence error resolution</w:t>
            </w:r>
          </w:p>
        </w:tc>
        <w:tc>
          <w:tcPr>
            <w:tcW w:type="dxa" w:w="5040"/>
            <w:vAlign w:val="top"/>
            <w:shd w:fill="F3F6F8"/>
          </w:tcPr>
          <w:p>
            <w:r>
              <w:t>Does remediation correct misconceptions?</w:t>
            </w:r>
          </w:p>
        </w:tc>
      </w:tr>
      <w:tr>
        <w:tc>
          <w:tcPr>
            <w:tcW w:type="dxa" w:w="5040"/>
            <w:vAlign w:val="top"/>
          </w:tcPr>
          <w:p>
            <w:r>
              <w:t>Upload-to-study time</w:t>
            </w:r>
          </w:p>
        </w:tc>
        <w:tc>
          <w:tcPr>
            <w:tcW w:type="dxa" w:w="5040"/>
            <w:vAlign w:val="top"/>
          </w:tcPr>
          <w:p>
            <w:r>
              <w:t>Is course ingestion fast enough?</w:t>
            </w:r>
          </w:p>
        </w:tc>
      </w:tr>
      <w:tr>
        <w:tc>
          <w:tcPr>
            <w:tcW w:type="dxa" w:w="5040"/>
            <w:vAlign w:val="top"/>
            <w:shd w:fill="F3F6F8"/>
          </w:tcPr>
          <w:p>
            <w:r>
              <w:t>Free-to-paid conversion</w:t>
            </w:r>
          </w:p>
        </w:tc>
        <w:tc>
          <w:tcPr>
            <w:tcW w:type="dxa" w:w="5040"/>
            <w:vAlign w:val="top"/>
            <w:shd w:fill="F3F6F8"/>
          </w:tcPr>
          <w:p>
            <w:r>
              <w:t>Will students pay?</w:t>
            </w:r>
          </w:p>
        </w:tc>
      </w:tr>
      <w:tr>
        <w:tc>
          <w:tcPr>
            <w:tcW w:type="dxa" w:w="5040"/>
            <w:vAlign w:val="top"/>
          </w:tcPr>
          <w:p>
            <w:r>
              <w:t>AI cost per active student</w:t>
            </w:r>
          </w:p>
        </w:tc>
        <w:tc>
          <w:tcPr>
            <w:tcW w:type="dxa" w:w="5040"/>
            <w:vAlign w:val="top"/>
          </w:tcPr>
          <w:p>
            <w:r>
              <w:t>Can subscription gross margin work?</w:t>
            </w:r>
          </w:p>
        </w:tc>
      </w:tr>
      <w:tr>
        <w:tc>
          <w:tcPr>
            <w:tcW w:type="dxa" w:w="5040"/>
            <w:vAlign w:val="top"/>
            <w:shd w:fill="F3F6F8"/>
          </w:tcPr>
          <w:p>
            <w:r>
              <w:t>Referral rate</w:t>
            </w:r>
          </w:p>
        </w:tc>
        <w:tc>
          <w:tcPr>
            <w:tcW w:type="dxa" w:w="5040"/>
            <w:vAlign w:val="top"/>
            <w:shd w:fill="F3F6F8"/>
          </w:tcPr>
          <w:p>
            <w:r>
              <w:t>Do students voluntarily bring classmates?</w:t>
            </w:r>
          </w:p>
        </w:tc>
      </w:tr>
    </w:tbl>
    <w:p/>
    <w:p>
      <w:r>
        <w:t>The most important early evidence is behavioral: repeated voluntary use before real exams, followed by willingness to pay. Survey enthusiasm alone is weak validation.</w:t>
      </w:r>
    </w:p>
    <w:p>
      <w:pPr>
        <w:pStyle w:val="Heading1"/>
      </w:pPr>
      <w:r>
        <w:t>21. Monetization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b/>
                <w:color w:val="FFFFFF"/>
              </w:rPr>
              <w:t>Plan</w:t>
            </w:r>
          </w:p>
        </w:tc>
        <w:tc>
          <w:tcPr>
            <w:tcW w:type="dxa" w:w="3360"/>
            <w:shd w:fill="1F4E79"/>
            <w:vAlign w:val="center"/>
          </w:tcPr>
          <w:p>
            <w:r>
              <w:rPr>
                <w:b/>
                <w:color w:val="FFFFFF"/>
              </w:rPr>
              <w:t>Illustrative positioning</w:t>
            </w:r>
          </w:p>
        </w:tc>
        <w:tc>
          <w:tcPr>
            <w:tcW w:type="dxa" w:w="3360"/>
            <w:shd w:fill="1F4E79"/>
            <w:vAlign w:val="center"/>
          </w:tcPr>
          <w:p>
            <w:r>
              <w:rPr>
                <w:b/>
                <w:color w:val="FFFFFF"/>
              </w:rPr>
              <w:t>Possible price test</w:t>
            </w:r>
          </w:p>
        </w:tc>
      </w:tr>
      <w:tr>
        <w:tc>
          <w:tcPr>
            <w:tcW w:type="dxa" w:w="3360"/>
            <w:vAlign w:val="top"/>
            <w:shd w:fill="F3F6F8"/>
          </w:tcPr>
          <w:p>
            <w:r>
              <w:t>Free</w:t>
            </w:r>
          </w:p>
        </w:tc>
        <w:tc>
          <w:tcPr>
            <w:tcW w:type="dxa" w:w="3360"/>
            <w:vAlign w:val="top"/>
            <w:shd w:fill="F3F6F8"/>
          </w:tcPr>
          <w:p>
            <w:r>
              <w:t>One active course, limited AI/simulation, basic review</w:t>
            </w:r>
          </w:p>
        </w:tc>
        <w:tc>
          <w:tcPr>
            <w:tcW w:type="dxa" w:w="3360"/>
            <w:vAlign w:val="top"/>
            <w:shd w:fill="F3F6F8"/>
          </w:tcPr>
          <w:p>
            <w:r>
              <w:t>$0</w:t>
            </w:r>
          </w:p>
        </w:tc>
      </w:tr>
      <w:tr>
        <w:tc>
          <w:tcPr>
            <w:tcW w:type="dxa" w:w="3360"/>
            <w:vAlign w:val="top"/>
          </w:tcPr>
          <w:p>
            <w:r>
              <w:t>Student</w:t>
            </w:r>
          </w:p>
        </w:tc>
        <w:tc>
          <w:tcPr>
            <w:tcW w:type="dxa" w:w="3360"/>
            <w:vAlign w:val="top"/>
          </w:tcPr>
          <w:p>
            <w:r>
              <w:t>Adaptive study, uploads, question modes, progress</w:t>
            </w:r>
          </w:p>
        </w:tc>
        <w:tc>
          <w:tcPr>
            <w:tcW w:type="dxa" w:w="3360"/>
            <w:vAlign w:val="top"/>
          </w:tcPr>
          <w:p>
            <w:r>
              <w:t>$9.99–14.99/mo</w:t>
            </w:r>
          </w:p>
        </w:tc>
      </w:tr>
      <w:tr>
        <w:tc>
          <w:tcPr>
            <w:tcW w:type="dxa" w:w="3360"/>
            <w:vAlign w:val="top"/>
            <w:shd w:fill="F3F6F8"/>
          </w:tcPr>
          <w:p>
            <w:r>
              <w:t>AI Pro</w:t>
            </w:r>
          </w:p>
        </w:tc>
        <w:tc>
          <w:tcPr>
            <w:tcW w:type="dxa" w:w="3360"/>
            <w:vAlign w:val="top"/>
            <w:shd w:fill="F3F6F8"/>
          </w:tcPr>
          <w:p>
            <w:r>
              <w:t>Advanced simulation, tutoring, higher AI limits, analytics</w:t>
            </w:r>
          </w:p>
        </w:tc>
        <w:tc>
          <w:tcPr>
            <w:tcW w:type="dxa" w:w="3360"/>
            <w:vAlign w:val="top"/>
            <w:shd w:fill="F3F6F8"/>
          </w:tcPr>
          <w:p>
            <w:r>
              <w:t>$19.99–29.99/mo</w:t>
            </w:r>
          </w:p>
        </w:tc>
      </w:tr>
      <w:tr>
        <w:tc>
          <w:tcPr>
            <w:tcW w:type="dxa" w:w="3360"/>
            <w:vAlign w:val="top"/>
          </w:tcPr>
          <w:p>
            <w:r>
              <w:t>Annual</w:t>
            </w:r>
          </w:p>
        </w:tc>
        <w:tc>
          <w:tcPr>
            <w:tcW w:type="dxa" w:w="3360"/>
            <w:vAlign w:val="top"/>
          </w:tcPr>
          <w:p>
            <w:r>
              <w:t>Discounted commitment</w:t>
            </w:r>
          </w:p>
        </w:tc>
        <w:tc>
          <w:tcPr>
            <w:tcW w:type="dxa" w:w="3360"/>
            <w:vAlign w:val="top"/>
          </w:tcPr>
          <w:p>
            <w:r>
              <w:t>Test ~20–35% below monthly equivalent</w:t>
            </w:r>
          </w:p>
        </w:tc>
      </w:tr>
      <w:tr>
        <w:tc>
          <w:tcPr>
            <w:tcW w:type="dxa" w:w="3360"/>
            <w:vAlign w:val="top"/>
            <w:shd w:fill="F3F6F8"/>
          </w:tcPr>
          <w:p>
            <w:r>
              <w:t>Institution</w:t>
            </w:r>
          </w:p>
        </w:tc>
        <w:tc>
          <w:tcPr>
            <w:tcW w:type="dxa" w:w="3360"/>
            <w:vAlign w:val="top"/>
            <w:shd w:fill="F3F6F8"/>
          </w:tcPr>
          <w:p>
            <w:r>
              <w:t>Cohort analytics, provisioning, faculty tools</w:t>
            </w:r>
          </w:p>
        </w:tc>
        <w:tc>
          <w:tcPr>
            <w:tcW w:type="dxa" w:w="3360"/>
            <w:vAlign w:val="top"/>
            <w:shd w:fill="F3F6F8"/>
          </w:tcPr>
          <w:p>
            <w:r>
              <w:t>Per-student/semester contract</w:t>
            </w:r>
          </w:p>
        </w:tc>
      </w:tr>
    </w:tbl>
    <w:p/>
    <w:p>
      <w:r>
        <w:t>These are hypotheses, not recommended final prices. Current nursing education subscriptions demonstrate willingness to pay: SimpleNursing currently lists nursing-school monthly plans starting around $34/month and offers lower effective monthly pricing for longer commitments. Avidia Nurse should validate price against actual retention and measurable learning value rather than simply undercut competitors.</w:t>
      </w:r>
    </w:p>
    <w:p>
      <w:pPr>
        <w:pStyle w:val="Heading1"/>
      </w:pPr>
      <w:r>
        <w:t>22. Unit Economics Model</w:t>
      </w:r>
    </w:p>
    <w:p>
      <w:pPr>
        <w:pStyle w:val="ListBullet"/>
      </w:pPr>
      <w:r>
        <w:t>Revenue per paid subscriber</w:t>
      </w:r>
    </w:p>
    <w:p>
      <w:pPr>
        <w:pStyle w:val="ListBullet"/>
      </w:pPr>
      <w:r>
        <w:t>Apple/Google/Stripe payment fees</w:t>
      </w:r>
    </w:p>
    <w:p>
      <w:pPr>
        <w:pStyle w:val="ListBullet"/>
      </w:pPr>
      <w:r>
        <w:t>AI inference cost per active user</w:t>
      </w:r>
    </w:p>
    <w:p>
      <w:pPr>
        <w:pStyle w:val="ListBullet"/>
      </w:pPr>
      <w:r>
        <w:t>Document parsing/embedding cost</w:t>
      </w:r>
    </w:p>
    <w:p>
      <w:pPr>
        <w:pStyle w:val="ListBullet"/>
      </w:pPr>
      <w:r>
        <w:t>Database/storage/egress</w:t>
      </w:r>
    </w:p>
    <w:p>
      <w:pPr>
        <w:pStyle w:val="ListBullet"/>
      </w:pPr>
      <w:r>
        <w:t>Customer support</w:t>
      </w:r>
    </w:p>
    <w:p>
      <w:pPr>
        <w:pStyle w:val="ListBullet"/>
      </w:pPr>
      <w:r>
        <w:t>RN content-review cost</w:t>
      </w:r>
    </w:p>
    <w:p>
      <w:pPr>
        <w:pStyle w:val="ListBullet"/>
      </w:pPr>
      <w:r>
        <w:t>Acquisition cost</w:t>
      </w:r>
    </w:p>
    <w:p>
      <w:pPr>
        <w:pStyle w:val="ListBullet"/>
      </w:pPr>
      <w:r>
        <w:t>Refunds/chargebacks</w:t>
      </w:r>
    </w:p>
    <w:p>
      <w:r>
        <w:t>AI cost should be controlled by caching, pre-generated validated content, model routing, retrieval, structured prompts, and using high-capability models only for interactions that create enough learning value to justify the cost.</w:t>
      </w:r>
    </w:p>
    <w:p>
      <w:pPr>
        <w:pStyle w:val="Heading1"/>
      </w:pPr>
      <w:r>
        <w:t>23. Competitive Strategy</w:t>
      </w:r>
    </w:p>
    <w:p>
      <w:r>
        <w:t>The product should not compete primarily on 'number of questions.' Established platforms already have large libraries. Avidia Nurse's wedge is curriculum personalization plus adaptive clinical reasoning.</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b/>
                <w:color w:val="FFFFFF"/>
              </w:rPr>
              <w:t>Traditional platform strength</w:t>
            </w:r>
          </w:p>
        </w:tc>
        <w:tc>
          <w:tcPr>
            <w:tcW w:type="dxa" w:w="5040"/>
            <w:shd w:fill="1F4E79"/>
            <w:vAlign w:val="center"/>
          </w:tcPr>
          <w:p>
            <w:r>
              <w:rPr>
                <w:b/>
                <w:color w:val="FFFFFF"/>
              </w:rPr>
              <w:t>Avidia Nurse response</w:t>
            </w:r>
          </w:p>
        </w:tc>
      </w:tr>
      <w:tr>
        <w:tc>
          <w:tcPr>
            <w:tcW w:type="dxa" w:w="5040"/>
            <w:vAlign w:val="top"/>
            <w:shd w:fill="F3F6F8"/>
          </w:tcPr>
          <w:p>
            <w:r>
              <w:t>Large validated question bank</w:t>
            </w:r>
          </w:p>
        </w:tc>
        <w:tc>
          <w:tcPr>
            <w:tcW w:type="dxa" w:w="5040"/>
            <w:vAlign w:val="top"/>
            <w:shd w:fill="F3F6F8"/>
          </w:tcPr>
          <w:p>
            <w:r>
              <w:t>Combine validated bank with personalized variants</w:t>
            </w:r>
          </w:p>
        </w:tc>
      </w:tr>
      <w:tr>
        <w:tc>
          <w:tcPr>
            <w:tcW w:type="dxa" w:w="5040"/>
            <w:vAlign w:val="top"/>
          </w:tcPr>
          <w:p>
            <w:r>
              <w:t>Videos/study guides</w:t>
            </w:r>
          </w:p>
        </w:tc>
        <w:tc>
          <w:tcPr>
            <w:tcW w:type="dxa" w:w="5040"/>
            <w:vAlign w:val="top"/>
          </w:tcPr>
          <w:p>
            <w:r>
              <w:t>Generate course-specific remediation and point to concise canonical lessons</w:t>
            </w:r>
          </w:p>
        </w:tc>
      </w:tr>
      <w:tr>
        <w:tc>
          <w:tcPr>
            <w:tcW w:type="dxa" w:w="5040"/>
            <w:vAlign w:val="top"/>
            <w:shd w:fill="F3F6F8"/>
          </w:tcPr>
          <w:p>
            <w:r>
              <w:t>CAT/readiness</w:t>
            </w:r>
          </w:p>
        </w:tc>
        <w:tc>
          <w:tcPr>
            <w:tcW w:type="dxa" w:w="5040"/>
            <w:vAlign w:val="top"/>
            <w:shd w:fill="F3F6F8"/>
          </w:tcPr>
          <w:p>
            <w:r>
              <w:t>Add after core nursing-school wedge is validated</w:t>
            </w:r>
          </w:p>
        </w:tc>
      </w:tr>
      <w:tr>
        <w:tc>
          <w:tcPr>
            <w:tcW w:type="dxa" w:w="5040"/>
            <w:vAlign w:val="top"/>
          </w:tcPr>
          <w:p>
            <w:r>
              <w:t>Brand trust</w:t>
            </w:r>
          </w:p>
        </w:tc>
        <w:tc>
          <w:tcPr>
            <w:tcW w:type="dxa" w:w="5040"/>
            <w:vAlign w:val="top"/>
          </w:tcPr>
          <w:p>
            <w:r>
              <w:t>Build RN-reviewed content, transparent provenance, outcomes evidence</w:t>
            </w:r>
          </w:p>
        </w:tc>
      </w:tr>
      <w:tr>
        <w:tc>
          <w:tcPr>
            <w:tcW w:type="dxa" w:w="5040"/>
            <w:vAlign w:val="top"/>
            <w:shd w:fill="F3F6F8"/>
          </w:tcPr>
          <w:p>
            <w:r>
              <w:t>Generic AI chat</w:t>
            </w:r>
          </w:p>
        </w:tc>
        <w:tc>
          <w:tcPr>
            <w:tcW w:type="dxa" w:w="5040"/>
            <w:vAlign w:val="top"/>
            <w:shd w:fill="F3F6F8"/>
          </w:tcPr>
          <w:p>
            <w:r>
              <w:t>Outperform with persistent learner model and next-best-action engine</w:t>
            </w:r>
          </w:p>
        </w:tc>
      </w:tr>
      <w:tr>
        <w:tc>
          <w:tcPr>
            <w:tcW w:type="dxa" w:w="5040"/>
            <w:vAlign w:val="top"/>
          </w:tcPr>
          <w:p>
            <w:r>
              <w:t>Flashcards</w:t>
            </w:r>
          </w:p>
        </w:tc>
        <w:tc>
          <w:tcPr>
            <w:tcW w:type="dxa" w:w="5040"/>
            <w:vAlign w:val="top"/>
          </w:tcPr>
          <w:p>
            <w:r>
              <w:t>Use only when memorization is the right learning mechanism</w:t>
            </w:r>
          </w:p>
        </w:tc>
      </w:tr>
    </w:tbl>
    <w:p/>
    <w:p>
      <w:pPr>
        <w:pStyle w:val="Heading1"/>
      </w:pPr>
      <w:r>
        <w:t>24. Go-to-Market</w:t>
      </w:r>
    </w:p>
    <w:p>
      <w:pPr>
        <w:pStyle w:val="ListNumber"/>
      </w:pPr>
      <w:r>
        <w:t>Start with ABSN/BSN students preparing for imminent course exams.</w:t>
      </w:r>
    </w:p>
    <w:p>
      <w:pPr>
        <w:pStyle w:val="ListNumber"/>
      </w:pPr>
      <w:r>
        <w:t>Recruit a small cohort through classmates, nursing student communities, and campus ambassadors.</w:t>
      </w:r>
    </w:p>
    <w:p>
      <w:pPr>
        <w:pStyle w:val="ListNumber"/>
      </w:pPr>
      <w:r>
        <w:t>Lead with a concrete promise: upload lecture → get a targeted study session.</w:t>
      </w:r>
    </w:p>
    <w:p>
      <w:pPr>
        <w:pStyle w:val="ListNumber"/>
      </w:pPr>
      <w:r>
        <w:t>Use exam-week urgency for activation, but build spaced review for retention.</w:t>
      </w:r>
    </w:p>
    <w:p>
      <w:pPr>
        <w:pStyle w:val="ListNumber"/>
      </w:pPr>
      <w:r>
        <w:t>Collect outcome testimonials only with clear permission and without guaranteeing grades.</w:t>
      </w:r>
    </w:p>
    <w:p>
      <w:pPr>
        <w:pStyle w:val="ListNumber"/>
      </w:pPr>
      <w:r>
        <w:t>Introduce referral loops after students have completed enough sessions to experience value.</w:t>
      </w:r>
    </w:p>
    <w:p>
      <w:pPr>
        <w:pStyle w:val="ListNumber"/>
      </w:pPr>
      <w:r>
        <w:t>Pursue faculty pilots only after the student product has reliable mastery analytics and content quality.</w:t>
      </w:r>
    </w:p>
    <w:p>
      <w:pPr>
        <w:pStyle w:val="Heading1"/>
      </w:pPr>
      <w:r>
        <w:t>25.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b/>
                <w:color w:val="FFFFFF"/>
              </w:rPr>
              <w:t>Risk</w:t>
            </w:r>
          </w:p>
        </w:tc>
        <w:tc>
          <w:tcPr>
            <w:tcW w:type="dxa" w:w="5040"/>
            <w:shd w:fill="1F4E79"/>
            <w:vAlign w:val="center"/>
          </w:tcPr>
          <w:p>
            <w:r>
              <w:rPr>
                <w:b/>
                <w:color w:val="FFFFFF"/>
              </w:rPr>
              <w:t>Mitigation</w:t>
            </w:r>
          </w:p>
        </w:tc>
      </w:tr>
      <w:tr>
        <w:tc>
          <w:tcPr>
            <w:tcW w:type="dxa" w:w="5040"/>
            <w:vAlign w:val="top"/>
            <w:shd w:fill="F3F6F8"/>
          </w:tcPr>
          <w:p>
            <w:r>
              <w:t>AI hallucination</w:t>
            </w:r>
          </w:p>
        </w:tc>
        <w:tc>
          <w:tcPr>
            <w:tcW w:type="dxa" w:w="5040"/>
            <w:vAlign w:val="top"/>
            <w:shd w:fill="F3F6F8"/>
          </w:tcPr>
          <w:p>
            <w:r>
              <w:t>RAG + canonical content + structured generation + validation + RN review</w:t>
            </w:r>
          </w:p>
        </w:tc>
      </w:tr>
      <w:tr>
        <w:tc>
          <w:tcPr>
            <w:tcW w:type="dxa" w:w="5040"/>
            <w:vAlign w:val="top"/>
          </w:tcPr>
          <w:p>
            <w:r>
              <w:t>Copyrighted uploads</w:t>
            </w:r>
          </w:p>
        </w:tc>
        <w:tc>
          <w:tcPr>
            <w:tcW w:type="dxa" w:w="5040"/>
            <w:vAlign w:val="top"/>
          </w:tcPr>
          <w:p>
            <w:r>
              <w:t>Private processing, terms, takedown process, no public redistribution</w:t>
            </w:r>
          </w:p>
        </w:tc>
      </w:tr>
      <w:tr>
        <w:tc>
          <w:tcPr>
            <w:tcW w:type="dxa" w:w="5040"/>
            <w:vAlign w:val="top"/>
            <w:shd w:fill="F3F6F8"/>
          </w:tcPr>
          <w:p>
            <w:r>
              <w:t>Students upload PHI</w:t>
            </w:r>
          </w:p>
        </w:tc>
        <w:tc>
          <w:tcPr>
            <w:tcW w:type="dxa" w:w="5040"/>
            <w:vAlign w:val="top"/>
            <w:shd w:fill="F3F6F8"/>
          </w:tcPr>
          <w:p>
            <w:r>
              <w:t>Explicit prohibition, detection warnings, deletion workflow</w:t>
            </w:r>
          </w:p>
        </w:tc>
      </w:tr>
      <w:tr>
        <w:tc>
          <w:tcPr>
            <w:tcW w:type="dxa" w:w="5040"/>
            <w:vAlign w:val="top"/>
          </w:tcPr>
          <w:p>
            <w:r>
              <w:t>Question quality inconsistency</w:t>
            </w:r>
          </w:p>
        </w:tc>
        <w:tc>
          <w:tcPr>
            <w:tcW w:type="dxa" w:w="5040"/>
            <w:vAlign w:val="top"/>
          </w:tcPr>
          <w:p>
            <w:r>
              <w:t>Validated templates, item analytics, human review</w:t>
            </w:r>
          </w:p>
        </w:tc>
      </w:tr>
      <w:tr>
        <w:tc>
          <w:tcPr>
            <w:tcW w:type="dxa" w:w="5040"/>
            <w:vAlign w:val="top"/>
            <w:shd w:fill="F3F6F8"/>
          </w:tcPr>
          <w:p>
            <w:r>
              <w:t>AI cost explosion</w:t>
            </w:r>
          </w:p>
        </w:tc>
        <w:tc>
          <w:tcPr>
            <w:tcW w:type="dxa" w:w="5040"/>
            <w:vAlign w:val="top"/>
            <w:shd w:fill="F3F6F8"/>
          </w:tcPr>
          <w:p>
            <w:r>
              <w:t>Routing, caching, quotas, pre-generation, cost telemetry</w:t>
            </w:r>
          </w:p>
        </w:tc>
      </w:tr>
      <w:tr>
        <w:tc>
          <w:tcPr>
            <w:tcW w:type="dxa" w:w="5040"/>
            <w:vAlign w:val="top"/>
          </w:tcPr>
          <w:p>
            <w:r>
              <w:t>Vendor lock-in</w:t>
            </w:r>
          </w:p>
        </w:tc>
        <w:tc>
          <w:tcPr>
            <w:tcW w:type="dxa" w:w="5040"/>
            <w:vAlign w:val="top"/>
          </w:tcPr>
          <w:p>
            <w:r>
              <w:t>Provider-agnostic AI gateway</w:t>
            </w:r>
          </w:p>
        </w:tc>
      </w:tr>
      <w:tr>
        <w:tc>
          <w:tcPr>
            <w:tcW w:type="dxa" w:w="5040"/>
            <w:vAlign w:val="top"/>
            <w:shd w:fill="F3F6F8"/>
          </w:tcPr>
          <w:p>
            <w:r>
              <w:t>Weak retention after exams</w:t>
            </w:r>
          </w:p>
        </w:tc>
        <w:tc>
          <w:tcPr>
            <w:tcW w:type="dxa" w:w="5040"/>
            <w:vAlign w:val="top"/>
            <w:shd w:fill="F3F6F8"/>
          </w:tcPr>
          <w:p>
            <w:r>
              <w:t>Longitudinal mastery, spaced review, course-to-course continuity</w:t>
            </w:r>
          </w:p>
        </w:tc>
      </w:tr>
      <w:tr>
        <w:tc>
          <w:tcPr>
            <w:tcW w:type="dxa" w:w="5040"/>
            <w:vAlign w:val="top"/>
          </w:tcPr>
          <w:p>
            <w:r>
              <w:t>App becomes a generic chatbot</w:t>
            </w:r>
          </w:p>
        </w:tc>
        <w:tc>
          <w:tcPr>
            <w:tcW w:type="dxa" w:w="5040"/>
            <w:vAlign w:val="top"/>
          </w:tcPr>
          <w:p>
            <w:r>
              <w:t>Keep adaptive engine and structured modes central</w:t>
            </w:r>
          </w:p>
        </w:tc>
      </w:tr>
      <w:tr>
        <w:tc>
          <w:tcPr>
            <w:tcW w:type="dxa" w:w="5040"/>
            <w:vAlign w:val="top"/>
            <w:shd w:fill="F3F6F8"/>
          </w:tcPr>
          <w:p>
            <w:r>
              <w:t>Overclaiming outcomes</w:t>
            </w:r>
          </w:p>
        </w:tc>
        <w:tc>
          <w:tcPr>
            <w:tcW w:type="dxa" w:w="5040"/>
            <w:vAlign w:val="top"/>
            <w:shd w:fill="F3F6F8"/>
          </w:tcPr>
          <w:p>
            <w:r>
              <w:t>Measure and report carefully; no guaranteed A/NCLEX pass without substantiation</w:t>
            </w:r>
          </w:p>
        </w:tc>
      </w:tr>
      <w:tr>
        <w:tc>
          <w:tcPr>
            <w:tcW w:type="dxa" w:w="5040"/>
            <w:vAlign w:val="top"/>
          </w:tcPr>
          <w:p>
            <w:r>
              <w:t>Institutional sales cycle</w:t>
            </w:r>
          </w:p>
        </w:tc>
        <w:tc>
          <w:tcPr>
            <w:tcW w:type="dxa" w:w="5040"/>
            <w:vAlign w:val="top"/>
          </w:tcPr>
          <w:p>
            <w:r>
              <w:t>Validate B2C first; build B2B only after proof</w:t>
            </w:r>
          </w:p>
        </w:tc>
      </w:tr>
    </w:tbl>
    <w:p/>
    <w:p>
      <w:pPr>
        <w:pStyle w:val="Heading1"/>
      </w:pPr>
      <w:r>
        <w:t>26. Founder Build Decisions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b/>
                <w:color w:val="FFFFFF"/>
              </w:rPr>
              <w:t>Decision</w:t>
            </w:r>
          </w:p>
        </w:tc>
        <w:tc>
          <w:tcPr>
            <w:tcW w:type="dxa" w:w="5040"/>
            <w:shd w:fill="1F4E79"/>
            <w:vAlign w:val="center"/>
          </w:tcPr>
          <w:p>
            <w:r>
              <w:rPr>
                <w:b/>
                <w:color w:val="FFFFFF"/>
              </w:rPr>
              <w:t>Recommendation</w:t>
            </w:r>
          </w:p>
        </w:tc>
      </w:tr>
      <w:tr>
        <w:tc>
          <w:tcPr>
            <w:tcW w:type="dxa" w:w="5040"/>
            <w:vAlign w:val="top"/>
            <w:shd w:fill="F3F6F8"/>
          </w:tcPr>
          <w:p>
            <w:r>
              <w:t>PWA vs native</w:t>
            </w:r>
          </w:p>
        </w:tc>
        <w:tc>
          <w:tcPr>
            <w:tcW w:type="dxa" w:w="5040"/>
            <w:vAlign w:val="top"/>
            <w:shd w:fill="F3F6F8"/>
          </w:tcPr>
          <w:p>
            <w:r>
              <w:t>Start with the shared Expo application: iOS + Android + Expo Web. Use the web target immediately; publish native builds when ready.</w:t>
            </w:r>
          </w:p>
        </w:tc>
      </w:tr>
      <w:tr>
        <w:tc>
          <w:tcPr>
            <w:tcW w:type="dxa" w:w="5040"/>
            <w:vAlign w:val="top"/>
          </w:tcPr>
          <w:p>
            <w:r>
              <w:t>Supabase vs custom AWS</w:t>
            </w:r>
          </w:p>
        </w:tc>
        <w:tc>
          <w:tcPr>
            <w:tcW w:type="dxa" w:w="5040"/>
            <w:vAlign w:val="top"/>
          </w:tcPr>
          <w:p>
            <w:r>
              <w:t>Managed Postgres first; migrate only when constraints justify it</w:t>
            </w:r>
          </w:p>
        </w:tc>
      </w:tr>
      <w:tr>
        <w:tc>
          <w:tcPr>
            <w:tcW w:type="dxa" w:w="5040"/>
            <w:vAlign w:val="top"/>
            <w:shd w:fill="F3F6F8"/>
          </w:tcPr>
          <w:p>
            <w:r>
              <w:t>Single AI vs multi-AI</w:t>
            </w:r>
          </w:p>
        </w:tc>
        <w:tc>
          <w:tcPr>
            <w:tcW w:type="dxa" w:w="5040"/>
            <w:vAlign w:val="top"/>
            <w:shd w:fill="F3F6F8"/>
          </w:tcPr>
          <w:p>
            <w:r>
              <w:t>Multi-provider abstraction from day one</w:t>
            </w:r>
          </w:p>
        </w:tc>
      </w:tr>
      <w:tr>
        <w:tc>
          <w:tcPr>
            <w:tcW w:type="dxa" w:w="5040"/>
            <w:vAlign w:val="top"/>
          </w:tcPr>
          <w:p>
            <w:r>
              <w:t>AI-generated question bank</w:t>
            </w:r>
          </w:p>
        </w:tc>
        <w:tc>
          <w:tcPr>
            <w:tcW w:type="dxa" w:w="5040"/>
            <w:vAlign w:val="top"/>
          </w:tcPr>
          <w:p>
            <w:r>
              <w:t>No: maintain validated canonical bank + generated variants</w:t>
            </w:r>
          </w:p>
        </w:tc>
      </w:tr>
      <w:tr>
        <w:tc>
          <w:tcPr>
            <w:tcW w:type="dxa" w:w="5040"/>
            <w:vAlign w:val="top"/>
            <w:shd w:fill="F3F6F8"/>
          </w:tcPr>
          <w:p>
            <w:r>
              <w:t>Full textbook ingestion</w:t>
            </w:r>
          </w:p>
        </w:tc>
        <w:tc>
          <w:tcPr>
            <w:tcW w:type="dxa" w:w="5040"/>
            <w:vAlign w:val="top"/>
            <w:shd w:fill="F3F6F8"/>
          </w:tcPr>
          <w:p>
            <w:r>
              <w:t>Not required; prioritize objectives, slides, study guides, notes</w:t>
            </w:r>
          </w:p>
        </w:tc>
      </w:tr>
      <w:tr>
        <w:tc>
          <w:tcPr>
            <w:tcW w:type="dxa" w:w="5040"/>
            <w:vAlign w:val="top"/>
          </w:tcPr>
          <w:p>
            <w:r>
              <w:t>Student-only vs school-first</w:t>
            </w:r>
          </w:p>
        </w:tc>
        <w:tc>
          <w:tcPr>
            <w:tcW w:type="dxa" w:w="5040"/>
            <w:vAlign w:val="top"/>
          </w:tcPr>
          <w:p>
            <w:r>
              <w:t>Student-first</w:t>
            </w:r>
          </w:p>
        </w:tc>
      </w:tr>
      <w:tr>
        <w:tc>
          <w:tcPr>
            <w:tcW w:type="dxa" w:w="5040"/>
            <w:vAlign w:val="top"/>
            <w:shd w:fill="F3F6F8"/>
          </w:tcPr>
          <w:p>
            <w:r>
              <w:t>NCLEX-first vs nursing-school-first</w:t>
            </w:r>
          </w:p>
        </w:tc>
        <w:tc>
          <w:tcPr>
            <w:tcW w:type="dxa" w:w="5040"/>
            <w:vAlign w:val="top"/>
            <w:shd w:fill="F3F6F8"/>
          </w:tcPr>
          <w:p>
            <w:r>
              <w:t>Nursing-school wedge, then NCLEX</w:t>
            </w:r>
          </w:p>
        </w:tc>
      </w:tr>
      <w:tr>
        <w:tc>
          <w:tcPr>
            <w:tcW w:type="dxa" w:w="5040"/>
            <w:vAlign w:val="top"/>
          </w:tcPr>
          <w:p>
            <w:r>
              <w:t>Build all features</w:t>
            </w:r>
          </w:p>
        </w:tc>
        <w:tc>
          <w:tcPr>
            <w:tcW w:type="dxa" w:w="5040"/>
            <w:vAlign w:val="top"/>
          </w:tcPr>
          <w:p>
            <w:r>
              <w:t>No; prove upload → adaptive study → repeat use</w:t>
            </w:r>
          </w:p>
        </w:tc>
      </w:tr>
    </w:tbl>
    <w:p/>
    <w:p>
      <w:pPr>
        <w:pStyle w:val="Heading1"/>
      </w:pPr>
      <w:r>
        <w:t>27. Example Home Screen Logic</w:t>
      </w:r>
    </w:p>
    <w:p>
      <w:r>
        <w:t>A 20-minute session might be assembled 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b/>
                <w:color w:val="FFFFFF"/>
              </w:rPr>
              <w:t>Minutes</w:t>
            </w:r>
          </w:p>
        </w:tc>
        <w:tc>
          <w:tcPr>
            <w:tcW w:type="dxa" w:w="3360"/>
            <w:shd w:fill="1F4E79"/>
            <w:vAlign w:val="center"/>
          </w:tcPr>
          <w:p>
            <w:r>
              <w:rPr>
                <w:b/>
                <w:color w:val="FFFFFF"/>
              </w:rPr>
              <w:t>Activity</w:t>
            </w:r>
          </w:p>
        </w:tc>
        <w:tc>
          <w:tcPr>
            <w:tcW w:type="dxa" w:w="3360"/>
            <w:shd w:fill="1F4E79"/>
            <w:vAlign w:val="center"/>
          </w:tcPr>
          <w:p>
            <w:r>
              <w:rPr>
                <w:b/>
                <w:color w:val="FFFFFF"/>
              </w:rPr>
              <w:t>Why</w:t>
            </w:r>
          </w:p>
        </w:tc>
      </w:tr>
      <w:tr>
        <w:tc>
          <w:tcPr>
            <w:tcW w:type="dxa" w:w="3360"/>
            <w:vAlign w:val="top"/>
            <w:shd w:fill="F3F6F8"/>
          </w:tcPr>
          <w:p>
            <w:r>
              <w:t>5</w:t>
            </w:r>
          </w:p>
        </w:tc>
        <w:tc>
          <w:tcPr>
            <w:tcW w:type="dxa" w:w="3360"/>
            <w:vAlign w:val="top"/>
            <w:shd w:fill="F3F6F8"/>
          </w:tcPr>
          <w:p>
            <w:r>
              <w:t>High-confidence misconception remediation</w:t>
            </w:r>
          </w:p>
        </w:tc>
        <w:tc>
          <w:tcPr>
            <w:tcW w:type="dxa" w:w="3360"/>
            <w:vAlign w:val="top"/>
            <w:shd w:fill="F3F6F8"/>
          </w:tcPr>
          <w:p>
            <w:r>
              <w:t>Highest expected correction value</w:t>
            </w:r>
          </w:p>
        </w:tc>
      </w:tr>
      <w:tr>
        <w:tc>
          <w:tcPr>
            <w:tcW w:type="dxa" w:w="3360"/>
            <w:vAlign w:val="top"/>
          </w:tcPr>
          <w:p>
            <w:r>
              <w:t>5</w:t>
            </w:r>
          </w:p>
        </w:tc>
        <w:tc>
          <w:tcPr>
            <w:tcW w:type="dxa" w:w="3360"/>
            <w:vAlign w:val="top"/>
          </w:tcPr>
          <w:p>
            <w:r>
              <w:t>Current exam high-priority concept</w:t>
            </w:r>
          </w:p>
        </w:tc>
        <w:tc>
          <w:tcPr>
            <w:tcW w:type="dxa" w:w="3360"/>
            <w:vAlign w:val="top"/>
          </w:tcPr>
          <w:p>
            <w:r>
              <w:t>Exam proximity</w:t>
            </w:r>
          </w:p>
        </w:tc>
      </w:tr>
      <w:tr>
        <w:tc>
          <w:tcPr>
            <w:tcW w:type="dxa" w:w="3360"/>
            <w:vAlign w:val="top"/>
            <w:shd w:fill="F3F6F8"/>
          </w:tcPr>
          <w:p>
            <w:r>
              <w:t>4</w:t>
            </w:r>
          </w:p>
        </w:tc>
        <w:tc>
          <w:tcPr>
            <w:tcW w:type="dxa" w:w="3360"/>
            <w:vAlign w:val="top"/>
            <w:shd w:fill="F3F6F8"/>
          </w:tcPr>
          <w:p>
            <w:r>
              <w:t>Older spaced-retrieval concept</w:t>
            </w:r>
          </w:p>
        </w:tc>
        <w:tc>
          <w:tcPr>
            <w:tcW w:type="dxa" w:w="3360"/>
            <w:vAlign w:val="top"/>
            <w:shd w:fill="F3F6F8"/>
          </w:tcPr>
          <w:p>
            <w:r>
              <w:t>Forgetting prevention</w:t>
            </w:r>
          </w:p>
        </w:tc>
      </w:tr>
      <w:tr>
        <w:tc>
          <w:tcPr>
            <w:tcW w:type="dxa" w:w="3360"/>
            <w:vAlign w:val="top"/>
          </w:tcPr>
          <w:p>
            <w:r>
              <w:t>4</w:t>
            </w:r>
          </w:p>
        </w:tc>
        <w:tc>
          <w:tcPr>
            <w:tcW w:type="dxa" w:w="3360"/>
            <w:vAlign w:val="top"/>
          </w:tcPr>
          <w:p>
            <w:r>
              <w:t>Clinical prioritization case</w:t>
            </w:r>
          </w:p>
        </w:tc>
        <w:tc>
          <w:tcPr>
            <w:tcW w:type="dxa" w:w="3360"/>
            <w:vAlign w:val="top"/>
          </w:tcPr>
          <w:p>
            <w:r>
              <w:t>Transfer and judgment</w:t>
            </w:r>
          </w:p>
        </w:tc>
      </w:tr>
      <w:tr>
        <w:tc>
          <w:tcPr>
            <w:tcW w:type="dxa" w:w="3360"/>
            <w:vAlign w:val="top"/>
            <w:shd w:fill="F3F6F8"/>
          </w:tcPr>
          <w:p>
            <w:r>
              <w:t>2</w:t>
            </w:r>
          </w:p>
        </w:tc>
        <w:tc>
          <w:tcPr>
            <w:tcW w:type="dxa" w:w="3360"/>
            <w:vAlign w:val="top"/>
            <w:shd w:fill="F3F6F8"/>
          </w:tcPr>
          <w:p>
            <w:r>
              <w:t>Exit retrieval / confidence check</w:t>
            </w:r>
          </w:p>
        </w:tc>
        <w:tc>
          <w:tcPr>
            <w:tcW w:type="dxa" w:w="3360"/>
            <w:vAlign w:val="top"/>
            <w:shd w:fill="F3F6F8"/>
          </w:tcPr>
          <w:p>
            <w:r>
              <w:t>Update mastery</w:t>
            </w:r>
          </w:p>
        </w:tc>
      </w:tr>
    </w:tbl>
    <w:p/>
    <w:p>
      <w:r>
        <w:t>The student presses START; the system—not the student—selects the sequence.</w:t>
      </w:r>
    </w:p>
    <w:p>
      <w:pPr>
        <w:pStyle w:val="Heading1"/>
      </w:pPr>
      <w:r>
        <w:t>28. Example AI Contract</w:t>
      </w:r>
    </w:p>
    <w:p>
      <w:r>
        <w:t>AI calls should return structured data rather than uncontrolled prose where possible. A generated item should include: item type, stem, options, correct answer, rationale, distractor rationales, concept IDs, difficulty, cognitive level, source chunk IDs, safety flags, and validation status. The application then renders the experience and records outcomes.</w:t>
      </w:r>
    </w:p>
    <w:p>
      <w:pPr>
        <w:pStyle w:val="Heading1"/>
      </w:pPr>
      <w:r>
        <w:t>29. Evidence Supporting the Direction</w:t>
      </w:r>
    </w:p>
    <w:p>
      <w:pPr>
        <w:pStyle w:val="ListBullet"/>
      </w:pPr>
      <w:r>
        <w:t>The paid nursing education market is established: SimpleNursing currently markets nursing-school subscriptions with thousands of questions, study guides, videos, adaptive CAT tests, and readiness tools.</w:t>
      </w:r>
    </w:p>
    <w:p>
      <w:pPr>
        <w:pStyle w:val="ListBullet"/>
      </w:pPr>
      <w:r>
        <w:t>NCSBN's clinical-judgment framework provides a defensible structure for simulation and case evaluation.</w:t>
      </w:r>
    </w:p>
    <w:p>
      <w:pPr>
        <w:pStyle w:val="ListBullet"/>
      </w:pPr>
      <w:r>
        <w:t>Research on LLM-based adaptive virtual patients in nursing suggests dynamic simulation can be a credible training modality when clinically grounded and evaluated.</w:t>
      </w:r>
    </w:p>
    <w:p>
      <w:pPr>
        <w:pStyle w:val="ListBullet"/>
      </w:pPr>
      <w:r>
        <w:t>Nursing-specialized language-model research suggests domain-specific evaluation and model selection may improve future system quality.</w:t>
      </w:r>
    </w:p>
    <w:p>
      <w:r>
        <w:t>Commercial viability is therefore plausible, but product-market fit is not established until real students repeatedly use the product, improve learning outcomes, and pay.</w:t>
      </w:r>
    </w:p>
    <w:p>
      <w:pPr>
        <w:pStyle w:val="Heading1"/>
      </w:pPr>
      <w:r>
        <w:t>30. Immediate Next Steps</w:t>
      </w:r>
    </w:p>
    <w:p>
      <w:pPr>
        <w:pStyle w:val="ListNumber"/>
      </w:pPr>
      <w:r>
        <w:t>Perform trademark/domain/app-store clearance on Avidia Nurse and 2–3 backup names.</w:t>
      </w:r>
    </w:p>
    <w:p>
      <w:pPr>
        <w:pStyle w:val="ListNumber"/>
      </w:pPr>
      <w:r>
        <w:t>Write a one-page product requirements document for the MVP.</w:t>
      </w:r>
    </w:p>
    <w:p>
      <w:pPr>
        <w:pStyle w:val="ListNumber"/>
      </w:pPr>
      <w:r>
        <w:t>Create low-fidelity mobile wireframes for Home, Upload, Quiz, Patient, Weaknesses, and Progress.</w:t>
      </w:r>
    </w:p>
    <w:p>
      <w:pPr>
        <w:pStyle w:val="ListNumber"/>
      </w:pPr>
      <w:r>
        <w:t>Define the nursing concept ontology and initial error taxonomy.</w:t>
      </w:r>
    </w:p>
    <w:p>
      <w:pPr>
        <w:pStyle w:val="ListNumber"/>
      </w:pPr>
      <w:r>
        <w:t>Define the mastery/priority heuristic before coding AI features.</w:t>
      </w:r>
    </w:p>
    <w:p>
      <w:pPr>
        <w:pStyle w:val="ListNumber"/>
      </w:pPr>
      <w:r>
        <w:t>Build ingestion for PDF/PPTX and provenance-preserving retrieval.</w:t>
      </w:r>
    </w:p>
    <w:p>
      <w:pPr>
        <w:pStyle w:val="ListNumber"/>
      </w:pPr>
      <w:r>
        <w:t>Create 100–300 human-reviewed seed items across a small number of high-value Med-Surg topics.</w:t>
      </w:r>
    </w:p>
    <w:p>
      <w:pPr>
        <w:pStyle w:val="ListNumber"/>
      </w:pPr>
      <w:r>
        <w:t>Implement the adaptive quiz loop and confidence/response-time tracking.</w:t>
      </w:r>
    </w:p>
    <w:p>
      <w:pPr>
        <w:pStyle w:val="ListNumber"/>
      </w:pPr>
      <w:r>
        <w:t>Add one stateful patient simulation template.</w:t>
      </w:r>
    </w:p>
    <w:p>
      <w:pPr>
        <w:pStyle w:val="ListNumber"/>
      </w:pPr>
      <w:r>
        <w:t>Pilot with 5 students, then 25–50; measure retention and exam-week usage.</w:t>
      </w:r>
    </w:p>
    <w:p>
      <w:pPr>
        <w:pStyle w:val="ListNumber"/>
      </w:pPr>
      <w:r>
        <w:t>Only after evidence of repeated use, add billing and broaden content.</w:t>
      </w:r>
    </w:p>
    <w:p>
      <w:pPr>
        <w:pStyle w:val="Heading1"/>
      </w:pPr>
      <w:r>
        <w:t>31. Founder Decision Summary</w:t>
      </w:r>
    </w:p>
    <w:p>
      <w:pPr>
        <w:pStyle w:val="Callout"/>
      </w:pPr>
      <w:r>
        <w:t>BUILD THIS AS A LEARNING SYSTEM, NOT AN AI CHATBOT.</w:t>
        <w:br/>
      </w:r>
      <w:r>
        <w:t>The durable asset is the combination of curriculum understanding, validated nursing content, longitudinal learner modeling, adaptive scheduling, and clinical simulation. AI providers are replaceable infrastructure.</w:t>
      </w:r>
    </w:p>
    <w:p>
      <w:r>
        <w:t>Recommended working name: Avidia Nurse. Recommended initial commercial wedge: 'Upload today's lecture. Master what matters before the exam.' Recommended first proof: a small ABSN/BSN cohort using the product repeatedly during real course exams.</w:t>
      </w:r>
    </w:p>
    <w:p>
      <w:pPr>
        <w:pStyle w:val="Heading1"/>
      </w:pPr>
      <w:r>
        <w:t>Appendix A — Suggested MVP Screens</w:t>
      </w:r>
    </w:p>
    <w:p>
      <w:pPr>
        <w:pStyle w:val="ListBullet"/>
      </w:pPr>
      <w:r>
        <w:t>Onboarding / program setup</w:t>
      </w:r>
    </w:p>
    <w:p>
      <w:pPr>
        <w:pStyle w:val="ListBullet"/>
      </w:pPr>
      <w:r>
        <w:t>Home / Today's Study</w:t>
      </w:r>
    </w:p>
    <w:p>
      <w:pPr>
        <w:pStyle w:val="ListBullet"/>
      </w:pPr>
      <w:r>
        <w:t>Course and exam setup</w:t>
      </w:r>
    </w:p>
    <w:p>
      <w:pPr>
        <w:pStyle w:val="ListBullet"/>
      </w:pPr>
      <w:r>
        <w:t>Upload / Lecture Intelligence</w:t>
      </w:r>
    </w:p>
    <w:p>
      <w:pPr>
        <w:pStyle w:val="ListBullet"/>
      </w:pPr>
      <w:r>
        <w:t>Knowledge Map</w:t>
      </w:r>
    </w:p>
    <w:p>
      <w:pPr>
        <w:pStyle w:val="ListBullet"/>
      </w:pPr>
      <w:r>
        <w:t>Adaptive Quiz</w:t>
      </w:r>
    </w:p>
    <w:p>
      <w:pPr>
        <w:pStyle w:val="ListBullet"/>
      </w:pPr>
      <w:r>
        <w:t>Confidence capture</w:t>
      </w:r>
    </w:p>
    <w:p>
      <w:pPr>
        <w:pStyle w:val="ListBullet"/>
      </w:pPr>
      <w:r>
        <w:t>Medication Lab</w:t>
      </w:r>
    </w:p>
    <w:p>
      <w:pPr>
        <w:pStyle w:val="ListBullet"/>
      </w:pPr>
      <w:r>
        <w:t>Who First?</w:t>
      </w:r>
    </w:p>
    <w:p>
      <w:pPr>
        <w:pStyle w:val="ListBullet"/>
      </w:pPr>
      <w:r>
        <w:t>Patient Simulator</w:t>
      </w:r>
    </w:p>
    <w:p>
      <w:pPr>
        <w:pStyle w:val="ListBullet"/>
      </w:pPr>
      <w:r>
        <w:t>Weaknesses / Misconceptions</w:t>
      </w:r>
    </w:p>
    <w:p>
      <w:pPr>
        <w:pStyle w:val="ListBullet"/>
      </w:pPr>
      <w:r>
        <w:t>Progress / Mastery</w:t>
      </w:r>
    </w:p>
    <w:p>
      <w:pPr>
        <w:pStyle w:val="ListBullet"/>
      </w:pPr>
      <w:r>
        <w:t>Settings / Subscription</w:t>
      </w:r>
    </w:p>
    <w:p>
      <w:pPr>
        <w:pStyle w:val="Heading1"/>
      </w:pPr>
      <w:r>
        <w:t>Appendix B — Source Notes</w:t>
      </w:r>
    </w:p>
    <w:p>
      <w:r>
        <w:t>Market and architecture facts should be refreshed before investor, grant, or formal business-plan use. Current references consulted in August 2026 include:</w:t>
      </w:r>
    </w:p>
    <w:p>
      <w:pPr>
        <w:pStyle w:val="ListBullet"/>
      </w:pPr>
      <w:r>
        <w:t>SimpleNursing public pricing and product pages (current nursing-school and NCLEX subscription positioning).</w:t>
      </w:r>
    </w:p>
    <w:p>
      <w:pPr>
        <w:pStyle w:val="ListBullet"/>
      </w:pPr>
      <w:r>
        <w:t>Supabase public pricing (managed Postgres/auth/storage baseline).</w:t>
      </w:r>
    </w:p>
    <w:p>
      <w:pPr>
        <w:pStyle w:val="ListBullet"/>
      </w:pPr>
      <w:r>
        <w:t>NCSBN materials on clinical judgment / NGN structure.</w:t>
      </w:r>
    </w:p>
    <w:p>
      <w:pPr>
        <w:pStyle w:val="ListBullet"/>
      </w:pPr>
      <w:r>
        <w:t>Recent research on adaptive LLM virtual patients and nursing-specialized language models.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Commercial concept blueprint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AVIDIA NURSE  |  PRODUCT &amp;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pP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