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Arial" w:cs="Arial" w:eastAsia="Arial" w:hAnsi="Arial"/>
          <w:b/>
          <w:bCs/>
          <w:color w:val="1E3A5F"/>
          <w:sz w:val="56"/>
          <w:szCs w:val="56"/>
        </w:rPr>
        <w:t xml:space="preserve">AvidiaTech SaaS</w:t>
      </w:r>
    </w:p>
    <w:p>
      <w:pPr>
        <w:spacing w:after="80"/>
        <w:jc w:val="center"/>
      </w:pPr>
      <w:r>
        <w:rPr>
          <w:rFonts w:ascii="Arial" w:cs="Arial" w:eastAsia="Arial" w:hAnsi="Arial"/>
          <w:b/>
          <w:bCs/>
          <w:color w:val="2563EB"/>
          <w:sz w:val="38"/>
          <w:szCs w:val="38"/>
        </w:rPr>
        <w:t xml:space="preserve">Pre-Launch Audit Report</w:t>
      </w:r>
    </w:p>
    <w:p>
      <w:pPr>
        <w:spacing w:after="400"/>
        <w:jc w:val="center"/>
      </w:pPr>
      <w:r>
        <w:rPr>
          <w:rFonts w:ascii="Arial" w:cs="Arial" w:eastAsia="Arial" w:hAnsi="Arial"/>
          <w:color w:val="475569"/>
          <w:sz w:val="24"/>
          <w:szCs w:val="24"/>
        </w:rPr>
        <w:t xml:space="preserve">April 2026 — Comprehensive readiness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Field</w:t>
            </w:r>
          </w:p>
        </w:tc>
        <w:tc>
          <w:tcPr>
            <w:tcW w:type="dxa" w:w="70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Detail</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Prepared by</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Claude — Automated Code Audit</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Date</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April 12, 2026</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Stack</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Next.js 16 / React 19 / Clerk / Supabase / Stripe / Turbopack</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Build status</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20"/>
                <w:szCs w:val="20"/>
              </w:rPr>
              <w:t xml:space="preserve">✅ PASSING — 115 pages, 0 TypeScript errors</w:t>
            </w:r>
          </w:p>
        </w:tc>
      </w:tr>
      <w:tr>
        <w:tc>
          <w:tcPr>
            <w:tcW w:type="dxa" w:w="23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Overall readiness</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97706"/>
                <w:sz w:val="20"/>
                <w:szCs w:val="20"/>
              </w:rPr>
              <w:t xml:space="preserve">⚠️ Beta-ready — critical items resolved, 8 pre-launch tasks remain</w:t>
            </w:r>
          </w:p>
        </w:tc>
      </w:tr>
    </w:tbl>
    <w:p>
      <w:pPr>
        <w:spacing w:after="300"/>
      </w:pPr>
    </w:p>
    <w:p>
      <w:r>
        <w:br w:type="page"/>
      </w:r>
    </w:p>
    <w:p>
      <w:pPr>
        <w:pStyle w:val="Heading1"/>
        <w:pBdr>
          <w:bottom w:val="single" w:color="1E3A5F" w:sz="4" w:space="6"/>
        </w:pBdr>
        <w:spacing w:after="180" w:before="360"/>
      </w:pPr>
      <w:r>
        <w:rPr>
          <w:rFonts w:ascii="Arial" w:cs="Arial" w:eastAsia="Arial" w:hAnsi="Arial"/>
          <w:b/>
          <w:bCs/>
          <w:color w:val="1E3A5F"/>
          <w:sz w:val="36"/>
          <w:szCs w:val="36"/>
        </w:rPr>
        <w:t xml:space="preserve">1. Executive Summary</w:t>
      </w:r>
    </w:p>
    <w:p>
      <w:pPr>
        <w:spacing w:after="160"/>
      </w:pPr>
      <w:r>
        <w:rPr>
          <w:rFonts w:ascii="Arial" w:cs="Arial" w:eastAsia="Arial" w:hAnsi="Arial"/>
          <w:b w:val="false"/>
          <w:bCs w:val="false"/>
          <w:i w:val="false"/>
          <w:iCs w:val="false"/>
          <w:color w:val="000000"/>
          <w:sz w:val="21"/>
          <w:szCs w:val="21"/>
        </w:rPr>
        <w:t xml:space="preserve">Three audit cycles have been completed on the AvidiaTech SaaS codebase. The first identified the root causes of zero paid subscriptions (broken billing pipeline). The second implemented all 10 billing fixes. The third audited and resolved broken navigation, missing API routes, and build failures. The codebase now builds cleanly on Vercel-compatible environments with zero TypeScript errors.</w:t>
      </w:r>
    </w:p>
    <w:p>
      <w:pPr>
        <w:spacing w:after="120"/>
      </w:pPr>
    </w:p>
    <w:p>
      <w:pPr>
        <w:pStyle w:val="Heading2"/>
        <w:spacing w:after="120" w:before="280"/>
      </w:pPr>
      <w:r>
        <w:rPr>
          <w:rFonts w:ascii="Arial" w:cs="Arial" w:eastAsia="Arial" w:hAnsi="Arial"/>
          <w:b/>
          <w:bCs/>
          <w:color w:val="2563EB"/>
          <w:sz w:val="28"/>
          <w:szCs w:val="28"/>
        </w:rPr>
        <w:t xml:space="preserve">1.1 What Has Been Fixed</w:t>
      </w:r>
    </w:p>
    <w:p>
      <w:pPr>
        <w:pStyle w:val="ListParagraph"/>
        <w:numPr>
          <w:ilvl w:val="0"/>
          <w:numId w:val="2"/>
        </w:numPr>
        <w:spacing w:after="80"/>
      </w:pPr>
      <w:r>
        <w:rPr>
          <w:rFonts w:ascii="Arial" w:cs="Arial" w:eastAsia="Arial" w:hAnsi="Arial"/>
          <w:b w:val="false"/>
          <w:bCs w:val="false"/>
          <w:color w:val="1E293B"/>
          <w:sz w:val="20"/>
          <w:szCs w:val="20"/>
        </w:rPr>
        <w:t xml:space="preserve">Stripe webhook handler — complete rewrite. Now processes all 6 subscription event types and writes to Supabase (was silently discarding all events)</w:t>
      </w:r>
    </w:p>
    <w:p>
      <w:pPr>
        <w:pStyle w:val="ListParagraph"/>
        <w:numPr>
          <w:ilvl w:val="0"/>
          <w:numId w:val="2"/>
        </w:numPr>
        <w:spacing w:after="80"/>
      </w:pPr>
      <w:r>
        <w:rPr>
          <w:rFonts w:ascii="Arial" w:cs="Arial" w:eastAsia="Arial" w:hAnsi="Arial"/>
          <w:b w:val="false"/>
          <w:bCs w:val="false"/>
          <w:color w:val="1E293B"/>
          <w:sz w:val="20"/>
          <w:szCs w:val="20"/>
        </w:rPr>
        <w:t xml:space="preserve">Trial system — now creates team_members, tenant_subscriptions, and usage_counters rows (was a TODO stub)</w:t>
      </w:r>
    </w:p>
    <w:p>
      <w:pPr>
        <w:pStyle w:val="ListParagraph"/>
        <w:numPr>
          <w:ilvl w:val="0"/>
          <w:numId w:val="2"/>
        </w:numPr>
        <w:spacing w:after="80"/>
      </w:pPr>
      <w:r>
        <w:rPr>
          <w:rFonts w:ascii="Arial" w:cs="Arial" w:eastAsia="Arial" w:hAnsi="Arial"/>
          <w:b w:val="false"/>
          <w:bCs w:val="false"/>
          <w:color w:val="1E293B"/>
          <w:sz w:val="20"/>
          <w:szCs w:val="20"/>
        </w:rPr>
        <w:t xml:space="preserve">Post-checkout UX — dashboard now shows success banner after payment instead of the same paywall</w:t>
      </w:r>
    </w:p>
    <w:p>
      <w:pPr>
        <w:pStyle w:val="ListParagraph"/>
        <w:numPr>
          <w:ilvl w:val="0"/>
          <w:numId w:val="2"/>
        </w:numPr>
        <w:spacing w:after="80"/>
      </w:pPr>
      <w:r>
        <w:rPr>
          <w:rFonts w:ascii="Arial" w:cs="Arial" w:eastAsia="Arial" w:hAnsi="Arial"/>
          <w:b w:val="false"/>
          <w:bCs w:val="false"/>
          <w:color w:val="1E293B"/>
          <w:sz w:val="20"/>
          <w:szCs w:val="20"/>
        </w:rPr>
        <w:t xml:space="preserve">Pricing page — detects existing subscribers and offers plan switching instead of re-checkout</w:t>
      </w:r>
    </w:p>
    <w:p>
      <w:pPr>
        <w:pStyle w:val="ListParagraph"/>
        <w:numPr>
          <w:ilvl w:val="0"/>
          <w:numId w:val="2"/>
        </w:numPr>
        <w:spacing w:after="80"/>
      </w:pPr>
      <w:r>
        <w:rPr>
          <w:rFonts w:ascii="Arial" w:cs="Arial" w:eastAsia="Arial" w:hAnsi="Arial"/>
          <w:b w:val="false"/>
          <w:bCs w:val="false"/>
          <w:color w:val="1E293B"/>
          <w:sz w:val="20"/>
          <w:szCs w:val="20"/>
        </w:rPr>
        <w:t xml:space="preserve">/subscribe page — was showing 'Coming soon'; now redirects to pricing</w:t>
      </w:r>
    </w:p>
    <w:p>
      <w:pPr>
        <w:pStyle w:val="ListParagraph"/>
        <w:numPr>
          <w:ilvl w:val="0"/>
          <w:numId w:val="2"/>
        </w:numPr>
        <w:spacing w:after="80"/>
      </w:pPr>
      <w:r>
        <w:rPr>
          <w:rFonts w:ascii="Arial" w:cs="Arial" w:eastAsia="Arial" w:hAnsi="Arial"/>
          <w:b w:val="false"/>
          <w:bCs w:val="false"/>
          <w:color w:val="1E293B"/>
          <w:sz w:val="20"/>
          <w:szCs w:val="20"/>
        </w:rPr>
        <w:t xml:space="preserve">Billing summary API — new GET /api/billing/summary endpoint for trial banner and status checks</w:t>
      </w:r>
    </w:p>
    <w:p>
      <w:pPr>
        <w:pStyle w:val="ListParagraph"/>
        <w:numPr>
          <w:ilvl w:val="0"/>
          <w:numId w:val="2"/>
        </w:numPr>
        <w:spacing w:after="80"/>
      </w:pPr>
      <w:r>
        <w:rPr>
          <w:rFonts w:ascii="Arial" w:cs="Arial" w:eastAsia="Arial" w:hAnsi="Arial"/>
          <w:b w:val="false"/>
          <w:bCs w:val="false"/>
          <w:color w:val="1E293B"/>
          <w:sz w:val="20"/>
          <w:szCs w:val="20"/>
        </w:rPr>
        <w:t xml:space="preserve">Plan upgrade/downgrade — new POST /api/billing/update-plan with Stripe proration</w:t>
      </w:r>
    </w:p>
    <w:p>
      <w:pPr>
        <w:pStyle w:val="ListParagraph"/>
        <w:numPr>
          <w:ilvl w:val="0"/>
          <w:numId w:val="2"/>
        </w:numPr>
        <w:spacing w:after="80"/>
      </w:pPr>
      <w:r>
        <w:rPr>
          <w:rFonts w:ascii="Arial" w:cs="Arial" w:eastAsia="Arial" w:hAnsi="Arial"/>
          <w:b w:val="false"/>
          <w:bCs w:val="false"/>
          <w:color w:val="1E293B"/>
          <w:sz w:val="20"/>
          <w:szCs w:val="20"/>
        </w:rPr>
        <w:t xml:space="preserve">10 broken navigation links — all fixed (/privacy, /terms, /dashboard/billing, /dashboard/imports, /dashboard/settings/team, /dashboard/monitor/all, /imports)</w:t>
      </w:r>
    </w:p>
    <w:p>
      <w:pPr>
        <w:pStyle w:val="ListParagraph"/>
        <w:numPr>
          <w:ilvl w:val="0"/>
          <w:numId w:val="2"/>
        </w:numPr>
        <w:spacing w:after="80"/>
      </w:pPr>
      <w:r>
        <w:rPr>
          <w:rFonts w:ascii="Arial" w:cs="Arial" w:eastAsia="Arial" w:hAnsi="Arial"/>
          <w:b w:val="false"/>
          <w:bCs w:val="false"/>
          <w:color w:val="1E293B"/>
          <w:sz w:val="20"/>
          <w:szCs w:val="20"/>
        </w:rPr>
        <w:t xml:space="preserve">16 missing pages — /docs/browser, /docs/webhooks, /dashboard/translate/new, and 13 docs sidebar stubs created</w:t>
      </w:r>
    </w:p>
    <w:p>
      <w:pPr>
        <w:pStyle w:val="ListParagraph"/>
        <w:numPr>
          <w:ilvl w:val="0"/>
          <w:numId w:val="2"/>
        </w:numPr>
        <w:spacing w:after="80"/>
      </w:pPr>
      <w:r>
        <w:rPr>
          <w:rFonts w:ascii="Arial" w:cs="Arial" w:eastAsia="Arial" w:hAnsi="Arial"/>
          <w:b w:val="false"/>
          <w:bCs w:val="false"/>
          <w:color w:val="1E293B"/>
          <w:sz w:val="20"/>
          <w:szCs w:val="20"/>
        </w:rPr>
        <w:t xml:space="preserve">6 missing API routes — /api/developer/keys (GET/POST), /api/developer/keys/[id] (DELETE), /api/developer/webhooks (GET/POST), /api/developer/webhooks/logs (GET), /api/settings/profile (POST), /api/translate/list (GET)</w:t>
      </w:r>
    </w:p>
    <w:p>
      <w:pPr>
        <w:pStyle w:val="ListParagraph"/>
        <w:numPr>
          <w:ilvl w:val="0"/>
          <w:numId w:val="2"/>
        </w:numPr>
        <w:spacing w:after="80"/>
      </w:pPr>
      <w:r>
        <w:rPr>
          <w:rFonts w:ascii="Arial" w:cs="Arial" w:eastAsia="Arial" w:hAnsi="Arial"/>
          <w:b w:val="false"/>
          <w:bCs w:val="false"/>
          <w:color w:val="1E293B"/>
          <w:sz w:val="20"/>
          <w:szCs w:val="20"/>
        </w:rPr>
        <w:t xml:space="preserve">Build failure — Google Fonts Turbopack error resolved by switching to @fontsource-variable/inter (locally bundled, same visual output, no network required at build time)</w:t>
      </w:r>
    </w:p>
    <w:p>
      <w:pPr>
        <w:pStyle w:val="ListParagraph"/>
        <w:numPr>
          <w:ilvl w:val="0"/>
          <w:numId w:val="2"/>
        </w:numPr>
        <w:spacing w:after="80"/>
      </w:pPr>
      <w:r>
        <w:rPr>
          <w:rFonts w:ascii="Arial" w:cs="Arial" w:eastAsia="Arial" w:hAnsi="Arial"/>
          <w:b w:val="false"/>
          <w:bCs w:val="false"/>
          <w:color w:val="1E293B"/>
          <w:sz w:val="20"/>
          <w:szCs w:val="20"/>
        </w:rPr>
        <w:t xml:space="preserve">Dynamic route type error — params: Promise&lt;{id}&gt; fixed in /api/developer/keys/[id]</w:t>
      </w:r>
    </w:p>
    <w:p>
      <w:pPr>
        <w:pStyle w:val="ListParagraph"/>
        <w:numPr>
          <w:ilvl w:val="0"/>
          <w:numId w:val="2"/>
        </w:numPr>
        <w:spacing w:after="80"/>
      </w:pPr>
      <w:r>
        <w:rPr>
          <w:rFonts w:ascii="Arial" w:cs="Arial" w:eastAsia="Arial" w:hAnsi="Arial"/>
          <w:b w:val="false"/>
          <w:bCs w:val="false"/>
          <w:color w:val="1E293B"/>
          <w:sz w:val="20"/>
          <w:szCs w:val="20"/>
        </w:rPr>
        <w:t xml:space="preserve">ESM require() call — fixed in /api/settings/profile to use top-level import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none"/>
              <w:left w:val="none"/>
              <w:bottom w:val="none"/>
              <w:right w:val="none"/>
            </w:tcBorders>
            <w:shd w:fill="DBEAFE" w:val="clear"/>
            <w:tcMar>
              <w:top w:type="dxa" w:w="100"/>
              <w:left w:type="dxa" w:w="140"/>
              <w:bottom w:type="dxa" w:w="100"/>
              <w:right w:type="dxa" w:w="140"/>
            </w:tcMar>
          </w:tcPr>
          <w:p>
            <w:pPr>
              <w:jc w:val="center"/>
            </w:pPr>
            <w:r>
              <w:rPr>
                <w:rFonts w:ascii="Arial" w:cs="Arial" w:eastAsia="Arial" w:hAnsi="Arial"/>
                <w:b/>
                <w:bCs/>
                <w:color w:val="2563EB"/>
                <w:sz w:val="20"/>
                <w:szCs w:val="20"/>
              </w:rPr>
              <w:t xml:space="preserve">NOTE</w:t>
            </w:r>
          </w:p>
        </w:tc>
        <w:tc>
          <w:tcPr>
            <w:tcW w:type="dxa" w:w="8100"/>
            <w:tcBorders>
              <w:top w:val="none"/>
              <w:left w:val="none"/>
              <w:bottom w:val="none"/>
              <w:right w:val="none"/>
            </w:tcBorders>
            <w:shd w:fill="DBEAFE" w:val="clear"/>
            <w:tcMar>
              <w:top w:type="dxa" w:w="100"/>
              <w:left w:type="dxa" w:w="140"/>
              <w:bottom w:type="dxa" w:w="100"/>
              <w:right w:type="dxa" w:w="140"/>
            </w:tcMar>
          </w:tcPr>
          <w:p>
            <w:r>
              <w:rPr>
                <w:rFonts w:ascii="Arial" w:cs="Arial" w:eastAsia="Arial" w:hAnsi="Arial"/>
                <w:color w:val="1E293B"/>
                <w:sz w:val="20"/>
                <w:szCs w:val="20"/>
              </w:rPr>
              <w:t xml:space="preserve">The Inter font is visually identical to the previous Google Fonts setup. @fontsource-variable/inter is the same typeface bundled locally — it loads at the same weight, spacing, and rendering. No visual change.</w:t>
            </w:r>
          </w:p>
        </w:tc>
      </w:tr>
    </w:tbl>
    <w:p>
      <w:pPr>
        <w:spacing w:after="200"/>
      </w:pPr>
    </w:p>
    <w:p>
      <w:r>
        <w:br w:type="page"/>
      </w:r>
    </w:p>
    <w:p>
      <w:pPr>
        <w:pStyle w:val="Heading1"/>
        <w:pBdr>
          <w:bottom w:val="single" w:color="1E3A5F" w:sz="4" w:space="6"/>
        </w:pBdr>
        <w:spacing w:after="180" w:before="360"/>
      </w:pPr>
      <w:r>
        <w:rPr>
          <w:rFonts w:ascii="Arial" w:cs="Arial" w:eastAsia="Arial" w:hAnsi="Arial"/>
          <w:b/>
          <w:bCs/>
          <w:color w:val="1E3A5F"/>
          <w:sz w:val="36"/>
          <w:szCs w:val="36"/>
        </w:rPr>
        <w:t xml:space="preserve">2. Status Dashboard</w:t>
      </w:r>
    </w:p>
    <w:p>
      <w:pPr>
        <w:spacing w:after="160"/>
      </w:pPr>
      <w:r>
        <w:rPr>
          <w:rFonts w:ascii="Arial" w:cs="Arial" w:eastAsia="Arial" w:hAnsi="Arial"/>
          <w:b w:val="false"/>
          <w:bCs w:val="false"/>
          <w:i w:val="false"/>
          <w:iCs w:val="false"/>
          <w:color w:val="000000"/>
          <w:sz w:val="21"/>
          <w:szCs w:val="21"/>
        </w:rPr>
        <w:t xml:space="preserve">Summary of all major areas audited across all three review cycles.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Area</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Status</w:t>
            </w:r>
          </w:p>
        </w:tc>
        <w:tc>
          <w:tcPr>
            <w:tcW w:type="dxa" w:w="40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Build &amp; Deployment</w:t>
            </w:r>
          </w:p>
        </w:tc>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 Fixed</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115 pages, 0 errors, Turbopack compatible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Stripe Webhook Handler</w:t>
            </w:r>
          </w:p>
        </w:tc>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 Fixed</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Full event handling, Supabase writes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Trial System</w:t>
            </w:r>
          </w:p>
        </w:tc>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 Fixed</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Creates DB records, 14-day period</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Post-Checkout UX</w:t>
            </w:r>
          </w:p>
        </w:tc>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 Fixed</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Success banner, URL cleanup</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Plan Upgrade/Downgrade</w:t>
            </w:r>
          </w:p>
        </w:tc>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 Fixed</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Stripe proration, DB sync</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Navigation Links</w:t>
            </w:r>
          </w:p>
        </w:tc>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 Fixed</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 broken links corrected</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Missing Pages (stubs)</w:t>
            </w:r>
          </w:p>
        </w:tc>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 Fixed</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16 pages created</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Missing API Routes</w:t>
            </w:r>
          </w:p>
        </w:tc>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 Fixed</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6 routes created</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Font &amp; CSS</w:t>
            </w:r>
          </w:p>
        </w:tc>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 Fixed</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Local Inter, same visual</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Database Migrations</w:t>
            </w:r>
          </w:p>
        </w:tc>
        <w:tc>
          <w:tcPr>
            <w:tcW w:type="dxa" w:w="1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 Partial</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SQL written, must be run in Supabase dashboard</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Legal Pages (Privacy/Terms)</w:t>
            </w:r>
          </w:p>
        </w:tc>
        <w:tc>
          <w:tcPr>
            <w:tcW w:type="dxa" w:w="1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 Partial</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Placeholder content — needs real legal text</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Transactional Emails</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 Open</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 email system for trial expiry, payment failure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Font Sizes (small text)</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 Open</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578 instances of 10–11px text</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Rate Limiting</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 Open</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 rate limiting on any API route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Sentry Error Tracking</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 Open</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Package installed, not configured</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Usage Alerts</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 Open</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 notification when nearing quota limits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Admin Dashboard</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 Open</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 way to view/manage all tenants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Production Env Vars</w:t>
            </w:r>
          </w:p>
        </w:tc>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 Open</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Full checklist needed before launch</w:t>
            </w:r>
          </w:p>
        </w:tc>
      </w:tr>
    </w:tbl>
    <w:p>
      <w:pPr>
        <w:spacing w:after="300"/>
      </w:pPr>
    </w:p>
    <w:p>
      <w:r>
        <w:br w:type="page"/>
      </w:r>
    </w:p>
    <w:p>
      <w:pPr>
        <w:pStyle w:val="Heading1"/>
        <w:pBdr>
          <w:bottom w:val="single" w:color="1E3A5F" w:sz="4" w:space="6"/>
        </w:pBdr>
        <w:spacing w:after="180" w:before="360"/>
      </w:pPr>
      <w:r>
        <w:rPr>
          <w:rFonts w:ascii="Arial" w:cs="Arial" w:eastAsia="Arial" w:hAnsi="Arial"/>
          <w:b/>
          <w:bCs/>
          <w:color w:val="1E3A5F"/>
          <w:sz w:val="36"/>
          <w:szCs w:val="36"/>
        </w:rPr>
        <w:t xml:space="preserve">3. Critical Pre-Launch Tasks</w:t>
      </w:r>
    </w:p>
    <w:p>
      <w:pPr>
        <w:spacing w:after="160"/>
      </w:pPr>
      <w:r>
        <w:rPr>
          <w:rFonts w:ascii="Arial" w:cs="Arial" w:eastAsia="Arial" w:hAnsi="Arial"/>
          <w:b w:val="false"/>
          <w:bCs w:val="false"/>
          <w:i w:val="false"/>
          <w:iCs w:val="false"/>
          <w:color w:val="000000"/>
          <w:sz w:val="21"/>
          <w:szCs w:val="21"/>
        </w:rPr>
        <w:t xml:space="preserve">These items must be resolved before the product opens to paying customers. Launching without them creates legal exposure, lost revenue, or broken user experiences.</w:t>
      </w:r>
    </w:p>
    <w:p>
      <w:pPr>
        <w:spacing w:after="180"/>
      </w:pPr>
    </w:p>
    <w:p>
      <w:pPr>
        <w:pStyle w:val="Heading2"/>
        <w:spacing w:after="120" w:before="280"/>
      </w:pPr>
      <w:r>
        <w:rPr>
          <w:rFonts w:ascii="Arial" w:cs="Arial" w:eastAsia="Arial" w:hAnsi="Arial"/>
          <w:b/>
          <w:bCs/>
          <w:color w:val="2563EB"/>
          <w:sz w:val="28"/>
          <w:szCs w:val="28"/>
        </w:rPr>
        <w:t xml:space="preserve">3.1 Run Database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none"/>
              <w:left w:val="none"/>
              <w:bottom w:val="none"/>
              <w:right w:val="none"/>
            </w:tcBorders>
            <w:shd w:fill="FEE2E2"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REQUIRED</w:t>
            </w:r>
          </w:p>
        </w:tc>
        <w:tc>
          <w:tcPr>
            <w:tcW w:type="dxa" w:w="8100"/>
            <w:tcBorders>
              <w:top w:val="none"/>
              <w:left w:val="none"/>
              <w:bottom w:val="none"/>
              <w:right w:val="none"/>
            </w:tcBorders>
            <w:shd w:fill="FEE2E2" w:val="clear"/>
            <w:tcMar>
              <w:top w:type="dxa" w:w="100"/>
              <w:left w:type="dxa" w:w="140"/>
              <w:bottom w:type="dxa" w:w="100"/>
              <w:right w:type="dxa" w:w="140"/>
            </w:tcMar>
          </w:tcPr>
          <w:p>
            <w:r>
              <w:rPr>
                <w:rFonts w:ascii="Arial" w:cs="Arial" w:eastAsia="Arial" w:hAnsi="Arial"/>
                <w:color w:val="1E293B"/>
                <w:sz w:val="20"/>
                <w:szCs w:val="20"/>
              </w:rPr>
              <w:t xml:space="preserve">The file supabase/migrations/2026-04-12-billing-fixes.sql must be executed in the production Supabase database before deploying. The billing system will not function without it.</w:t>
            </w:r>
          </w:p>
        </w:tc>
      </w:tr>
    </w:tbl>
    <w:p>
      <w:pPr>
        <w:spacing w:after="120"/>
      </w:pPr>
    </w:p>
    <w:p>
      <w:pPr>
        <w:spacing w:after="160"/>
      </w:pPr>
      <w:r>
        <w:rPr>
          <w:rFonts w:ascii="Arial" w:cs="Arial" w:eastAsia="Arial" w:hAnsi="Arial"/>
          <w:b/>
          <w:bCs/>
          <w:i w:val="false"/>
          <w:iCs w:val="false"/>
          <w:color w:val="000000"/>
          <w:sz w:val="22"/>
          <w:szCs w:val="22"/>
        </w:rPr>
        <w:t xml:space="preserve">The migration adds:</w:t>
      </w:r>
    </w:p>
    <w:p>
      <w:pPr>
        <w:pStyle w:val="ListParagraph"/>
        <w:numPr>
          <w:ilvl w:val="0"/>
          <w:numId w:val="2"/>
        </w:numPr>
        <w:spacing w:after="80"/>
      </w:pPr>
      <w:r>
        <w:rPr>
          <w:rFonts w:ascii="Arial" w:cs="Arial" w:eastAsia="Arial" w:hAnsi="Arial"/>
          <w:b w:val="false"/>
          <w:bCs w:val="false"/>
          <w:color w:val="1E293B"/>
          <w:sz w:val="20"/>
          <w:szCs w:val="20"/>
        </w:rPr>
        <w:t xml:space="preserve">UNIQUE constraint on tenant_subscriptions.tenant_id — required for subscription upsert</w:t>
      </w:r>
    </w:p>
    <w:p>
      <w:pPr>
        <w:pStyle w:val="ListParagraph"/>
        <w:numPr>
          <w:ilvl w:val="0"/>
          <w:numId w:val="2"/>
        </w:numPr>
        <w:spacing w:after="80"/>
      </w:pPr>
      <w:r>
        <w:rPr>
          <w:rFonts w:ascii="Arial" w:cs="Arial" w:eastAsia="Arial" w:hAnsi="Arial"/>
          <w:b w:val="false"/>
          <w:bCs w:val="false"/>
          <w:color w:val="1E293B"/>
          <w:sz w:val="20"/>
          <w:szCs w:val="20"/>
        </w:rPr>
        <w:t xml:space="preserve">stripe_subscription_id, stripe_customer_id columns on tenant_subscriptions</w:t>
      </w:r>
    </w:p>
    <w:p>
      <w:pPr>
        <w:pStyle w:val="ListParagraph"/>
        <w:numPr>
          <w:ilvl w:val="0"/>
          <w:numId w:val="2"/>
        </w:numPr>
        <w:spacing w:after="80"/>
      </w:pPr>
      <w:r>
        <w:rPr>
          <w:rFonts w:ascii="Arial" w:cs="Arial" w:eastAsia="Arial" w:hAnsi="Arial"/>
          <w:b w:val="false"/>
          <w:bCs w:val="false"/>
          <w:color w:val="1E293B"/>
          <w:sz w:val="20"/>
          <w:szCs w:val="20"/>
        </w:rPr>
        <w:t xml:space="preserve">ingestion_count, seo_count, variants_count, match_count columns on usage_counters</w:t>
      </w:r>
    </w:p>
    <w:p>
      <w:pPr>
        <w:pStyle w:val="ListParagraph"/>
        <w:numPr>
          <w:ilvl w:val="0"/>
          <w:numId w:val="2"/>
        </w:numPr>
        <w:spacing w:after="80"/>
      </w:pPr>
      <w:r>
        <w:rPr>
          <w:rFonts w:ascii="Arial" w:cs="Arial" w:eastAsia="Arial" w:hAnsi="Arial"/>
          <w:b w:val="false"/>
          <w:bCs w:val="false"/>
          <w:color w:val="1E293B"/>
          <w:sz w:val="20"/>
          <w:szCs w:val="20"/>
        </w:rPr>
        <w:t xml:space="preserve">reset_usage_for_renewed_tenants() SQL function</w:t>
      </w:r>
    </w:p>
    <w:p>
      <w:pPr>
        <w:spacing w:after="160"/>
      </w:pPr>
    </w:p>
    <w:p>
      <w:pPr>
        <w:spacing w:after="160"/>
      </w:pPr>
      <w:r>
        <w:rPr>
          <w:rFonts w:ascii="Arial" w:cs="Arial" w:eastAsia="Arial" w:hAnsi="Arial"/>
          <w:b/>
          <w:bCs/>
          <w:i w:val="false"/>
          <w:iCs w:val="false"/>
          <w:color w:val="000000"/>
          <w:sz w:val="22"/>
          <w:szCs w:val="22"/>
        </w:rPr>
        <w:t xml:space="preserve">Additional tables that need to be created for the new developer API routes:</w:t>
      </w:r>
    </w:p>
    <w:p>
      <w:pPr>
        <w:pStyle w:val="ListParagraph"/>
        <w:numPr>
          <w:ilvl w:val="0"/>
          <w:numId w:val="2"/>
        </w:numPr>
        <w:spacing w:after="80"/>
      </w:pPr>
      <w:r>
        <w:rPr>
          <w:rFonts w:ascii="Arial" w:cs="Arial" w:eastAsia="Arial" w:hAnsi="Arial"/>
          <w:b w:val="false"/>
          <w:bCs w:val="false"/>
          <w:color w:val="1E293B"/>
          <w:sz w:val="20"/>
          <w:szCs w:val="20"/>
        </w:rPr>
        <w:t xml:space="preserve">webhook_endpoints (tenant_id, url, active, created_at, updated_at) with UNIQUE on tenant_id</w:t>
      </w:r>
    </w:p>
    <w:p>
      <w:pPr>
        <w:pStyle w:val="ListParagraph"/>
        <w:numPr>
          <w:ilvl w:val="0"/>
          <w:numId w:val="2"/>
        </w:numPr>
        <w:spacing w:after="80"/>
      </w:pPr>
      <w:r>
        <w:rPr>
          <w:rFonts w:ascii="Arial" w:cs="Arial" w:eastAsia="Arial" w:hAnsi="Arial"/>
          <w:b w:val="false"/>
          <w:bCs w:val="false"/>
          <w:color w:val="1E293B"/>
          <w:sz w:val="20"/>
          <w:szCs w:val="20"/>
        </w:rPr>
        <w:t xml:space="preserve">webhook_deliveries (tenant_id, status, event, received_at, response_code) with index on tenant_id</w:t>
      </w:r>
    </w:p>
    <w:p>
      <w:pPr>
        <w:pStyle w:val="ListParagraph"/>
        <w:numPr>
          <w:ilvl w:val="0"/>
          <w:numId w:val="2"/>
        </w:numPr>
        <w:spacing w:after="80"/>
      </w:pPr>
      <w:r>
        <w:rPr>
          <w:rFonts w:ascii="Arial" w:cs="Arial" w:eastAsia="Arial" w:hAnsi="Arial"/>
          <w:b w:val="false"/>
          <w:bCs w:val="false"/>
          <w:color w:val="1E293B"/>
          <w:sz w:val="20"/>
          <w:szCs w:val="20"/>
        </w:rPr>
        <w:t xml:space="preserve">team_members.preferences (JSONB column) and team_members.display_name (TEXT column)</w:t>
      </w:r>
    </w:p>
    <w:p>
      <w:pPr>
        <w:pStyle w:val="ListParagraph"/>
        <w:numPr>
          <w:ilvl w:val="0"/>
          <w:numId w:val="2"/>
        </w:numPr>
        <w:spacing w:after="80"/>
      </w:pPr>
      <w:r>
        <w:rPr>
          <w:rFonts w:ascii="Arial" w:cs="Arial" w:eastAsia="Arial" w:hAnsi="Arial"/>
          <w:b w:val="false"/>
          <w:bCs w:val="false"/>
          <w:color w:val="1E293B"/>
          <w:sz w:val="20"/>
          <w:szCs w:val="20"/>
        </w:rPr>
        <w:t xml:space="preserve">products.source_language and products.translated_languages (TEXT[]) columns</w:t>
      </w:r>
    </w:p>
    <w:p>
      <w:pPr>
        <w:spacing w:after="200"/>
      </w:pPr>
    </w:p>
    <w:p>
      <w:pPr>
        <w:pStyle w:val="Heading2"/>
        <w:spacing w:after="120" w:before="280"/>
      </w:pPr>
      <w:r>
        <w:rPr>
          <w:rFonts w:ascii="Arial" w:cs="Arial" w:eastAsia="Arial" w:hAnsi="Arial"/>
          <w:b/>
          <w:bCs/>
          <w:color w:val="2563EB"/>
          <w:sz w:val="28"/>
          <w:szCs w:val="28"/>
        </w:rPr>
        <w:t xml:space="preserve">3.2 Complete Legal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none"/>
              <w:left w:val="none"/>
              <w:bottom w:val="none"/>
              <w:right w:val="none"/>
            </w:tcBorders>
            <w:shd w:fill="FEE2E2"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REQUIRED</w:t>
            </w:r>
          </w:p>
        </w:tc>
        <w:tc>
          <w:tcPr>
            <w:tcW w:type="dxa" w:w="8100"/>
            <w:tcBorders>
              <w:top w:val="none"/>
              <w:left w:val="none"/>
              <w:bottom w:val="none"/>
              <w:right w:val="none"/>
            </w:tcBorders>
            <w:shd w:fill="FEE2E2" w:val="clear"/>
            <w:tcMar>
              <w:top w:type="dxa" w:w="100"/>
              <w:left w:type="dxa" w:w="140"/>
              <w:bottom w:type="dxa" w:w="100"/>
              <w:right w:type="dxa" w:w="140"/>
            </w:tcMar>
          </w:tcPr>
          <w:p>
            <w:r>
              <w:rPr>
                <w:rFonts w:ascii="Arial" w:cs="Arial" w:eastAsia="Arial" w:hAnsi="Arial"/>
                <w:color w:val="1E293B"/>
                <w:sz w:val="20"/>
                <w:szCs w:val="20"/>
              </w:rPr>
              <w:t xml:space="preserve">Privacy Policy and Terms of Service pages at /legal/privacy and /legal/terms currently contain placeholder text. These must contain real, legally reviewed content before charging users.</w:t>
            </w:r>
          </w:p>
        </w:tc>
      </w:tr>
    </w:tbl>
    <w:p>
      <w:pPr>
        <w:spacing w:after="120"/>
      </w:pPr>
    </w:p>
    <w:p>
      <w:pPr>
        <w:spacing w:after="160"/>
      </w:pPr>
      <w:r>
        <w:rPr>
          <w:rFonts w:ascii="Arial" w:cs="Arial" w:eastAsia="Arial" w:hAnsi="Arial"/>
          <w:b/>
          <w:bCs/>
          <w:i w:val="false"/>
          <w:iCs w:val="false"/>
          <w:color w:val="000000"/>
          <w:sz w:val="22"/>
          <w:szCs w:val="22"/>
        </w:rPr>
        <w:t xml:space="preserve">Required content:</w:t>
      </w:r>
    </w:p>
    <w:p>
      <w:pPr>
        <w:pStyle w:val="ListParagraph"/>
        <w:numPr>
          <w:ilvl w:val="0"/>
          <w:numId w:val="2"/>
        </w:numPr>
        <w:spacing w:after="80"/>
      </w:pPr>
      <w:r>
        <w:rPr>
          <w:rFonts w:ascii="Arial" w:cs="Arial" w:eastAsia="Arial" w:hAnsi="Arial"/>
          <w:b w:val="false"/>
          <w:bCs w:val="false"/>
          <w:color w:val="1E293B"/>
          <w:sz w:val="20"/>
          <w:szCs w:val="20"/>
        </w:rPr>
        <w:t xml:space="preserve">Privacy Policy — GDPR/CCPA compliant policy covering: data collection, storage, retention, third-party processors (Stripe, Clerk, Supabase, OpenAI), user rights, contact details</w:t>
      </w:r>
    </w:p>
    <w:p>
      <w:pPr>
        <w:pStyle w:val="ListParagraph"/>
        <w:numPr>
          <w:ilvl w:val="0"/>
          <w:numId w:val="2"/>
        </w:numPr>
        <w:spacing w:after="80"/>
      </w:pPr>
      <w:r>
        <w:rPr>
          <w:rFonts w:ascii="Arial" w:cs="Arial" w:eastAsia="Arial" w:hAnsi="Arial"/>
          <w:b w:val="false"/>
          <w:bCs w:val="false"/>
          <w:color w:val="1E293B"/>
          <w:sz w:val="20"/>
          <w:szCs w:val="20"/>
        </w:rPr>
        <w:t xml:space="preserve">Terms of Service — acceptable use, subscription terms, refund policy, liability limitations, jurisdiction</w:t>
      </w:r>
    </w:p>
    <w:p>
      <w:pPr>
        <w:pStyle w:val="ListParagraph"/>
        <w:numPr>
          <w:ilvl w:val="0"/>
          <w:numId w:val="2"/>
        </w:numPr>
        <w:spacing w:after="80"/>
      </w:pPr>
      <w:r>
        <w:rPr>
          <w:rFonts w:ascii="Arial" w:cs="Arial" w:eastAsia="Arial" w:hAnsi="Arial"/>
          <w:b w:val="false"/>
          <w:bCs w:val="false"/>
          <w:color w:val="1E293B"/>
          <w:sz w:val="20"/>
          <w:szCs w:val="20"/>
        </w:rPr>
        <w:t xml:space="preserve">Refund Policy — clearly state your policy (e.g. 7-day money-back guarantee)</w:t>
      </w:r>
    </w:p>
    <w:p>
      <w:pPr>
        <w:pStyle w:val="ListParagraph"/>
        <w:numPr>
          <w:ilvl w:val="0"/>
          <w:numId w:val="2"/>
        </w:numPr>
        <w:spacing w:after="80"/>
      </w:pPr>
      <w:r>
        <w:rPr>
          <w:rFonts w:ascii="Arial" w:cs="Arial" w:eastAsia="Arial" w:hAnsi="Arial"/>
          <w:b w:val="false"/>
          <w:bCs w:val="false"/>
          <w:color w:val="1E293B"/>
          <w:sz w:val="20"/>
          <w:szCs w:val="20"/>
        </w:rPr>
        <w:t xml:space="preserve">Cookie Policy — if using any tracking cookies beyond session management</w:t>
      </w:r>
    </w:p>
    <w:p>
      <w:pPr>
        <w:spacing w:after="200"/>
      </w:pPr>
    </w:p>
    <w:p>
      <w:pPr>
        <w:pStyle w:val="Heading2"/>
        <w:spacing w:after="120" w:before="280"/>
      </w:pPr>
      <w:r>
        <w:rPr>
          <w:rFonts w:ascii="Arial" w:cs="Arial" w:eastAsia="Arial" w:hAnsi="Arial"/>
          <w:b/>
          <w:bCs/>
          <w:color w:val="2563EB"/>
          <w:sz w:val="28"/>
          <w:szCs w:val="28"/>
        </w:rPr>
        <w:t xml:space="preserve">3.3 Set Up Transactional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none"/>
              <w:left w:val="none"/>
              <w:bottom w:val="none"/>
              <w:right w:val="none"/>
            </w:tcBorders>
            <w:shd w:fill="FEF3C7" w:val="clear"/>
            <w:tcMar>
              <w:top w:type="dxa" w:w="100"/>
              <w:left w:type="dxa" w:w="140"/>
              <w:bottom w:type="dxa" w:w="100"/>
              <w:right w:type="dxa" w:w="140"/>
            </w:tcMar>
          </w:tcPr>
          <w:p>
            <w:pPr>
              <w:jc w:val="center"/>
            </w:pPr>
            <w:r>
              <w:rPr>
                <w:rFonts w:ascii="Arial" w:cs="Arial" w:eastAsia="Arial" w:hAnsi="Arial"/>
                <w:b/>
                <w:bCs/>
                <w:color w:val="D97706"/>
                <w:sz w:val="20"/>
                <w:szCs w:val="20"/>
              </w:rPr>
              <w:t xml:space="preserve">HIGH PRIORITY</w:t>
            </w:r>
          </w:p>
        </w:tc>
        <w:tc>
          <w:tcPr>
            <w:tcW w:type="dxa" w:w="8100"/>
            <w:tcBorders>
              <w:top w:val="none"/>
              <w:left w:val="none"/>
              <w:bottom w:val="none"/>
              <w:right w:val="none"/>
            </w:tcBorders>
            <w:shd w:fill="FEF3C7" w:val="clear"/>
            <w:tcMar>
              <w:top w:type="dxa" w:w="100"/>
              <w:left w:type="dxa" w:w="140"/>
              <w:bottom w:type="dxa" w:w="100"/>
              <w:right w:type="dxa" w:w="140"/>
            </w:tcMar>
          </w:tcPr>
          <w:p>
            <w:r>
              <w:rPr>
                <w:rFonts w:ascii="Arial" w:cs="Arial" w:eastAsia="Arial" w:hAnsi="Arial"/>
                <w:color w:val="1E293B"/>
                <w:sz w:val="20"/>
                <w:szCs w:val="20"/>
              </w:rPr>
              <w:t xml:space="preserve">There is currently no transactional email system. Users receive no emails when their trial expires, when a payment fails, or when their account is updated.</w:t>
            </w:r>
          </w:p>
        </w:tc>
      </w:tr>
    </w:tbl>
    <w:p>
      <w:pPr>
        <w:spacing w:after="120"/>
      </w:pPr>
    </w:p>
    <w:p>
      <w:pPr>
        <w:spacing w:after="160"/>
      </w:pPr>
      <w:r>
        <w:rPr>
          <w:rFonts w:ascii="Arial" w:cs="Arial" w:eastAsia="Arial" w:hAnsi="Arial"/>
          <w:b/>
          <w:bCs/>
          <w:i w:val="false"/>
          <w:iCs w:val="false"/>
          <w:color w:val="000000"/>
          <w:sz w:val="22"/>
          <w:szCs w:val="22"/>
        </w:rPr>
        <w:t xml:space="preserve">Minimum viable emails needed before launch:</w:t>
      </w:r>
    </w:p>
    <w:p>
      <w:pPr>
        <w:pStyle w:val="ListParagraph"/>
        <w:numPr>
          <w:ilvl w:val="0"/>
          <w:numId w:val="2"/>
        </w:numPr>
        <w:spacing w:after="80"/>
      </w:pPr>
      <w:r>
        <w:rPr>
          <w:rFonts w:ascii="Arial" w:cs="Arial" w:eastAsia="Arial" w:hAnsi="Arial"/>
          <w:b w:val="false"/>
          <w:bCs w:val="false"/>
          <w:color w:val="1E293B"/>
          <w:sz w:val="20"/>
          <w:szCs w:val="20"/>
        </w:rPr>
        <w:t xml:space="preserve">Trial started — welcome email with what to do next (Day 0)</w:t>
      </w:r>
    </w:p>
    <w:p>
      <w:pPr>
        <w:pStyle w:val="ListParagraph"/>
        <w:numPr>
          <w:ilvl w:val="0"/>
          <w:numId w:val="2"/>
        </w:numPr>
        <w:spacing w:after="80"/>
      </w:pPr>
      <w:r>
        <w:rPr>
          <w:rFonts w:ascii="Arial" w:cs="Arial" w:eastAsia="Arial" w:hAnsi="Arial"/>
          <w:b w:val="false"/>
          <w:bCs w:val="false"/>
          <w:color w:val="1E293B"/>
          <w:sz w:val="20"/>
          <w:szCs w:val="20"/>
        </w:rPr>
        <w:t xml:space="preserve">Trial expiring soon — reminder 3 days before trial ends (Day 11)</w:t>
      </w:r>
    </w:p>
    <w:p>
      <w:pPr>
        <w:pStyle w:val="ListParagraph"/>
        <w:numPr>
          <w:ilvl w:val="0"/>
          <w:numId w:val="2"/>
        </w:numPr>
        <w:spacing w:after="80"/>
      </w:pPr>
      <w:r>
        <w:rPr>
          <w:rFonts w:ascii="Arial" w:cs="Arial" w:eastAsia="Arial" w:hAnsi="Arial"/>
          <w:b w:val="false"/>
          <w:bCs w:val="false"/>
          <w:color w:val="1E293B"/>
          <w:sz w:val="20"/>
          <w:szCs w:val="20"/>
        </w:rPr>
        <w:t xml:space="preserve">Trial expired — conversion email with a discount or CTA to subscribe (Day 15)</w:t>
      </w:r>
    </w:p>
    <w:p>
      <w:pPr>
        <w:pStyle w:val="ListParagraph"/>
        <w:numPr>
          <w:ilvl w:val="0"/>
          <w:numId w:val="2"/>
        </w:numPr>
        <w:spacing w:after="80"/>
      </w:pPr>
      <w:r>
        <w:rPr>
          <w:rFonts w:ascii="Arial" w:cs="Arial" w:eastAsia="Arial" w:hAnsi="Arial"/>
          <w:b w:val="false"/>
          <w:bCs w:val="false"/>
          <w:color w:val="1E293B"/>
          <w:sz w:val="20"/>
          <w:szCs w:val="20"/>
        </w:rPr>
        <w:t xml:space="preserve">Payment failed — clear instructions to update payment method (send same day as failure)</w:t>
      </w:r>
    </w:p>
    <w:p>
      <w:pPr>
        <w:pStyle w:val="ListParagraph"/>
        <w:numPr>
          <w:ilvl w:val="0"/>
          <w:numId w:val="2"/>
        </w:numPr>
        <w:spacing w:after="80"/>
      </w:pPr>
      <w:r>
        <w:rPr>
          <w:rFonts w:ascii="Arial" w:cs="Arial" w:eastAsia="Arial" w:hAnsi="Arial"/>
          <w:b w:val="false"/>
          <w:bCs w:val="false"/>
          <w:color w:val="1E293B"/>
          <w:sz w:val="20"/>
          <w:szCs w:val="20"/>
        </w:rPr>
        <w:t xml:space="preserve">Payment recovered — confirmation that subscription is restored</w:t>
      </w:r>
    </w:p>
    <w:p>
      <w:pPr>
        <w:pStyle w:val="ListParagraph"/>
        <w:numPr>
          <w:ilvl w:val="0"/>
          <w:numId w:val="2"/>
        </w:numPr>
        <w:spacing w:after="80"/>
      </w:pPr>
      <w:r>
        <w:rPr>
          <w:rFonts w:ascii="Arial" w:cs="Arial" w:eastAsia="Arial" w:hAnsi="Arial"/>
          <w:b w:val="false"/>
          <w:bCs w:val="false"/>
          <w:color w:val="1E293B"/>
          <w:sz w:val="20"/>
          <w:szCs w:val="20"/>
        </w:rPr>
        <w:t xml:space="preserve">Subscription cancelled — confirmation with access end date</w:t>
      </w:r>
    </w:p>
    <w:p>
      <w:pPr>
        <w:pStyle w:val="ListParagraph"/>
        <w:numPr>
          <w:ilvl w:val="0"/>
          <w:numId w:val="2"/>
        </w:numPr>
        <w:spacing w:after="80"/>
      </w:pPr>
      <w:r>
        <w:rPr>
          <w:rFonts w:ascii="Arial" w:cs="Arial" w:eastAsia="Arial" w:hAnsi="Arial"/>
          <w:b w:val="false"/>
          <w:bCs w:val="false"/>
          <w:color w:val="1E293B"/>
          <w:sz w:val="20"/>
          <w:szCs w:val="20"/>
        </w:rPr>
        <w:t xml:space="preserve">Plan changed — confirmation of upgrade or downgrade with new quota</w:t>
      </w:r>
    </w:p>
    <w:p>
      <w:pPr>
        <w:spacing w:after="140"/>
      </w:pPr>
    </w:p>
    <w:p>
      <w:pPr>
        <w:spacing w:after="160"/>
      </w:pPr>
      <w:r>
        <w:rPr>
          <w:rFonts w:ascii="Arial" w:cs="Arial" w:eastAsia="Arial" w:hAnsi="Arial"/>
          <w:b w:val="false"/>
          <w:bCs w:val="false"/>
          <w:i w:val="false"/>
          <w:iCs w:val="false"/>
          <w:color w:val="475569"/>
          <w:sz w:val="20"/>
          <w:szCs w:val="20"/>
        </w:rPr>
        <w:t xml:space="preserve">Recommended providers: Resend (simplest Next.js integration), SendGrid, or Postmark. Resend has a first-class Next.js SDK and can be integrated in a single afternoon.</w:t>
      </w:r>
    </w:p>
    <w:p>
      <w:pPr>
        <w:spacing w:after="200"/>
      </w:pPr>
    </w:p>
    <w:p>
      <w:pPr>
        <w:pStyle w:val="Heading2"/>
        <w:spacing w:after="120" w:before="280"/>
      </w:pPr>
      <w:r>
        <w:rPr>
          <w:rFonts w:ascii="Arial" w:cs="Arial" w:eastAsia="Arial" w:hAnsi="Arial"/>
          <w:b/>
          <w:bCs/>
          <w:color w:val="2563EB"/>
          <w:sz w:val="28"/>
          <w:szCs w:val="28"/>
        </w:rPr>
        <w:t xml:space="preserve">3.4 Production Environment Variables Checklist</w:t>
      </w:r>
    </w:p>
    <w:p>
      <w:pPr>
        <w:spacing w:after="160"/>
      </w:pPr>
      <w:r>
        <w:rPr>
          <w:rFonts w:ascii="Arial" w:cs="Arial" w:eastAsia="Arial" w:hAnsi="Arial"/>
          <w:b w:val="false"/>
          <w:bCs w:val="false"/>
          <w:i w:val="false"/>
          <w:iCs w:val="false"/>
          <w:color w:val="000000"/>
          <w:sz w:val="21"/>
          <w:szCs w:val="21"/>
        </w:rPr>
        <w:t xml:space="preserve">Verify every variable below is set in Vercel before launching. Missing env vars cause silent failures that are hard to debug in production.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Variable</w:t>
            </w:r>
          </w:p>
        </w:tc>
        <w:tc>
          <w:tcPr>
            <w:tcW w:type="dxa" w:w="5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NEXT_PUBLIC_CLERK_PUBLISHABLE_KEY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Clerk dashboard → API Keys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CLERK_SECRET_KEY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Clerk dashboard → API Keys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SUPABASE_URL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Supabase dashboard → Settings → API</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SUPABASE_ANON_KEY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Supabase dashboard → Settings → API</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SUPABASE_SERVICE_ROLE_KEY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Keep secret — server-side only</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STRIPE_SECRET_KEY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Stripe dashboard → Developers → API Keys (use live key for prod)</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STRIPE_WEBHOOK_SECRET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Stripe dashboard → Webhooks → your endpoint → Signing secret</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NEXT_PUBLIC_STRIPE_PUBLISHABLE_KEY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Stripe dashboard → Developers → API Keys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STRIPE_PRICE_ID_STARTER_MONTHLY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Stripe dashboard → Products → Starter plan price ID</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STRIPE_PRICE_ID_GROWTH_MONTHLY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Stripe dashboard → Products → Growth plan price ID</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STRIPE_PRICE_ID_PRO_MONTHLY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Stripe dashboard → Products → Pro plan price ID</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STRIPE_PRICE_ID_STARTER_YEARLY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Optional — for annual billing</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STRIPE_PRICE_ID_GROWTH_YEARLY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Optional — for annual billing</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STRIPE_PRICE_ID_PRO_YEARLY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Optional — for annual billing</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OWNER_EMAILS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Comma-separated owner emails — bypass subscription checks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PIPELINE_INTERNAL_SECRET</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Random secret for internal service-to-service calls</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OPENAI_API_KEY</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For AI pipeline modules (Extract, Describe, SEO, Translate)</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REDIS_URL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For BullMQ worker queue (Upstash or self-hosted)</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NEXT_PUBLIC_APP_URL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Your production domain e.g. https://app.avidiatech.com</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SENTRY_DSN</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Optional but highly recommended — Sentry.io project DSN</w:t>
            </w:r>
          </w:p>
        </w:tc>
      </w:tr>
    </w:tbl>
    <w:p>
      <w:pPr>
        <w:spacing w:after="200"/>
      </w:pPr>
    </w:p>
    <w:p>
      <w:r>
        <w:br w:type="page"/>
      </w:r>
    </w:p>
    <w:p>
      <w:pPr>
        <w:pStyle w:val="Heading1"/>
        <w:pBdr>
          <w:bottom w:val="single" w:color="1E3A5F" w:sz="4" w:space="6"/>
        </w:pBdr>
        <w:spacing w:after="180" w:before="360"/>
      </w:pPr>
      <w:r>
        <w:rPr>
          <w:rFonts w:ascii="Arial" w:cs="Arial" w:eastAsia="Arial" w:hAnsi="Arial"/>
          <w:b/>
          <w:bCs/>
          <w:color w:val="1E3A5F"/>
          <w:sz w:val="36"/>
          <w:szCs w:val="36"/>
        </w:rPr>
        <w:t xml:space="preserve">4. High Priority (Pre-Launch Recommended)</w:t>
      </w:r>
    </w:p>
    <w:p>
      <w:pPr>
        <w:spacing w:after="160"/>
      </w:pPr>
      <w:r>
        <w:rPr>
          <w:rFonts w:ascii="Arial" w:cs="Arial" w:eastAsia="Arial" w:hAnsi="Arial"/>
          <w:b w:val="false"/>
          <w:bCs w:val="false"/>
          <w:i w:val="false"/>
          <w:iCs w:val="false"/>
          <w:color w:val="000000"/>
          <w:sz w:val="21"/>
          <w:szCs w:val="21"/>
        </w:rPr>
        <w:t xml:space="preserve">These items are not blockers but will significantly impact user experience and revenue if not addressed before the first paying customers sign up.</w:t>
      </w:r>
    </w:p>
    <w:p>
      <w:pPr>
        <w:spacing w:after="180"/>
      </w:pPr>
    </w:p>
    <w:p>
      <w:pPr>
        <w:pStyle w:val="Heading2"/>
        <w:spacing w:after="120" w:before="280"/>
      </w:pPr>
      <w:r>
        <w:rPr>
          <w:rFonts w:ascii="Arial" w:cs="Arial" w:eastAsia="Arial" w:hAnsi="Arial"/>
          <w:b/>
          <w:bCs/>
          <w:color w:val="2563EB"/>
          <w:sz w:val="28"/>
          <w:szCs w:val="28"/>
        </w:rPr>
        <w:t xml:space="preserve">4.1 Configure Sentry Error Tracking</w:t>
      </w:r>
    </w:p>
    <w:p>
      <w:pPr>
        <w:spacing w:after="160"/>
      </w:pPr>
      <w:r>
        <w:rPr>
          <w:rFonts w:ascii="Arial" w:cs="Arial" w:eastAsia="Arial" w:hAnsi="Arial"/>
          <w:b w:val="false"/>
          <w:bCs w:val="false"/>
          <w:i w:val="false"/>
          <w:iCs w:val="false"/>
          <w:color w:val="000000"/>
          <w:sz w:val="21"/>
          <w:szCs w:val="21"/>
        </w:rPr>
        <w:t xml:space="preserve">The @sentry/node and @sentry/tracing packages are installed but not configured. Without Sentry, production errors will be invisible. You will only learn about problems when users complain.</w:t>
      </w:r>
    </w:p>
    <w:p>
      <w:pPr>
        <w:pStyle w:val="ListParagraph"/>
        <w:numPr>
          <w:ilvl w:val="0"/>
          <w:numId w:val="2"/>
        </w:numPr>
        <w:spacing w:after="80"/>
      </w:pPr>
      <w:r>
        <w:rPr>
          <w:rFonts w:ascii="Arial" w:cs="Arial" w:eastAsia="Arial" w:hAnsi="Arial"/>
          <w:b w:val="false"/>
          <w:bCs w:val="false"/>
          <w:color w:val="1E293B"/>
          <w:sz w:val="20"/>
          <w:szCs w:val="20"/>
        </w:rPr>
        <w:t xml:space="preserve">Create a Sentry.io project for Next.js</w:t>
      </w:r>
    </w:p>
    <w:p>
      <w:pPr>
        <w:pStyle w:val="ListParagraph"/>
        <w:numPr>
          <w:ilvl w:val="0"/>
          <w:numId w:val="2"/>
        </w:numPr>
        <w:spacing w:after="80"/>
      </w:pPr>
      <w:r>
        <w:rPr>
          <w:rFonts w:ascii="Arial" w:cs="Arial" w:eastAsia="Arial" w:hAnsi="Arial"/>
          <w:b w:val="false"/>
          <w:bCs w:val="false"/>
          <w:color w:val="1E293B"/>
          <w:sz w:val="20"/>
          <w:szCs w:val="20"/>
        </w:rPr>
        <w:t xml:space="preserve">Add SENTRY_DSN to Vercel environment variables</w:t>
      </w:r>
    </w:p>
    <w:p>
      <w:pPr>
        <w:pStyle w:val="ListParagraph"/>
        <w:numPr>
          <w:ilvl w:val="0"/>
          <w:numId w:val="2"/>
        </w:numPr>
        <w:spacing w:after="80"/>
      </w:pPr>
      <w:r>
        <w:rPr>
          <w:rFonts w:ascii="Arial" w:cs="Arial" w:eastAsia="Arial" w:hAnsi="Arial"/>
          <w:b w:val="false"/>
          <w:bCs w:val="false"/>
          <w:color w:val="1E293B"/>
          <w:sz w:val="20"/>
          <w:szCs w:val="20"/>
        </w:rPr>
        <w:t xml:space="preserve">Create sentry.client.config.ts and sentry.server.config.ts at the project root</w:t>
      </w:r>
    </w:p>
    <w:p>
      <w:pPr>
        <w:pStyle w:val="ListParagraph"/>
        <w:numPr>
          <w:ilvl w:val="0"/>
          <w:numId w:val="2"/>
        </w:numPr>
        <w:spacing w:after="80"/>
      </w:pPr>
      <w:r>
        <w:rPr>
          <w:rFonts w:ascii="Arial" w:cs="Arial" w:eastAsia="Arial" w:hAnsi="Arial"/>
          <w:b w:val="false"/>
          <w:bCs w:val="false"/>
          <w:color w:val="1E293B"/>
          <w:sz w:val="20"/>
          <w:szCs w:val="20"/>
        </w:rPr>
        <w:t xml:space="preserve">Set up Sentry alerting for new error types and spike detection</w:t>
      </w:r>
    </w:p>
    <w:p>
      <w:pPr>
        <w:spacing w:after="200"/>
      </w:pPr>
    </w:p>
    <w:p>
      <w:pPr>
        <w:pStyle w:val="Heading2"/>
        <w:spacing w:after="120" w:before="280"/>
      </w:pPr>
      <w:r>
        <w:rPr>
          <w:rFonts w:ascii="Arial" w:cs="Arial" w:eastAsia="Arial" w:hAnsi="Arial"/>
          <w:b/>
          <w:bCs/>
          <w:color w:val="2563EB"/>
          <w:sz w:val="28"/>
          <w:szCs w:val="28"/>
        </w:rPr>
        <w:t xml:space="preserve">4.2 Add Usage Limit Alerts</w:t>
      </w:r>
    </w:p>
    <w:p>
      <w:pPr>
        <w:spacing w:after="160"/>
      </w:pPr>
      <w:r>
        <w:rPr>
          <w:rFonts w:ascii="Arial" w:cs="Arial" w:eastAsia="Arial" w:hAnsi="Arial"/>
          <w:b w:val="false"/>
          <w:bCs w:val="false"/>
          <w:i w:val="false"/>
          <w:iCs w:val="false"/>
          <w:color w:val="000000"/>
          <w:sz w:val="21"/>
          <w:szCs w:val="21"/>
        </w:rPr>
        <w:t xml:space="preserve">Users currently receive no warning as they approach their monthly quota. This leads to unexpected service interruptions and support tickets.</w:t>
      </w:r>
    </w:p>
    <w:p>
      <w:pPr>
        <w:pStyle w:val="ListParagraph"/>
        <w:numPr>
          <w:ilvl w:val="0"/>
          <w:numId w:val="2"/>
        </w:numPr>
        <w:spacing w:after="80"/>
      </w:pPr>
      <w:r>
        <w:rPr>
          <w:rFonts w:ascii="Arial" w:cs="Arial" w:eastAsia="Arial" w:hAnsi="Arial"/>
          <w:b w:val="false"/>
          <w:bCs w:val="false"/>
          <w:color w:val="1E293B"/>
          <w:sz w:val="20"/>
          <w:szCs w:val="20"/>
        </w:rPr>
        <w:t xml:space="preserve">At 80% of quota: send an in-app notification and email warning</w:t>
      </w:r>
    </w:p>
    <w:p>
      <w:pPr>
        <w:pStyle w:val="ListParagraph"/>
        <w:numPr>
          <w:ilvl w:val="0"/>
          <w:numId w:val="2"/>
        </w:numPr>
        <w:spacing w:after="80"/>
      </w:pPr>
      <w:r>
        <w:rPr>
          <w:rFonts w:ascii="Arial" w:cs="Arial" w:eastAsia="Arial" w:hAnsi="Arial"/>
          <w:b w:val="false"/>
          <w:bCs w:val="false"/>
          <w:color w:val="1E293B"/>
          <w:sz w:val="20"/>
          <w:szCs w:val="20"/>
        </w:rPr>
        <w:t xml:space="preserve">At 100%: clearly block the operation and show an upgrade CTA — do not silently fail</w:t>
      </w:r>
    </w:p>
    <w:p>
      <w:pPr>
        <w:pStyle w:val="ListParagraph"/>
        <w:numPr>
          <w:ilvl w:val="0"/>
          <w:numId w:val="2"/>
        </w:numPr>
        <w:spacing w:after="80"/>
      </w:pPr>
      <w:r>
        <w:rPr>
          <w:rFonts w:ascii="Arial" w:cs="Arial" w:eastAsia="Arial" w:hAnsi="Arial"/>
          <w:b w:val="false"/>
          <w:bCs w:val="false"/>
          <w:color w:val="1E293B"/>
          <w:sz w:val="20"/>
          <w:szCs w:val="20"/>
        </w:rPr>
        <w:t xml:space="preserve">The TrialBanner component exists as a good pattern to adapt for quota warnings</w:t>
      </w:r>
    </w:p>
    <w:p>
      <w:pPr>
        <w:spacing w:after="200"/>
      </w:pPr>
    </w:p>
    <w:p>
      <w:pPr>
        <w:pStyle w:val="Heading2"/>
        <w:spacing w:after="120" w:before="280"/>
      </w:pPr>
      <w:r>
        <w:rPr>
          <w:rFonts w:ascii="Arial" w:cs="Arial" w:eastAsia="Arial" w:hAnsi="Arial"/>
          <w:b/>
          <w:bCs/>
          <w:color w:val="2563EB"/>
          <w:sz w:val="28"/>
          <w:szCs w:val="28"/>
        </w:rPr>
        <w:t xml:space="preserve">4.3 Increase Minimum Font Sizes</w:t>
      </w:r>
    </w:p>
    <w:p>
      <w:pPr>
        <w:spacing w:after="160"/>
      </w:pPr>
      <w:r>
        <w:rPr>
          <w:rFonts w:ascii="Arial" w:cs="Arial" w:eastAsia="Arial" w:hAnsi="Arial"/>
          <w:b w:val="false"/>
          <w:bCs w:val="false"/>
          <w:i w:val="false"/>
          <w:iCs w:val="false"/>
          <w:color w:val="000000"/>
          <w:sz w:val="21"/>
          <w:szCs w:val="21"/>
        </w:rPr>
        <w:t xml:space="preserve">The codebase contains 578 instances of text-[10px] and text-[11px] (approximately 7.5pt–8.3pt). This is below the 12px minimum generally recommended for readability, and falls short of WCAG 2.1 AA standards for body text.</w:t>
      </w:r>
    </w:p>
    <w:p>
      <w:pPr>
        <w:pStyle w:val="ListParagraph"/>
        <w:numPr>
          <w:ilvl w:val="0"/>
          <w:numId w:val="2"/>
        </w:numPr>
        <w:spacing w:after="80"/>
      </w:pPr>
      <w:r>
        <w:rPr>
          <w:rFonts w:ascii="Arial" w:cs="Arial" w:eastAsia="Arial" w:hAnsi="Arial"/>
          <w:b w:val="false"/>
          <w:bCs w:val="false"/>
          <w:color w:val="1E293B"/>
          <w:sz w:val="20"/>
          <w:szCs w:val="20"/>
        </w:rPr>
        <w:t xml:space="preserve">Audit text-[10px] (187 instances) — raise to text-[12px] unless it is a decorative chip or icon label</w:t>
      </w:r>
    </w:p>
    <w:p>
      <w:pPr>
        <w:pStyle w:val="ListParagraph"/>
        <w:numPr>
          <w:ilvl w:val="0"/>
          <w:numId w:val="2"/>
        </w:numPr>
        <w:spacing w:after="80"/>
      </w:pPr>
      <w:r>
        <w:rPr>
          <w:rFonts w:ascii="Arial" w:cs="Arial" w:eastAsia="Arial" w:hAnsi="Arial"/>
          <w:b w:val="false"/>
          <w:bCs w:val="false"/>
          <w:color w:val="1E293B"/>
          <w:sz w:val="20"/>
          <w:szCs w:val="20"/>
        </w:rPr>
        <w:t xml:space="preserve">Audit text-[11px] (391 instances) — raise to text-[12px] for interactive elements and data cells</w:t>
      </w:r>
    </w:p>
    <w:p>
      <w:pPr>
        <w:pStyle w:val="ListParagraph"/>
        <w:numPr>
          <w:ilvl w:val="0"/>
          <w:numId w:val="2"/>
        </w:numPr>
        <w:spacing w:after="80"/>
      </w:pPr>
      <w:r>
        <w:rPr>
          <w:rFonts w:ascii="Arial" w:cs="Arial" w:eastAsia="Arial" w:hAnsi="Arial"/>
          <w:b w:val="false"/>
          <w:bCs w:val="false"/>
          <w:color w:val="1E293B"/>
          <w:sz w:val="20"/>
          <w:szCs w:val="20"/>
        </w:rPr>
        <w:t xml:space="preserve">Keep 10–11px only for non-essential metadata (timestamps, legal micro-copy, badge suffixes)</w:t>
      </w:r>
    </w:p>
    <w:p>
      <w:pPr>
        <w:pStyle w:val="ListParagraph"/>
        <w:numPr>
          <w:ilvl w:val="0"/>
          <w:numId w:val="2"/>
        </w:numPr>
        <w:spacing w:after="80"/>
      </w:pPr>
      <w:r>
        <w:rPr>
          <w:rFonts w:ascii="Arial" w:cs="Arial" w:eastAsia="Arial" w:hAnsi="Arial"/>
          <w:b w:val="false"/>
          <w:bCs w:val="false"/>
          <w:color w:val="1E293B"/>
          <w:sz w:val="20"/>
          <w:szCs w:val="20"/>
        </w:rPr>
        <w:t xml:space="preserve">Test all tables and data-dense views at 100% zoom on a 1080p screen</w:t>
      </w:r>
    </w:p>
    <w:p>
      <w:pPr>
        <w:spacing w:after="200"/>
      </w:pPr>
    </w:p>
    <w:p>
      <w:pPr>
        <w:pStyle w:val="Heading2"/>
        <w:spacing w:after="120" w:before="280"/>
      </w:pPr>
      <w:r>
        <w:rPr>
          <w:rFonts w:ascii="Arial" w:cs="Arial" w:eastAsia="Arial" w:hAnsi="Arial"/>
          <w:b/>
          <w:bCs/>
          <w:color w:val="2563EB"/>
          <w:sz w:val="28"/>
          <w:szCs w:val="28"/>
        </w:rPr>
        <w:t xml:space="preserve">4.4 Add Rate Limiting to API Routes</w:t>
      </w:r>
    </w:p>
    <w:p>
      <w:pPr>
        <w:spacing w:after="160"/>
      </w:pPr>
      <w:r>
        <w:rPr>
          <w:rFonts w:ascii="Arial" w:cs="Arial" w:eastAsia="Arial" w:hAnsi="Arial"/>
          <w:b w:val="false"/>
          <w:bCs w:val="false"/>
          <w:i w:val="false"/>
          <w:iCs w:val="false"/>
          <w:color w:val="000000"/>
          <w:sz w:val="21"/>
          <w:szCs w:val="21"/>
        </w:rPr>
        <w:t xml:space="preserve">None of the API routes have rate limiting. An attacker or a runaway client script could exhaust your OpenAI credits, Stripe API limits, or Supabase connection pool in minutes.</w:t>
      </w:r>
    </w:p>
    <w:p>
      <w:pPr>
        <w:pStyle w:val="ListParagraph"/>
        <w:numPr>
          <w:ilvl w:val="0"/>
          <w:numId w:val="2"/>
        </w:numPr>
        <w:spacing w:after="80"/>
      </w:pPr>
      <w:r>
        <w:rPr>
          <w:rFonts w:ascii="Arial" w:cs="Arial" w:eastAsia="Arial" w:hAnsi="Arial"/>
          <w:b w:val="false"/>
          <w:bCs w:val="false"/>
          <w:color w:val="1E293B"/>
          <w:sz w:val="20"/>
          <w:szCs w:val="20"/>
        </w:rPr>
        <w:t xml:space="preserve">Install upstash/ratelimit + @upstash/redis (works at the Vercel Edge)</w:t>
      </w:r>
    </w:p>
    <w:p>
      <w:pPr>
        <w:pStyle w:val="ListParagraph"/>
        <w:numPr>
          <w:ilvl w:val="0"/>
          <w:numId w:val="2"/>
        </w:numPr>
        <w:spacing w:after="80"/>
      </w:pPr>
      <w:r>
        <w:rPr>
          <w:rFonts w:ascii="Arial" w:cs="Arial" w:eastAsia="Arial" w:hAnsi="Arial"/>
          <w:b w:val="false"/>
          <w:bCs w:val="false"/>
          <w:color w:val="1E293B"/>
          <w:sz w:val="20"/>
          <w:szCs w:val="20"/>
        </w:rPr>
        <w:t xml:space="preserve">Apply 10 req/min limit to all /api/v1/ingest endpoints (most expensive)</w:t>
      </w:r>
    </w:p>
    <w:p>
      <w:pPr>
        <w:pStyle w:val="ListParagraph"/>
        <w:numPr>
          <w:ilvl w:val="0"/>
          <w:numId w:val="2"/>
        </w:numPr>
        <w:spacing w:after="80"/>
      </w:pPr>
      <w:r>
        <w:rPr>
          <w:rFonts w:ascii="Arial" w:cs="Arial" w:eastAsia="Arial" w:hAnsi="Arial"/>
          <w:b w:val="false"/>
          <w:bCs w:val="false"/>
          <w:color w:val="1E293B"/>
          <w:sz w:val="20"/>
          <w:szCs w:val="20"/>
        </w:rPr>
        <w:t xml:space="preserve">Apply 60 req/min limit to all /api/developer/* endpoints</w:t>
      </w:r>
    </w:p>
    <w:p>
      <w:pPr>
        <w:pStyle w:val="ListParagraph"/>
        <w:numPr>
          <w:ilvl w:val="0"/>
          <w:numId w:val="2"/>
        </w:numPr>
        <w:spacing w:after="80"/>
      </w:pPr>
      <w:r>
        <w:rPr>
          <w:rFonts w:ascii="Arial" w:cs="Arial" w:eastAsia="Arial" w:hAnsi="Arial"/>
          <w:b w:val="false"/>
          <w:bCs w:val="false"/>
          <w:color w:val="1E293B"/>
          <w:sz w:val="20"/>
          <w:szCs w:val="20"/>
        </w:rPr>
        <w:t xml:space="preserve">Apply 5 req/min limit to /api/trial/start (prevent abuse)</w:t>
      </w:r>
    </w:p>
    <w:p>
      <w:pPr>
        <w:pStyle w:val="ListParagraph"/>
        <w:numPr>
          <w:ilvl w:val="0"/>
          <w:numId w:val="2"/>
        </w:numPr>
        <w:spacing w:after="80"/>
      </w:pPr>
      <w:r>
        <w:rPr>
          <w:rFonts w:ascii="Arial" w:cs="Arial" w:eastAsia="Arial" w:hAnsi="Arial"/>
          <w:b w:val="false"/>
          <w:bCs w:val="false"/>
          <w:color w:val="1E293B"/>
          <w:sz w:val="20"/>
          <w:szCs w:val="20"/>
        </w:rPr>
        <w:t xml:space="preserve">Return 429 Too Many Requests with a Retry-After header</w:t>
      </w:r>
    </w:p>
    <w:p>
      <w:pPr>
        <w:spacing w:after="200"/>
      </w:pPr>
    </w:p>
    <w:p>
      <w:pPr>
        <w:pStyle w:val="Heading2"/>
        <w:spacing w:after="120" w:before="280"/>
      </w:pPr>
      <w:r>
        <w:rPr>
          <w:rFonts w:ascii="Arial" w:cs="Arial" w:eastAsia="Arial" w:hAnsi="Arial"/>
          <w:b/>
          <w:bCs/>
          <w:color w:val="2563EB"/>
          <w:sz w:val="28"/>
          <w:szCs w:val="28"/>
        </w:rPr>
        <w:t xml:space="preserve">4.5 Verify Stripe Webhook Endpoint Registration</w:t>
      </w:r>
    </w:p>
    <w:p>
      <w:pPr>
        <w:spacing w:after="160"/>
      </w:pPr>
      <w:r>
        <w:rPr>
          <w:rFonts w:ascii="Arial" w:cs="Arial" w:eastAsia="Arial" w:hAnsi="Arial"/>
          <w:b w:val="false"/>
          <w:bCs w:val="false"/>
          <w:i w:val="false"/>
          <w:iCs w:val="false"/>
          <w:color w:val="000000"/>
          <w:sz w:val="21"/>
          <w:szCs w:val="21"/>
        </w:rPr>
        <w:t xml:space="preserve">The webhook handler is now fully implemented, but it only works if the Stripe webhook endpoint is registered pointing to your production URL.</w:t>
      </w:r>
    </w:p>
    <w:p>
      <w:pPr>
        <w:pStyle w:val="ListParagraph"/>
        <w:numPr>
          <w:ilvl w:val="0"/>
          <w:numId w:val="2"/>
        </w:numPr>
        <w:spacing w:after="80"/>
      </w:pPr>
      <w:r>
        <w:rPr>
          <w:rFonts w:ascii="Arial" w:cs="Arial" w:eastAsia="Arial" w:hAnsi="Arial"/>
          <w:b w:val="false"/>
          <w:bCs w:val="false"/>
          <w:color w:val="1E293B"/>
          <w:sz w:val="20"/>
          <w:szCs w:val="20"/>
        </w:rPr>
        <w:t xml:space="preserve">In Stripe dashboard → Developers → Webhooks → Add endpoint</w:t>
      </w:r>
    </w:p>
    <w:p>
      <w:pPr>
        <w:pStyle w:val="ListParagraph"/>
        <w:numPr>
          <w:ilvl w:val="0"/>
          <w:numId w:val="2"/>
        </w:numPr>
        <w:spacing w:after="80"/>
      </w:pPr>
      <w:r>
        <w:rPr>
          <w:rFonts w:ascii="Arial" w:cs="Arial" w:eastAsia="Arial" w:hAnsi="Arial"/>
          <w:b w:val="false"/>
          <w:bCs w:val="false"/>
          <w:color w:val="1E293B"/>
          <w:sz w:val="20"/>
          <w:szCs w:val="20"/>
        </w:rPr>
        <w:t xml:space="preserve">URL: https://your-domain.com/api/stripe/webhook</w:t>
      </w:r>
    </w:p>
    <w:p>
      <w:pPr>
        <w:pStyle w:val="ListParagraph"/>
        <w:numPr>
          <w:ilvl w:val="0"/>
          <w:numId w:val="2"/>
        </w:numPr>
        <w:spacing w:after="80"/>
      </w:pPr>
      <w:r>
        <w:rPr>
          <w:rFonts w:ascii="Arial" w:cs="Arial" w:eastAsia="Arial" w:hAnsi="Arial"/>
          <w:b w:val="false"/>
          <w:bCs w:val="false"/>
          <w:color w:val="1E293B"/>
          <w:sz w:val="20"/>
          <w:szCs w:val="20"/>
        </w:rPr>
        <w:t xml:space="preserve">Select events: checkout.session.completed, customer.subscription.created, customer.subscription.updated, customer.subscription.deleted, invoice.payment_succeeded, invoice.payment_failed</w:t>
      </w:r>
    </w:p>
    <w:p>
      <w:pPr>
        <w:pStyle w:val="ListParagraph"/>
        <w:numPr>
          <w:ilvl w:val="0"/>
          <w:numId w:val="2"/>
        </w:numPr>
        <w:spacing w:after="80"/>
      </w:pPr>
      <w:r>
        <w:rPr>
          <w:rFonts w:ascii="Arial" w:cs="Arial" w:eastAsia="Arial" w:hAnsi="Arial"/>
          <w:b w:val="false"/>
          <w:bCs w:val="false"/>
          <w:color w:val="1E293B"/>
          <w:sz w:val="20"/>
          <w:szCs w:val="20"/>
        </w:rPr>
        <w:t xml:space="preserve">Copy the signing secret to STRIPE_WEBHOOK_SECRET in Vercel</w:t>
      </w:r>
    </w:p>
    <w:p>
      <w:pPr>
        <w:pStyle w:val="ListParagraph"/>
        <w:numPr>
          <w:ilvl w:val="0"/>
          <w:numId w:val="2"/>
        </w:numPr>
        <w:spacing w:after="80"/>
      </w:pPr>
      <w:r>
        <w:rPr>
          <w:rFonts w:ascii="Arial" w:cs="Arial" w:eastAsia="Arial" w:hAnsi="Arial"/>
          <w:b w:val="false"/>
          <w:bCs w:val="false"/>
          <w:color w:val="1E293B"/>
          <w:sz w:val="20"/>
          <w:szCs w:val="20"/>
        </w:rPr>
        <w:t xml:space="preserve">Use Stripe CLI to test: stripe trigger checkout.session.completed</w:t>
      </w:r>
    </w:p>
    <w:p>
      <w:pPr>
        <w:spacing w:after="200"/>
      </w:pPr>
    </w:p>
    <w:p>
      <w:r>
        <w:br w:type="page"/>
      </w:r>
    </w:p>
    <w:p>
      <w:pPr>
        <w:pStyle w:val="Heading1"/>
        <w:pBdr>
          <w:bottom w:val="single" w:color="1E3A5F" w:sz="4" w:space="6"/>
        </w:pBdr>
        <w:spacing w:after="180" w:before="360"/>
      </w:pPr>
      <w:r>
        <w:rPr>
          <w:rFonts w:ascii="Arial" w:cs="Arial" w:eastAsia="Arial" w:hAnsi="Arial"/>
          <w:b/>
          <w:bCs/>
          <w:color w:val="1E3A5F"/>
          <w:sz w:val="36"/>
          <w:szCs w:val="36"/>
        </w:rPr>
        <w:t xml:space="preserve">5. Medium Priority (First 30 Days Post-Launch)</w:t>
      </w:r>
    </w:p>
    <w:p>
      <w:pPr>
        <w:spacing w:after="120"/>
      </w:pPr>
    </w:p>
    <w:p>
      <w:pPr>
        <w:pStyle w:val="Heading2"/>
        <w:spacing w:after="120" w:before="280"/>
      </w:pPr>
      <w:r>
        <w:rPr>
          <w:rFonts w:ascii="Arial" w:cs="Arial" w:eastAsia="Arial" w:hAnsi="Arial"/>
          <w:b/>
          <w:bCs/>
          <w:color w:val="2563EB"/>
          <w:sz w:val="28"/>
          <w:szCs w:val="28"/>
        </w:rPr>
        <w:t xml:space="preserve">5.1 Complete Documentation Content</w:t>
      </w:r>
    </w:p>
    <w:p>
      <w:pPr>
        <w:spacing w:after="160"/>
      </w:pPr>
      <w:r>
        <w:rPr>
          <w:rFonts w:ascii="Arial" w:cs="Arial" w:eastAsia="Arial" w:hAnsi="Arial"/>
          <w:b w:val="false"/>
          <w:bCs w:val="false"/>
          <w:i w:val="false"/>
          <w:iCs w:val="false"/>
          <w:color w:val="000000"/>
          <w:sz w:val="21"/>
          <w:szCs w:val="21"/>
        </w:rPr>
        <w:t xml:space="preserve">13 new docs pages were created as stubs with 'documentation coming soon' notices. These are functional and prevent 404 errors, but should be filled in with real content before heavy marketing traffic arrives.</w:t>
      </w:r>
    </w:p>
    <w:p>
      <w:pPr>
        <w:pStyle w:val="ListParagraph"/>
        <w:numPr>
          <w:ilvl w:val="0"/>
          <w:numId w:val="2"/>
        </w:numPr>
        <w:spacing w:after="80"/>
      </w:pPr>
      <w:r>
        <w:rPr>
          <w:rFonts w:ascii="Arial" w:cs="Arial" w:eastAsia="Arial" w:hAnsi="Arial"/>
          <w:b w:val="false"/>
          <w:bCs w:val="false"/>
          <w:color w:val="1E293B"/>
          <w:sz w:val="20"/>
          <w:szCs w:val="20"/>
        </w:rPr>
        <w:t xml:space="preserve">Priority order: /docs/translate, /docs/billing, /docs/team, /docs/webhooks (already complete), /docs/browser (already complete)</w:t>
      </w:r>
    </w:p>
    <w:p>
      <w:pPr>
        <w:pStyle w:val="ListParagraph"/>
        <w:numPr>
          <w:ilvl w:val="0"/>
          <w:numId w:val="2"/>
        </w:numPr>
        <w:spacing w:after="80"/>
      </w:pPr>
      <w:r>
        <w:rPr>
          <w:rFonts w:ascii="Arial" w:cs="Arial" w:eastAsia="Arial" w:hAnsi="Arial"/>
          <w:b w:val="false"/>
          <w:bCs w:val="false"/>
          <w:color w:val="1E293B"/>
          <w:sz w:val="20"/>
          <w:szCs w:val="20"/>
        </w:rPr>
        <w:t xml:space="preserve">Each page should include: overview, step-by-step setup, API reference, FAQ, and troubleshooting</w:t>
      </w:r>
    </w:p>
    <w:p>
      <w:pPr>
        <w:spacing w:after="200"/>
      </w:pPr>
    </w:p>
    <w:p>
      <w:pPr>
        <w:pStyle w:val="Heading2"/>
        <w:spacing w:after="120" w:before="280"/>
      </w:pPr>
      <w:r>
        <w:rPr>
          <w:rFonts w:ascii="Arial" w:cs="Arial" w:eastAsia="Arial" w:hAnsi="Arial"/>
          <w:b/>
          <w:bCs/>
          <w:color w:val="2563EB"/>
          <w:sz w:val="28"/>
          <w:szCs w:val="28"/>
        </w:rPr>
        <w:t xml:space="preserve">5.2 Implement Cancellation Flow</w:t>
      </w:r>
    </w:p>
    <w:p>
      <w:pPr>
        <w:spacing w:after="160"/>
      </w:pPr>
      <w:r>
        <w:rPr>
          <w:rFonts w:ascii="Arial" w:cs="Arial" w:eastAsia="Arial" w:hAnsi="Arial"/>
          <w:b w:val="false"/>
          <w:bCs w:val="false"/>
          <w:i w:val="false"/>
          <w:iCs w:val="false"/>
          <w:color w:val="000000"/>
          <w:sz w:val="21"/>
          <w:szCs w:val="21"/>
        </w:rPr>
        <w:t xml:space="preserve">Users can currently only cancel by contacting support or navigating to the Stripe billing portal. There is no in-app cancellation flow with a retention step (survey, discount offer, downgrade option).</w:t>
      </w:r>
    </w:p>
    <w:p>
      <w:pPr>
        <w:pStyle w:val="ListParagraph"/>
        <w:numPr>
          <w:ilvl w:val="0"/>
          <w:numId w:val="2"/>
        </w:numPr>
        <w:spacing w:after="80"/>
      </w:pPr>
      <w:r>
        <w:rPr>
          <w:rFonts w:ascii="Arial" w:cs="Arial" w:eastAsia="Arial" w:hAnsi="Arial"/>
          <w:b w:val="false"/>
          <w:bCs w:val="false"/>
          <w:color w:val="1E293B"/>
          <w:sz w:val="20"/>
          <w:szCs w:val="20"/>
        </w:rPr>
        <w:t xml:space="preserve">Add a 'Cancel subscription' button to /settings/billing</w:t>
      </w:r>
    </w:p>
    <w:p>
      <w:pPr>
        <w:pStyle w:val="ListParagraph"/>
        <w:numPr>
          <w:ilvl w:val="0"/>
          <w:numId w:val="2"/>
        </w:numPr>
        <w:spacing w:after="80"/>
      </w:pPr>
      <w:r>
        <w:rPr>
          <w:rFonts w:ascii="Arial" w:cs="Arial" w:eastAsia="Arial" w:hAnsi="Arial"/>
          <w:b w:val="false"/>
          <w:bCs w:val="false"/>
          <w:color w:val="1E293B"/>
          <w:sz w:val="20"/>
          <w:szCs w:val="20"/>
        </w:rPr>
        <w:t xml:space="preserve">Show a retention modal with: reason survey, downgrade offer, pause option</w:t>
      </w:r>
    </w:p>
    <w:p>
      <w:pPr>
        <w:pStyle w:val="ListParagraph"/>
        <w:numPr>
          <w:ilvl w:val="0"/>
          <w:numId w:val="2"/>
        </w:numPr>
        <w:spacing w:after="80"/>
      </w:pPr>
      <w:r>
        <w:rPr>
          <w:rFonts w:ascii="Arial" w:cs="Arial" w:eastAsia="Arial" w:hAnsi="Arial"/>
          <w:b w:val="false"/>
          <w:bCs w:val="false"/>
          <w:color w:val="1E293B"/>
          <w:sz w:val="20"/>
          <w:szCs w:val="20"/>
        </w:rPr>
        <w:t xml:space="preserve">If user confirms cancellation, call Stripe to cancel at period end</w:t>
      </w:r>
    </w:p>
    <w:p>
      <w:pPr>
        <w:pStyle w:val="ListParagraph"/>
        <w:numPr>
          <w:ilvl w:val="0"/>
          <w:numId w:val="2"/>
        </w:numPr>
        <w:spacing w:after="80"/>
      </w:pPr>
      <w:r>
        <w:rPr>
          <w:rFonts w:ascii="Arial" w:cs="Arial" w:eastAsia="Arial" w:hAnsi="Arial"/>
          <w:b w:val="false"/>
          <w:bCs w:val="false"/>
          <w:color w:val="1E293B"/>
          <w:sz w:val="20"/>
          <w:szCs w:val="20"/>
        </w:rPr>
        <w:t xml:space="preserve">Send a cancellation confirmation email</w:t>
      </w:r>
    </w:p>
    <w:p>
      <w:pPr>
        <w:spacing w:after="200"/>
      </w:pPr>
    </w:p>
    <w:p>
      <w:pPr>
        <w:pStyle w:val="Heading2"/>
        <w:spacing w:after="120" w:before="280"/>
      </w:pPr>
      <w:r>
        <w:rPr>
          <w:rFonts w:ascii="Arial" w:cs="Arial" w:eastAsia="Arial" w:hAnsi="Arial"/>
          <w:b/>
          <w:bCs/>
          <w:color w:val="2563EB"/>
          <w:sz w:val="28"/>
          <w:szCs w:val="28"/>
        </w:rPr>
        <w:t xml:space="preserve">5.3 Add a Custom Error Page</w:t>
      </w:r>
    </w:p>
    <w:p>
      <w:pPr>
        <w:spacing w:after="160"/>
      </w:pPr>
      <w:r>
        <w:rPr>
          <w:rFonts w:ascii="Arial" w:cs="Arial" w:eastAsia="Arial" w:hAnsi="Arial"/>
          <w:b w:val="false"/>
          <w:bCs w:val="false"/>
          <w:i w:val="false"/>
          <w:iCs w:val="false"/>
          <w:color w:val="000000"/>
          <w:sz w:val="21"/>
          <w:szCs w:val="21"/>
        </w:rPr>
        <w:t xml:space="preserve">The app has not-found.tsx and error.tsx at the root level, but these should be verified and styled to match the AvidiaTech brand with a clear path back to the dashboard.</w:t>
      </w:r>
    </w:p>
    <w:p>
      <w:pPr>
        <w:pStyle w:val="ListParagraph"/>
        <w:numPr>
          <w:ilvl w:val="0"/>
          <w:numId w:val="2"/>
        </w:numPr>
        <w:spacing w:after="80"/>
      </w:pPr>
      <w:r>
        <w:rPr>
          <w:rFonts w:ascii="Arial" w:cs="Arial" w:eastAsia="Arial" w:hAnsi="Arial"/>
          <w:b w:val="false"/>
          <w:bCs w:val="false"/>
          <w:color w:val="1E293B"/>
          <w:sz w:val="20"/>
          <w:szCs w:val="20"/>
        </w:rPr>
        <w:t xml:space="preserve">Check not-found.tsx and error.tsx render correctly on broken routes</w:t>
      </w:r>
    </w:p>
    <w:p>
      <w:pPr>
        <w:pStyle w:val="ListParagraph"/>
        <w:numPr>
          <w:ilvl w:val="0"/>
          <w:numId w:val="2"/>
        </w:numPr>
        <w:spacing w:after="80"/>
      </w:pPr>
      <w:r>
        <w:rPr>
          <w:rFonts w:ascii="Arial" w:cs="Arial" w:eastAsia="Arial" w:hAnsi="Arial"/>
          <w:b w:val="false"/>
          <w:bCs w:val="false"/>
          <w:color w:val="1E293B"/>
          <w:sz w:val="20"/>
          <w:szCs w:val="20"/>
        </w:rPr>
        <w:t xml:space="preserve">Add consistent branding and a 'Back to Dashboard' button</w:t>
      </w:r>
    </w:p>
    <w:p>
      <w:pPr>
        <w:pStyle w:val="ListParagraph"/>
        <w:numPr>
          <w:ilvl w:val="0"/>
          <w:numId w:val="2"/>
        </w:numPr>
        <w:spacing w:after="80"/>
      </w:pPr>
      <w:r>
        <w:rPr>
          <w:rFonts w:ascii="Arial" w:cs="Arial" w:eastAsia="Arial" w:hAnsi="Arial"/>
          <w:b w:val="false"/>
          <w:bCs w:val="false"/>
          <w:color w:val="1E293B"/>
          <w:sz w:val="20"/>
          <w:szCs w:val="20"/>
        </w:rPr>
        <w:t xml:space="preserve">Add a 'Report this issue' link that opens the support email</w:t>
      </w:r>
    </w:p>
    <w:p>
      <w:pPr>
        <w:spacing w:after="200"/>
      </w:pPr>
    </w:p>
    <w:p>
      <w:pPr>
        <w:pStyle w:val="Heading2"/>
        <w:spacing w:after="120" w:before="280"/>
      </w:pPr>
      <w:r>
        <w:rPr>
          <w:rFonts w:ascii="Arial" w:cs="Arial" w:eastAsia="Arial" w:hAnsi="Arial"/>
          <w:b/>
          <w:bCs/>
          <w:color w:val="2563EB"/>
          <w:sz w:val="28"/>
          <w:szCs w:val="28"/>
        </w:rPr>
        <w:t xml:space="preserve">5.4 Add an Admin Dashboard</w:t>
      </w:r>
    </w:p>
    <w:p>
      <w:pPr>
        <w:spacing w:after="160"/>
      </w:pPr>
      <w:r>
        <w:rPr>
          <w:rFonts w:ascii="Arial" w:cs="Arial" w:eastAsia="Arial" w:hAnsi="Arial"/>
          <w:b w:val="false"/>
          <w:bCs w:val="false"/>
          <w:i w:val="false"/>
          <w:iCs w:val="false"/>
          <w:color w:val="000000"/>
          <w:sz w:val="21"/>
          <w:szCs w:val="21"/>
        </w:rPr>
        <w:t xml:space="preserve">There is currently no way to view tenant health, subscription statuses, or usage patterns without directly querying Supabase. Before growth, you need visibility.</w:t>
      </w:r>
    </w:p>
    <w:p>
      <w:pPr>
        <w:pStyle w:val="ListParagraph"/>
        <w:numPr>
          <w:ilvl w:val="0"/>
          <w:numId w:val="2"/>
        </w:numPr>
        <w:spacing w:after="80"/>
      </w:pPr>
      <w:r>
        <w:rPr>
          <w:rFonts w:ascii="Arial" w:cs="Arial" w:eastAsia="Arial" w:hAnsi="Arial"/>
          <w:b w:val="false"/>
          <w:bCs w:val="false"/>
          <w:color w:val="1E293B"/>
          <w:sz w:val="20"/>
          <w:szCs w:val="20"/>
        </w:rPr>
        <w:t xml:space="preserve">Create /internal/admin (Clerk-gated to OWNER_EMAILS)</w:t>
      </w:r>
    </w:p>
    <w:p>
      <w:pPr>
        <w:pStyle w:val="ListParagraph"/>
        <w:numPr>
          <w:ilvl w:val="0"/>
          <w:numId w:val="2"/>
        </w:numPr>
        <w:spacing w:after="80"/>
      </w:pPr>
      <w:r>
        <w:rPr>
          <w:rFonts w:ascii="Arial" w:cs="Arial" w:eastAsia="Arial" w:hAnsi="Arial"/>
          <w:b w:val="false"/>
          <w:bCs w:val="false"/>
          <w:color w:val="1E293B"/>
          <w:sz w:val="20"/>
          <w:szCs w:val="20"/>
        </w:rPr>
        <w:t xml:space="preserve">Show: total tenants, active subscriptions, trial count, churn this month, top usage tenants</w:t>
      </w:r>
    </w:p>
    <w:p>
      <w:pPr>
        <w:pStyle w:val="ListParagraph"/>
        <w:numPr>
          <w:ilvl w:val="0"/>
          <w:numId w:val="2"/>
        </w:numPr>
        <w:spacing w:after="80"/>
      </w:pPr>
      <w:r>
        <w:rPr>
          <w:rFonts w:ascii="Arial" w:cs="Arial" w:eastAsia="Arial" w:hAnsi="Arial"/>
          <w:b w:val="false"/>
          <w:bCs w:val="false"/>
          <w:color w:val="1E293B"/>
          <w:sz w:val="20"/>
          <w:szCs w:val="20"/>
        </w:rPr>
        <w:t xml:space="preserve">Add the ability to manually extend a trial or reset usage for a tenant</w:t>
      </w:r>
    </w:p>
    <w:p>
      <w:pPr>
        <w:spacing w:after="200"/>
      </w:pPr>
    </w:p>
    <w:p>
      <w:pPr>
        <w:pStyle w:val="Heading2"/>
        <w:spacing w:after="120" w:before="280"/>
      </w:pPr>
      <w:r>
        <w:rPr>
          <w:rFonts w:ascii="Arial" w:cs="Arial" w:eastAsia="Arial" w:hAnsi="Arial"/>
          <w:b/>
          <w:bCs/>
          <w:color w:val="2563EB"/>
          <w:sz w:val="28"/>
          <w:szCs w:val="28"/>
        </w:rPr>
        <w:t xml:space="preserve">5.5 Open Graph &amp; Social Metadata</w:t>
      </w:r>
    </w:p>
    <w:p>
      <w:pPr>
        <w:spacing w:after="160"/>
      </w:pPr>
      <w:r>
        <w:rPr>
          <w:rFonts w:ascii="Arial" w:cs="Arial" w:eastAsia="Arial" w:hAnsi="Arial"/>
          <w:b w:val="false"/>
          <w:bCs w:val="false"/>
          <w:i w:val="false"/>
          <w:iCs w:val="false"/>
          <w:color w:val="000000"/>
          <w:sz w:val="21"/>
          <w:szCs w:val="21"/>
        </w:rPr>
        <w:t xml:space="preserve">Public pages (landing, pricing, docs) are missing Open Graph images. When links are shared on LinkedIn, Slack, or X, they will show no preview image.</w:t>
      </w:r>
    </w:p>
    <w:p>
      <w:pPr>
        <w:pStyle w:val="ListParagraph"/>
        <w:numPr>
          <w:ilvl w:val="0"/>
          <w:numId w:val="2"/>
        </w:numPr>
        <w:spacing w:after="80"/>
      </w:pPr>
      <w:r>
        <w:rPr>
          <w:rFonts w:ascii="Arial" w:cs="Arial" w:eastAsia="Arial" w:hAnsi="Arial"/>
          <w:b w:val="false"/>
          <w:bCs w:val="false"/>
          <w:color w:val="1E293B"/>
          <w:sz w:val="20"/>
          <w:szCs w:val="20"/>
        </w:rPr>
        <w:t xml:space="preserve">Create a 1200x630px OG image using @vercel/og or a static image</w:t>
      </w:r>
    </w:p>
    <w:p>
      <w:pPr>
        <w:pStyle w:val="ListParagraph"/>
        <w:numPr>
          <w:ilvl w:val="0"/>
          <w:numId w:val="2"/>
        </w:numPr>
        <w:spacing w:after="80"/>
      </w:pPr>
      <w:r>
        <w:rPr>
          <w:rFonts w:ascii="Arial" w:cs="Arial" w:eastAsia="Arial" w:hAnsi="Arial"/>
          <w:b w:val="false"/>
          <w:bCs w:val="false"/>
          <w:color w:val="1E293B"/>
          <w:sz w:val="20"/>
          <w:szCs w:val="20"/>
        </w:rPr>
        <w:t xml:space="preserve">Add opengraph-image.tsx to /app for automatic Next.js OG generation</w:t>
      </w:r>
    </w:p>
    <w:p>
      <w:pPr>
        <w:pStyle w:val="ListParagraph"/>
        <w:numPr>
          <w:ilvl w:val="0"/>
          <w:numId w:val="2"/>
        </w:numPr>
        <w:spacing w:after="80"/>
      </w:pPr>
      <w:r>
        <w:rPr>
          <w:rFonts w:ascii="Arial" w:cs="Arial" w:eastAsia="Arial" w:hAnsi="Arial"/>
          <w:b w:val="false"/>
          <w:bCs w:val="false"/>
          <w:color w:val="1E293B"/>
          <w:sz w:val="20"/>
          <w:szCs w:val="20"/>
        </w:rPr>
        <w:t xml:space="preserve">Add twitter:card, twitter:site metadata to layout.tsx</w:t>
      </w:r>
    </w:p>
    <w:p>
      <w:pPr>
        <w:spacing w:after="200"/>
      </w:pPr>
    </w:p>
    <w:p>
      <w:r>
        <w:br w:type="page"/>
      </w:r>
    </w:p>
    <w:p>
      <w:pPr>
        <w:pStyle w:val="Heading1"/>
        <w:pBdr>
          <w:bottom w:val="single" w:color="1E3A5F" w:sz="4" w:space="6"/>
        </w:pBdr>
        <w:spacing w:after="180" w:before="360"/>
      </w:pPr>
      <w:r>
        <w:rPr>
          <w:rFonts w:ascii="Arial" w:cs="Arial" w:eastAsia="Arial" w:hAnsi="Arial"/>
          <w:b/>
          <w:bCs/>
          <w:color w:val="1E3A5F"/>
          <w:sz w:val="36"/>
          <w:szCs w:val="36"/>
        </w:rPr>
        <w:t xml:space="preserve">6. Go-Live Checklist</w:t>
      </w:r>
    </w:p>
    <w:p>
      <w:pPr>
        <w:spacing w:after="160"/>
      </w:pPr>
      <w:r>
        <w:rPr>
          <w:rFonts w:ascii="Arial" w:cs="Arial" w:eastAsia="Arial" w:hAnsi="Arial"/>
          <w:b w:val="false"/>
          <w:bCs w:val="false"/>
          <w:i w:val="false"/>
          <w:iCs w:val="false"/>
          <w:color w:val="000000"/>
          <w:sz w:val="21"/>
          <w:szCs w:val="21"/>
        </w:rPr>
        <w:t xml:space="preserve">Complete this list in order before opening registration to the public.</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1800"/>
      </w:tblGrid>
      <w:tr>
        <w:tc>
          <w:tcPr>
            <w:tcW w:type="dxa" w:w="7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t>
            </w:r>
          </w:p>
        </w:tc>
        <w:tc>
          <w:tcPr>
            <w:tcW w:type="dxa" w:w="68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Task</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Owner</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Run supabase/migrations/2026-04-12-billing-fixes.sql in production Supabase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Dev</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Create webhook_endpoints and webhook_deliveries tables in Supabase</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Dev</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3</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preferences and display_name columns to team_members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Dev</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4</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Set all 21 production environment variables in Vercel</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Dev</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Register Stripe webhook endpoint with all 6 event types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Dev</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6</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Switch Stripe from test keys to live keys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Founder</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7</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Complete Privacy Policy with real legal text (consult a lawyer)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Legal</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8</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Complete Terms of Service with subscription and refund terms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Legal</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9</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Set up transactional email provider (Resend recommended) with trial/billing emails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Dev</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Configure Sentry with SENTRY_DSN and alert rules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Dev</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11</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Test end-to-end: trial start → 14 days → payment → webhook → dashboard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QA</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Test failed payment → dunning → subscription cancellation flow</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QA</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13</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Review all 10px/11px font sizes and increase to 12px minimum where user-facing</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Design</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14</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 rate limiting to /api/v1/ingest and /api/trial/start at minimum</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Dev</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15</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Verify Vercel deployment with a production smoke test on all core pages</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Dev</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8100"/>
      </w:tblGrid>
      <w:tr>
        <w:tc>
          <w:tcPr>
            <w:tcW w:type="dxa" w:w="1260"/>
            <w:tcBorders>
              <w:top w:val="none"/>
              <w:left w:val="none"/>
              <w:bottom w:val="none"/>
              <w:right w:val="none"/>
            </w:tcBorders>
            <w:shd w:fill="DBEAFE" w:val="clear"/>
            <w:tcMar>
              <w:top w:type="dxa" w:w="100"/>
              <w:left w:type="dxa" w:w="140"/>
              <w:bottom w:type="dxa" w:w="100"/>
              <w:right w:type="dxa" w:w="140"/>
            </w:tcMar>
          </w:tcPr>
          <w:p>
            <w:pPr>
              <w:jc w:val="center"/>
            </w:pPr>
            <w:r>
              <w:rPr>
                <w:rFonts w:ascii="Arial" w:cs="Arial" w:eastAsia="Arial" w:hAnsi="Arial"/>
                <w:b/>
                <w:bCs/>
                <w:color w:val="2563EB"/>
                <w:sz w:val="20"/>
                <w:szCs w:val="20"/>
              </w:rPr>
              <w:t xml:space="preserve">RECOMMENDATION</w:t>
            </w:r>
          </w:p>
        </w:tc>
        <w:tc>
          <w:tcPr>
            <w:tcW w:type="dxa" w:w="8100"/>
            <w:tcBorders>
              <w:top w:val="none"/>
              <w:left w:val="none"/>
              <w:bottom w:val="none"/>
              <w:right w:val="none"/>
            </w:tcBorders>
            <w:shd w:fill="DBEAFE" w:val="clear"/>
            <w:tcMar>
              <w:top w:type="dxa" w:w="100"/>
              <w:left w:type="dxa" w:w="140"/>
              <w:bottom w:type="dxa" w:w="100"/>
              <w:right w:type="dxa" w:w="140"/>
            </w:tcMar>
          </w:tcPr>
          <w:p>
            <w:r>
              <w:rPr>
                <w:rFonts w:ascii="Arial" w:cs="Arial" w:eastAsia="Arial" w:hAnsi="Arial"/>
                <w:color w:val="1E293B"/>
                <w:sz w:val="20"/>
                <w:szCs w:val="20"/>
              </w:rPr>
              <w:t xml:space="preserve">Do a closed beta with 5–10 invited users before public launch. Run them through the full flow — signup, trial, payment — and watch Sentry and Supabase logs in real time. This will surface any issues that only appear with real data before they affect paying customers.</w:t>
            </w:r>
          </w:p>
        </w:tc>
      </w:tr>
    </w:tbl>
    <w:p>
      <w:pPr>
        <w:spacing w:after="300"/>
      </w:pPr>
    </w:p>
    <w:p>
      <w:r>
        <w:br w:type="page"/>
      </w:r>
    </w:p>
    <w:p>
      <w:pPr>
        <w:pStyle w:val="Heading1"/>
        <w:pBdr>
          <w:bottom w:val="single" w:color="1E3A5F" w:sz="4" w:space="6"/>
        </w:pBdr>
        <w:spacing w:after="180" w:before="360"/>
      </w:pPr>
      <w:r>
        <w:rPr>
          <w:rFonts w:ascii="Arial" w:cs="Arial" w:eastAsia="Arial" w:hAnsi="Arial"/>
          <w:b/>
          <w:bCs/>
          <w:color w:val="1E3A5F"/>
          <w:sz w:val="36"/>
          <w:szCs w:val="36"/>
        </w:rPr>
        <w:t xml:space="preserve">7. What's Working Well</w:t>
      </w:r>
    </w:p>
    <w:p>
      <w:pPr>
        <w:spacing w:after="160"/>
      </w:pPr>
      <w:r>
        <w:rPr>
          <w:rFonts w:ascii="Arial" w:cs="Arial" w:eastAsia="Arial" w:hAnsi="Arial"/>
          <w:b w:val="false"/>
          <w:bCs w:val="false"/>
          <w:i w:val="false"/>
          <w:iCs w:val="false"/>
          <w:color w:val="000000"/>
          <w:sz w:val="21"/>
          <w:szCs w:val="21"/>
        </w:rPr>
        <w:t xml:space="preserve">These areas are production-ready and do not require changes before launch.</w:t>
      </w:r>
    </w:p>
    <w:p>
      <w:pPr>
        <w:spacing w:after="120"/>
      </w:pPr>
    </w:p>
    <w:p>
      <w:pPr>
        <w:pStyle w:val="ListParagraph"/>
        <w:numPr>
          <w:ilvl w:val="0"/>
          <w:numId w:val="2"/>
        </w:numPr>
        <w:spacing w:after="80"/>
      </w:pPr>
      <w:r>
        <w:rPr>
          <w:rFonts w:ascii="Arial" w:cs="Arial" w:eastAsia="Arial" w:hAnsi="Arial"/>
          <w:b w:val="false"/>
          <w:bCs w:val="false"/>
          <w:color w:val="1E293B"/>
          <w:sz w:val="20"/>
          <w:szCs w:val="20"/>
        </w:rPr>
        <w:t xml:space="preserve">Architecture — App Router, server/client component split, and middleware auth are correctly structured</w:t>
      </w:r>
    </w:p>
    <w:p>
      <w:pPr>
        <w:pStyle w:val="ListParagraph"/>
        <w:numPr>
          <w:ilvl w:val="0"/>
          <w:numId w:val="2"/>
        </w:numPr>
        <w:spacing w:after="80"/>
      </w:pPr>
      <w:r>
        <w:rPr>
          <w:rFonts w:ascii="Arial" w:cs="Arial" w:eastAsia="Arial" w:hAnsi="Arial"/>
          <w:b w:val="false"/>
          <w:bCs w:val="false"/>
          <w:color w:val="1E293B"/>
          <w:sz w:val="20"/>
          <w:szCs w:val="20"/>
        </w:rPr>
        <w:t xml:space="preserve">Security model — Clerk authentication, row-level Supabase access, and owner email bypass work correctly</w:t>
      </w:r>
    </w:p>
    <w:p>
      <w:pPr>
        <w:pStyle w:val="ListParagraph"/>
        <w:numPr>
          <w:ilvl w:val="0"/>
          <w:numId w:val="2"/>
        </w:numPr>
        <w:spacing w:after="80"/>
      </w:pPr>
      <w:r>
        <w:rPr>
          <w:rFonts w:ascii="Arial" w:cs="Arial" w:eastAsia="Arial" w:hAnsi="Arial"/>
          <w:b w:val="false"/>
          <w:bCs w:val="false"/>
          <w:color w:val="1E293B"/>
          <w:sz w:val="20"/>
          <w:szCs w:val="20"/>
        </w:rPr>
        <w:t xml:space="preserve">Billing pipeline — webhook handler, subscription upsert, quota enforcement, and trial system are all implemented</w:t>
      </w:r>
    </w:p>
    <w:p>
      <w:pPr>
        <w:pStyle w:val="ListParagraph"/>
        <w:numPr>
          <w:ilvl w:val="0"/>
          <w:numId w:val="2"/>
        </w:numPr>
        <w:spacing w:after="80"/>
      </w:pPr>
      <w:r>
        <w:rPr>
          <w:rFonts w:ascii="Arial" w:cs="Arial" w:eastAsia="Arial" w:hAnsi="Arial"/>
          <w:b w:val="false"/>
          <w:bCs w:val="false"/>
          <w:color w:val="1E293B"/>
          <w:sz w:val="20"/>
          <w:szCs w:val="20"/>
        </w:rPr>
        <w:t xml:space="preserve">UI quality — PageShell, dark mode, responsive layout, and the glowMap design system are polished and consistent</w:t>
      </w:r>
    </w:p>
    <w:p>
      <w:pPr>
        <w:pStyle w:val="ListParagraph"/>
        <w:numPr>
          <w:ilvl w:val="0"/>
          <w:numId w:val="2"/>
        </w:numPr>
        <w:spacing w:after="80"/>
      </w:pPr>
      <w:r>
        <w:rPr>
          <w:rFonts w:ascii="Arial" w:cs="Arial" w:eastAsia="Arial" w:hAnsi="Arial"/>
          <w:b w:val="false"/>
          <w:bCs w:val="false"/>
          <w:color w:val="1E293B"/>
          <w:sz w:val="20"/>
          <w:szCs w:val="20"/>
        </w:rPr>
        <w:t xml:space="preserve">API structure — all new routes follow the same auth pattern (auth() → requireSubscriptionAndUsage() → handleRouteError())</w:t>
      </w:r>
    </w:p>
    <w:p>
      <w:pPr>
        <w:pStyle w:val="ListParagraph"/>
        <w:numPr>
          <w:ilvl w:val="0"/>
          <w:numId w:val="2"/>
        </w:numPr>
        <w:spacing w:after="80"/>
      </w:pPr>
      <w:r>
        <w:rPr>
          <w:rFonts w:ascii="Arial" w:cs="Arial" w:eastAsia="Arial" w:hAnsi="Arial"/>
          <w:b w:val="false"/>
          <w:bCs w:val="false"/>
          <w:color w:val="1E293B"/>
          <w:sz w:val="20"/>
          <w:szCs w:val="20"/>
        </w:rPr>
        <w:t xml:space="preserve">Build reliability — Turbopack builds in ~33 seconds; locally-bundled Inter eliminates Google Fonts network dependency</w:t>
      </w:r>
    </w:p>
    <w:p>
      <w:pPr>
        <w:pStyle w:val="ListParagraph"/>
        <w:numPr>
          <w:ilvl w:val="0"/>
          <w:numId w:val="2"/>
        </w:numPr>
        <w:spacing w:after="80"/>
      </w:pPr>
      <w:r>
        <w:rPr>
          <w:rFonts w:ascii="Arial" w:cs="Arial" w:eastAsia="Arial" w:hAnsi="Arial"/>
          <w:b w:val="false"/>
          <w:bCs w:val="false"/>
          <w:color w:val="1E293B"/>
          <w:sz w:val="20"/>
          <w:szCs w:val="20"/>
        </w:rPr>
        <w:t xml:space="preserve">Docs navigation — all 22 sidebar links now resolve to real pages; no more 404s from the docs section</w:t>
      </w:r>
    </w:p>
    <w:p>
      <w:pPr>
        <w:pStyle w:val="ListParagraph"/>
        <w:numPr>
          <w:ilvl w:val="0"/>
          <w:numId w:val="2"/>
        </w:numPr>
        <w:spacing w:after="80"/>
      </w:pPr>
      <w:r>
        <w:rPr>
          <w:rFonts w:ascii="Arial" w:cs="Arial" w:eastAsia="Arial" w:hAnsi="Arial"/>
          <w:b w:val="false"/>
          <w:bCs w:val="false"/>
          <w:color w:val="1E293B"/>
          <w:sz w:val="20"/>
          <w:szCs w:val="20"/>
        </w:rPr>
        <w:t xml:space="preserve">Developer tooling — API keys, webhook endpoints, and delivery logs are all accessible via Settings → Developer</w:t>
      </w:r>
    </w:p>
    <w:p>
      <w:pPr>
        <w:spacing w:after="200"/>
      </w:pPr>
    </w:p>
    <w:p>
      <w:pPr>
        <w:spacing w:before="400"/>
        <w:jc w:val="center"/>
      </w:pPr>
      <w:r>
        <w:rPr>
          <w:rFonts w:ascii="Arial" w:cs="Arial" w:eastAsia="Arial" w:hAnsi="Arial"/>
          <w:i/>
          <w:iCs/>
          <w:color w:val="475569"/>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6"/>
      </w:pBdr>
      <w:spacing w:before="120"/>
      <w:jc w:val="center"/>
    </w:pPr>
    <w:r>
      <w:rPr>
        <w:rFonts w:ascii="Arial" w:cs="Arial" w:eastAsia="Arial" w:hAnsi="Arial"/>
        <w:color w:val="475569"/>
        <w:sz w:val="18"/>
        <w:szCs w:val="18"/>
      </w:rPr>
      <w:t xml:space="preserve">Confidential — AvidiaTech  |  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space="6"/>
      </w:pBdr>
      <w:spacing w:after="120"/>
      <w:jc w:val="right"/>
    </w:pPr>
    <w:r>
      <w:rPr>
        <w:rFonts w:ascii="Arial" w:cs="Arial" w:eastAsia="Arial" w:hAnsi="Arial"/>
        <w:color w:val="475569"/>
        <w:sz w:val="18"/>
        <w:szCs w:val="18"/>
      </w:rPr>
      <w:t xml:space="preserve">AvidiaTech SaaS — Pre-Launch Audit Report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2026-04-12T07:18:41.233Z</dcterms:created>
  <dcterms:modified xsi:type="dcterms:W3CDTF">2026-04-12T07:18:41.233Z</dcterms:modified>
</cp:coreProperties>
</file>

<file path=docProps/custom.xml><?xml version="1.0" encoding="utf-8"?>
<Properties xmlns="http://schemas.openxmlformats.org/officeDocument/2006/custom-properties" xmlns:vt="http://schemas.openxmlformats.org/officeDocument/2006/docPropsVTypes"/>
</file>