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D1F32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Medical Writing &amp; Research Support</w:t>
      </w:r>
    </w:p>
    <w:p w14:paraId="2F527EC2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By doctors. For doctors.</w:t>
      </w:r>
    </w:p>
    <w:p w14:paraId="0AD597CC" w14:textId="31DD538D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</w:p>
    <w:p w14:paraId="3F2D23E2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Home</w:t>
      </w:r>
    </w:p>
    <w:p w14:paraId="41C66679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We provide comprehensive medical writing, research documentation, statistical analysis, and publication support for clinicians, postgraduate trainees, and academic researchers.</w:t>
      </w:r>
    </w:p>
    <w:p w14:paraId="735613D5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Our work spans the </w:t>
      </w:r>
      <w:r w:rsidRPr="00556D6C">
        <w:rPr>
          <w:rFonts w:ascii="Arial" w:hAnsi="Arial" w:cs="Arial"/>
          <w:b/>
          <w:bCs/>
          <w:sz w:val="24"/>
          <w:szCs w:val="24"/>
        </w:rPr>
        <w:t>entire research lifecycle</w:t>
      </w:r>
      <w:r w:rsidRPr="00556D6C">
        <w:rPr>
          <w:rFonts w:ascii="Arial" w:hAnsi="Arial" w:cs="Arial"/>
          <w:sz w:val="24"/>
          <w:szCs w:val="24"/>
        </w:rPr>
        <w:t>—from framing a clinical research question and developing a protocol, to statistical analysis, thesis preparation, journal submission, and post-submission correspondence.</w:t>
      </w:r>
    </w:p>
    <w:p w14:paraId="4843D774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All services are delivered by a team of </w:t>
      </w:r>
      <w:r w:rsidRPr="00556D6C">
        <w:rPr>
          <w:rFonts w:ascii="Arial" w:hAnsi="Arial" w:cs="Arial"/>
          <w:b/>
          <w:bCs/>
          <w:sz w:val="24"/>
          <w:szCs w:val="24"/>
        </w:rPr>
        <w:t>MD-qualified medical doctors</w:t>
      </w:r>
      <w:r w:rsidRPr="00556D6C">
        <w:rPr>
          <w:rFonts w:ascii="Arial" w:hAnsi="Arial" w:cs="Arial"/>
          <w:sz w:val="24"/>
          <w:szCs w:val="24"/>
        </w:rPr>
        <w:t xml:space="preserve"> with first-hand experience in postgraduate thesis work, clinical research, evidence-based medicine, biostatistics, and academic writing. The approach reflects how research is </w:t>
      </w:r>
      <w:proofErr w:type="gramStart"/>
      <w:r w:rsidRPr="00556D6C">
        <w:rPr>
          <w:rFonts w:ascii="Arial" w:hAnsi="Arial" w:cs="Arial"/>
          <w:sz w:val="24"/>
          <w:szCs w:val="24"/>
        </w:rPr>
        <w:t>actually conducted</w:t>
      </w:r>
      <w:proofErr w:type="gramEnd"/>
      <w:r w:rsidRPr="00556D6C">
        <w:rPr>
          <w:rFonts w:ascii="Arial" w:hAnsi="Arial" w:cs="Arial"/>
          <w:sz w:val="24"/>
          <w:szCs w:val="24"/>
        </w:rPr>
        <w:t>, evaluated, and reviewed in medical institutions.</w:t>
      </w:r>
    </w:p>
    <w:p w14:paraId="6DAD4764" w14:textId="0DE14B66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</w:p>
    <w:p w14:paraId="2B98C7C2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About</w:t>
      </w:r>
    </w:p>
    <w:p w14:paraId="1F341DD8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This service was established to support </w:t>
      </w:r>
      <w:r w:rsidRPr="00556D6C">
        <w:rPr>
          <w:rFonts w:ascii="Arial" w:hAnsi="Arial" w:cs="Arial"/>
          <w:b/>
          <w:bCs/>
          <w:sz w:val="24"/>
          <w:szCs w:val="24"/>
        </w:rPr>
        <w:t>investigator-initiated medical research</w:t>
      </w:r>
      <w:r w:rsidRPr="00556D6C">
        <w:rPr>
          <w:rFonts w:ascii="Arial" w:hAnsi="Arial" w:cs="Arial"/>
          <w:sz w:val="24"/>
          <w:szCs w:val="24"/>
        </w:rPr>
        <w:t xml:space="preserve"> by assisting clinicians and researchers in converting clinical ideas and datasets into structured academic outputs suitable for:</w:t>
      </w:r>
    </w:p>
    <w:p w14:paraId="2D699C12" w14:textId="77777777" w:rsidR="00556D6C" w:rsidRPr="00556D6C" w:rsidRDefault="00556D6C" w:rsidP="00556D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Institutional Ethics Committees (IEC)</w:t>
      </w:r>
    </w:p>
    <w:p w14:paraId="479525A5" w14:textId="77777777" w:rsidR="00556D6C" w:rsidRPr="00556D6C" w:rsidRDefault="00556D6C" w:rsidP="00556D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University thesis evaluation and viva examinations</w:t>
      </w:r>
    </w:p>
    <w:p w14:paraId="3FD2133E" w14:textId="77777777" w:rsidR="00556D6C" w:rsidRPr="00556D6C" w:rsidRDefault="00556D6C" w:rsidP="00556D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Peer-reviewed indexed journals</w:t>
      </w:r>
    </w:p>
    <w:p w14:paraId="7939055D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Support is provided across all stages of research documentation while ensuring that </w:t>
      </w:r>
      <w:r w:rsidRPr="00556D6C">
        <w:rPr>
          <w:rFonts w:ascii="Arial" w:hAnsi="Arial" w:cs="Arial"/>
          <w:b/>
          <w:bCs/>
          <w:sz w:val="24"/>
          <w:szCs w:val="24"/>
        </w:rPr>
        <w:t>ownership of data, conclusions, authorship, and submission decisions remains entirely with the investigator</w:t>
      </w:r>
      <w:r w:rsidRPr="00556D6C">
        <w:rPr>
          <w:rFonts w:ascii="Arial" w:hAnsi="Arial" w:cs="Arial"/>
          <w:sz w:val="24"/>
          <w:szCs w:val="24"/>
        </w:rPr>
        <w:t>.</w:t>
      </w:r>
    </w:p>
    <w:p w14:paraId="1B8FCACE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All work is prepared with the expectation of rigorous academic, ethical, and editorial scrutiny.</w:t>
      </w:r>
    </w:p>
    <w:p w14:paraId="76640ACA" w14:textId="42CE9F25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</w:p>
    <w:p w14:paraId="76FECBEF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Services</w:t>
      </w:r>
    </w:p>
    <w:p w14:paraId="27E28709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Services are </w:t>
      </w:r>
      <w:r w:rsidRPr="00556D6C">
        <w:rPr>
          <w:rFonts w:ascii="Arial" w:hAnsi="Arial" w:cs="Arial"/>
          <w:b/>
          <w:bCs/>
          <w:sz w:val="24"/>
          <w:szCs w:val="24"/>
        </w:rPr>
        <w:t>comprehensive, modular, and flexible</w:t>
      </w:r>
      <w:r w:rsidRPr="00556D6C">
        <w:rPr>
          <w:rFonts w:ascii="Arial" w:hAnsi="Arial" w:cs="Arial"/>
          <w:sz w:val="24"/>
          <w:szCs w:val="24"/>
        </w:rPr>
        <w:t>, and may be engaged independently or across the complete research continuum.</w:t>
      </w:r>
    </w:p>
    <w:p w14:paraId="38633DCF" w14:textId="48E064BB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</w:p>
    <w:p w14:paraId="52470A5C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Research Protocol Development</w:t>
      </w:r>
    </w:p>
    <w:p w14:paraId="0A65554D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We provide </w:t>
      </w:r>
      <w:r w:rsidRPr="00556D6C">
        <w:rPr>
          <w:rFonts w:ascii="Arial" w:hAnsi="Arial" w:cs="Arial"/>
          <w:b/>
          <w:bCs/>
          <w:sz w:val="24"/>
          <w:szCs w:val="24"/>
        </w:rPr>
        <w:t>end-to-end protocol development</w:t>
      </w:r>
      <w:r w:rsidRPr="00556D6C">
        <w:rPr>
          <w:rFonts w:ascii="Arial" w:hAnsi="Arial" w:cs="Arial"/>
          <w:sz w:val="24"/>
          <w:szCs w:val="24"/>
        </w:rPr>
        <w:t xml:space="preserve"> across all levels of the </w:t>
      </w:r>
      <w:r w:rsidRPr="00556D6C">
        <w:rPr>
          <w:rFonts w:ascii="Arial" w:hAnsi="Arial" w:cs="Arial"/>
          <w:b/>
          <w:bCs/>
          <w:sz w:val="24"/>
          <w:szCs w:val="24"/>
        </w:rPr>
        <w:t>evidence-based research pyramid</w:t>
      </w:r>
      <w:r w:rsidRPr="00556D6C">
        <w:rPr>
          <w:rFonts w:ascii="Arial" w:hAnsi="Arial" w:cs="Arial"/>
          <w:sz w:val="24"/>
          <w:szCs w:val="24"/>
        </w:rPr>
        <w:t>.</w:t>
      </w:r>
    </w:p>
    <w:p w14:paraId="6C861155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lastRenderedPageBreak/>
        <w:t>Protocols are prepared for:</w:t>
      </w:r>
    </w:p>
    <w:p w14:paraId="6E53EA14" w14:textId="77777777" w:rsidR="00556D6C" w:rsidRPr="00556D6C" w:rsidRDefault="00556D6C" w:rsidP="00556D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Case reports</w:t>
      </w:r>
    </w:p>
    <w:p w14:paraId="2447F961" w14:textId="77777777" w:rsidR="00556D6C" w:rsidRPr="00556D6C" w:rsidRDefault="00556D6C" w:rsidP="00556D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Case series</w:t>
      </w:r>
    </w:p>
    <w:p w14:paraId="7836B84E" w14:textId="77777777" w:rsidR="00556D6C" w:rsidRPr="00556D6C" w:rsidRDefault="00556D6C" w:rsidP="00556D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Cross-sectional studies</w:t>
      </w:r>
    </w:p>
    <w:p w14:paraId="66497FC5" w14:textId="77777777" w:rsidR="00556D6C" w:rsidRPr="00556D6C" w:rsidRDefault="00556D6C" w:rsidP="00556D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Case–control studies</w:t>
      </w:r>
    </w:p>
    <w:p w14:paraId="2CB79716" w14:textId="77777777" w:rsidR="00556D6C" w:rsidRPr="00556D6C" w:rsidRDefault="00556D6C" w:rsidP="00556D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Cohort studies</w:t>
      </w:r>
    </w:p>
    <w:p w14:paraId="1A2BFDC3" w14:textId="77777777" w:rsidR="00556D6C" w:rsidRPr="00556D6C" w:rsidRDefault="00556D6C" w:rsidP="00556D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Diagnostic accuracy studies</w:t>
      </w:r>
    </w:p>
    <w:p w14:paraId="24B2E25B" w14:textId="77777777" w:rsidR="00556D6C" w:rsidRPr="00556D6C" w:rsidRDefault="00556D6C" w:rsidP="00556D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Interventional and comparative studies</w:t>
      </w:r>
    </w:p>
    <w:p w14:paraId="7DA27F97" w14:textId="77777777" w:rsidR="00556D6C" w:rsidRPr="00556D6C" w:rsidRDefault="00556D6C" w:rsidP="00556D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Clinical audits and quality-improvement projects</w:t>
      </w:r>
    </w:p>
    <w:p w14:paraId="5E05CF72" w14:textId="77777777" w:rsidR="00556D6C" w:rsidRPr="00556D6C" w:rsidRDefault="00556D6C" w:rsidP="00556D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Systematic reviews and meta-analyses</w:t>
      </w:r>
    </w:p>
    <w:p w14:paraId="1FF4318A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Protocol components include:</w:t>
      </w:r>
    </w:p>
    <w:p w14:paraId="761D4EE6" w14:textId="77777777" w:rsidR="00556D6C" w:rsidRPr="00556D6C" w:rsidRDefault="00556D6C" w:rsidP="00556D6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Scientific background and literature-based rationale</w:t>
      </w:r>
    </w:p>
    <w:p w14:paraId="5D68D09A" w14:textId="77777777" w:rsidR="00556D6C" w:rsidRPr="00556D6C" w:rsidRDefault="00556D6C" w:rsidP="00556D6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Clearly defined aims, objectives, and hypotheses</w:t>
      </w:r>
    </w:p>
    <w:p w14:paraId="19179850" w14:textId="77777777" w:rsidR="00556D6C" w:rsidRPr="00556D6C" w:rsidRDefault="00556D6C" w:rsidP="00556D6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Study design and detailed methodology</w:t>
      </w:r>
    </w:p>
    <w:p w14:paraId="393AEBE9" w14:textId="77777777" w:rsidR="00556D6C" w:rsidRPr="00556D6C" w:rsidRDefault="00556D6C" w:rsidP="00556D6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Study setting and population</w:t>
      </w:r>
    </w:p>
    <w:p w14:paraId="247921FD" w14:textId="77777777" w:rsidR="00556D6C" w:rsidRPr="00556D6C" w:rsidRDefault="00556D6C" w:rsidP="00556D6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Inclusion and exclusion criteria</w:t>
      </w:r>
    </w:p>
    <w:p w14:paraId="5619A04E" w14:textId="77777777" w:rsidR="00556D6C" w:rsidRPr="00556D6C" w:rsidRDefault="00556D6C" w:rsidP="00556D6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ICD-based disease classification and coding</w:t>
      </w:r>
    </w:p>
    <w:p w14:paraId="3027AF6C" w14:textId="77777777" w:rsidR="00556D6C" w:rsidRPr="00556D6C" w:rsidRDefault="00556D6C" w:rsidP="00556D6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Case Record Form (CRF) structure</w:t>
      </w:r>
    </w:p>
    <w:p w14:paraId="7D8188F7" w14:textId="77777777" w:rsidR="00556D6C" w:rsidRPr="00556D6C" w:rsidRDefault="00556D6C" w:rsidP="00556D6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Outcome measures and operational definitions</w:t>
      </w:r>
    </w:p>
    <w:p w14:paraId="6D70578D" w14:textId="77777777" w:rsidR="00556D6C" w:rsidRPr="00556D6C" w:rsidRDefault="00556D6C" w:rsidP="00556D6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Statistical methodology and analysis plan</w:t>
      </w:r>
    </w:p>
    <w:p w14:paraId="09DBA4C0" w14:textId="77777777" w:rsidR="00556D6C" w:rsidRPr="00556D6C" w:rsidRDefault="00556D6C" w:rsidP="00556D6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Ethical considerations and regulatory compliance</w:t>
      </w:r>
    </w:p>
    <w:p w14:paraId="4A4C1C36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Additional protocol services:</w:t>
      </w:r>
    </w:p>
    <w:p w14:paraId="64E321E0" w14:textId="77777777" w:rsidR="00556D6C" w:rsidRPr="00556D6C" w:rsidRDefault="00556D6C" w:rsidP="00556D6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Local-language translation</w:t>
      </w:r>
      <w:r w:rsidRPr="00556D6C">
        <w:rPr>
          <w:rFonts w:ascii="Arial" w:hAnsi="Arial" w:cs="Arial"/>
          <w:sz w:val="24"/>
          <w:szCs w:val="24"/>
        </w:rPr>
        <w:t xml:space="preserve"> of:</w:t>
      </w:r>
    </w:p>
    <w:p w14:paraId="78977B8B" w14:textId="77777777" w:rsidR="00556D6C" w:rsidRPr="00556D6C" w:rsidRDefault="00556D6C" w:rsidP="00556D6C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Patient Information Sheets</w:t>
      </w:r>
    </w:p>
    <w:p w14:paraId="666B7649" w14:textId="77777777" w:rsidR="00556D6C" w:rsidRPr="00556D6C" w:rsidRDefault="00556D6C" w:rsidP="00556D6C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Informed Consent Forms</w:t>
      </w:r>
    </w:p>
    <w:p w14:paraId="43A5B2D9" w14:textId="77777777" w:rsidR="00556D6C" w:rsidRPr="00556D6C" w:rsidRDefault="00556D6C" w:rsidP="00556D6C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Assent forms</w:t>
      </w:r>
    </w:p>
    <w:p w14:paraId="46CB10FD" w14:textId="77777777" w:rsidR="00556D6C" w:rsidRPr="00556D6C" w:rsidRDefault="00556D6C" w:rsidP="00556D6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Alignment with </w:t>
      </w:r>
      <w:r w:rsidRPr="00556D6C">
        <w:rPr>
          <w:rFonts w:ascii="Arial" w:hAnsi="Arial" w:cs="Arial"/>
          <w:b/>
          <w:bCs/>
          <w:sz w:val="24"/>
          <w:szCs w:val="24"/>
        </w:rPr>
        <w:t>ICMR and NDCTR</w:t>
      </w:r>
      <w:r w:rsidRPr="00556D6C">
        <w:rPr>
          <w:rFonts w:ascii="Arial" w:hAnsi="Arial" w:cs="Arial"/>
          <w:sz w:val="24"/>
          <w:szCs w:val="24"/>
        </w:rPr>
        <w:t xml:space="preserve"> requirements</w:t>
      </w:r>
    </w:p>
    <w:p w14:paraId="775791CC" w14:textId="77777777" w:rsidR="00556D6C" w:rsidRPr="00556D6C" w:rsidRDefault="00556D6C" w:rsidP="00556D6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Documentation prepared for </w:t>
      </w:r>
      <w:r w:rsidRPr="00556D6C">
        <w:rPr>
          <w:rFonts w:ascii="Arial" w:hAnsi="Arial" w:cs="Arial"/>
          <w:b/>
          <w:bCs/>
          <w:sz w:val="24"/>
          <w:szCs w:val="24"/>
        </w:rPr>
        <w:t>IEC submission and approval</w:t>
      </w:r>
    </w:p>
    <w:p w14:paraId="758141C8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pict w14:anchorId="455B721D">
          <v:rect id="_x0000_i1126" style="width:0;height:1.5pt" o:hralign="center" o:hrstd="t" o:hr="t" fillcolor="#a0a0a0" stroked="f"/>
        </w:pict>
      </w:r>
    </w:p>
    <w:p w14:paraId="7AC58D77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Statistical Planning &amp; Sample Size Determination</w:t>
      </w:r>
    </w:p>
    <w:p w14:paraId="07D0F928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lastRenderedPageBreak/>
        <w:t>Structured statistical planning is provided to ensure methodological validity and transparency.</w:t>
      </w:r>
    </w:p>
    <w:p w14:paraId="76F32ECC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Includes:</w:t>
      </w:r>
    </w:p>
    <w:p w14:paraId="6A573BF2" w14:textId="77777777" w:rsidR="00556D6C" w:rsidRPr="00556D6C" w:rsidRDefault="00556D6C" w:rsidP="00556D6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Sample size calculation</w:t>
      </w:r>
    </w:p>
    <w:p w14:paraId="2FA3AC39" w14:textId="77777777" w:rsidR="00556D6C" w:rsidRPr="00556D6C" w:rsidRDefault="00556D6C" w:rsidP="00556D6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Statistical power analysis</w:t>
      </w:r>
    </w:p>
    <w:p w14:paraId="3512E378" w14:textId="77777777" w:rsidR="00556D6C" w:rsidRPr="00556D6C" w:rsidRDefault="00556D6C" w:rsidP="00556D6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Effect size estimation</w:t>
      </w:r>
    </w:p>
    <w:p w14:paraId="30AD477D" w14:textId="77777777" w:rsidR="00556D6C" w:rsidRPr="00556D6C" w:rsidRDefault="00556D6C" w:rsidP="00556D6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Documentation of assumptions</w:t>
      </w:r>
    </w:p>
    <w:p w14:paraId="029C5889" w14:textId="77777777" w:rsidR="00556D6C" w:rsidRPr="00556D6C" w:rsidRDefault="00556D6C" w:rsidP="00556D6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Selection and justification of statistical tests</w:t>
      </w:r>
    </w:p>
    <w:p w14:paraId="42FD363E" w14:textId="77777777" w:rsidR="00556D6C" w:rsidRPr="00556D6C" w:rsidRDefault="00556D6C" w:rsidP="00556D6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Development of a </w:t>
      </w:r>
      <w:r w:rsidRPr="00556D6C">
        <w:rPr>
          <w:rFonts w:ascii="Arial" w:hAnsi="Arial" w:cs="Arial"/>
          <w:b/>
          <w:bCs/>
          <w:sz w:val="24"/>
          <w:szCs w:val="24"/>
        </w:rPr>
        <w:t>Statistical Analysis Plan (SAP)</w:t>
      </w:r>
    </w:p>
    <w:p w14:paraId="0716C464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Prepared for inclusion in protocols, theses, and journal manuscripts.</w:t>
      </w:r>
    </w:p>
    <w:p w14:paraId="0F78EEF9" w14:textId="584DFA5B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</w:p>
    <w:p w14:paraId="2D74743D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Statistical Analysis &amp; Results Preparation</w:t>
      </w:r>
    </w:p>
    <w:p w14:paraId="679C2153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We provide </w:t>
      </w:r>
      <w:r w:rsidRPr="00556D6C">
        <w:rPr>
          <w:rFonts w:ascii="Arial" w:hAnsi="Arial" w:cs="Arial"/>
          <w:b/>
          <w:bCs/>
          <w:sz w:val="24"/>
          <w:szCs w:val="24"/>
        </w:rPr>
        <w:t>complete statistical analysis support</w:t>
      </w:r>
      <w:r w:rsidRPr="00556D6C">
        <w:rPr>
          <w:rFonts w:ascii="Arial" w:hAnsi="Arial" w:cs="Arial"/>
          <w:sz w:val="24"/>
          <w:szCs w:val="24"/>
        </w:rPr>
        <w:t>, from basic descriptive methods to advanced modelling.</w:t>
      </w:r>
    </w:p>
    <w:p w14:paraId="6BB74CD5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Descriptive statistics:</w:t>
      </w:r>
    </w:p>
    <w:p w14:paraId="720B85DB" w14:textId="77777777" w:rsidR="00556D6C" w:rsidRPr="00556D6C" w:rsidRDefault="00556D6C" w:rsidP="00556D6C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Mean, median, standard deviation</w:t>
      </w:r>
    </w:p>
    <w:p w14:paraId="3F1B13C7" w14:textId="77777777" w:rsidR="00556D6C" w:rsidRPr="00556D6C" w:rsidRDefault="00556D6C" w:rsidP="00556D6C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Interquartile range</w:t>
      </w:r>
    </w:p>
    <w:p w14:paraId="0CD27E75" w14:textId="77777777" w:rsidR="00556D6C" w:rsidRPr="00556D6C" w:rsidRDefault="00556D6C" w:rsidP="00556D6C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Frequencies and percentages</w:t>
      </w:r>
    </w:p>
    <w:p w14:paraId="0249F4B9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Inferential statistics:</w:t>
      </w:r>
    </w:p>
    <w:p w14:paraId="6A3E02BE" w14:textId="77777777" w:rsidR="00556D6C" w:rsidRPr="00556D6C" w:rsidRDefault="00556D6C" w:rsidP="00556D6C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Chi-square test</w:t>
      </w:r>
    </w:p>
    <w:p w14:paraId="67FC334D" w14:textId="77777777" w:rsidR="00556D6C" w:rsidRPr="00556D6C" w:rsidRDefault="00556D6C" w:rsidP="00556D6C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Fisher’s exact test</w:t>
      </w:r>
    </w:p>
    <w:p w14:paraId="5149009D" w14:textId="77777777" w:rsidR="00556D6C" w:rsidRPr="00556D6C" w:rsidRDefault="00556D6C" w:rsidP="00556D6C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Student’s t-test</w:t>
      </w:r>
    </w:p>
    <w:p w14:paraId="78A97999" w14:textId="77777777" w:rsidR="00556D6C" w:rsidRPr="00556D6C" w:rsidRDefault="00556D6C" w:rsidP="00556D6C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Mann–Whitney U test</w:t>
      </w:r>
    </w:p>
    <w:p w14:paraId="18AAD85F" w14:textId="77777777" w:rsidR="00556D6C" w:rsidRPr="00556D6C" w:rsidRDefault="00556D6C" w:rsidP="00556D6C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ANOVA</w:t>
      </w:r>
    </w:p>
    <w:p w14:paraId="6D3B7CAA" w14:textId="77777777" w:rsidR="00556D6C" w:rsidRPr="00556D6C" w:rsidRDefault="00556D6C" w:rsidP="00556D6C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Kruskal–</w:t>
      </w:r>
      <w:proofErr w:type="gramStart"/>
      <w:r w:rsidRPr="00556D6C">
        <w:rPr>
          <w:rFonts w:ascii="Arial" w:hAnsi="Arial" w:cs="Arial"/>
          <w:sz w:val="24"/>
          <w:szCs w:val="24"/>
        </w:rPr>
        <w:t>Wallis</w:t>
      </w:r>
      <w:proofErr w:type="gramEnd"/>
      <w:r w:rsidRPr="00556D6C">
        <w:rPr>
          <w:rFonts w:ascii="Arial" w:hAnsi="Arial" w:cs="Arial"/>
          <w:sz w:val="24"/>
          <w:szCs w:val="24"/>
        </w:rPr>
        <w:t xml:space="preserve"> test</w:t>
      </w:r>
    </w:p>
    <w:p w14:paraId="1E2A82E4" w14:textId="77777777" w:rsidR="00556D6C" w:rsidRPr="00556D6C" w:rsidRDefault="00556D6C" w:rsidP="00556D6C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Correlation analyses</w:t>
      </w:r>
    </w:p>
    <w:p w14:paraId="5FEC257D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Advanced analyses:</w:t>
      </w:r>
    </w:p>
    <w:p w14:paraId="01672340" w14:textId="77777777" w:rsidR="00556D6C" w:rsidRPr="00556D6C" w:rsidRDefault="00556D6C" w:rsidP="00556D6C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Logistic regression</w:t>
      </w:r>
    </w:p>
    <w:p w14:paraId="6CC004DF" w14:textId="77777777" w:rsidR="00556D6C" w:rsidRPr="00556D6C" w:rsidRDefault="00556D6C" w:rsidP="00556D6C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Linear and multivariable regression</w:t>
      </w:r>
    </w:p>
    <w:p w14:paraId="1D87C8D0" w14:textId="77777777" w:rsidR="00556D6C" w:rsidRPr="00556D6C" w:rsidRDefault="00556D6C" w:rsidP="00556D6C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ROC curve analysis</w:t>
      </w:r>
    </w:p>
    <w:p w14:paraId="7D2FA4DB" w14:textId="77777777" w:rsidR="00556D6C" w:rsidRPr="00556D6C" w:rsidRDefault="00556D6C" w:rsidP="00556D6C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Survival analysis</w:t>
      </w:r>
    </w:p>
    <w:p w14:paraId="27D468D6" w14:textId="77777777" w:rsidR="00556D6C" w:rsidRPr="00556D6C" w:rsidRDefault="00556D6C" w:rsidP="00556D6C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lastRenderedPageBreak/>
        <w:t>Kaplan–Meier curves</w:t>
      </w:r>
    </w:p>
    <w:p w14:paraId="1AC69636" w14:textId="77777777" w:rsidR="00556D6C" w:rsidRDefault="00556D6C" w:rsidP="00556D6C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Hazard ratios with confidence intervals</w:t>
      </w:r>
    </w:p>
    <w:p w14:paraId="0CE53B13" w14:textId="0F7D91ED" w:rsidR="00556D6C" w:rsidRPr="00556D6C" w:rsidRDefault="007B3D7A" w:rsidP="00556D6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 all analysis using recent versions of all apps including </w:t>
      </w:r>
      <w:proofErr w:type="gramStart"/>
      <w:r>
        <w:rPr>
          <w:rFonts w:ascii="Arial" w:hAnsi="Arial" w:cs="Arial"/>
          <w:sz w:val="24"/>
          <w:szCs w:val="24"/>
        </w:rPr>
        <w:t>SPSS ,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R ,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JAMOVI ,etc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4F7D5F7F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Deliverables include:</w:t>
      </w:r>
    </w:p>
    <w:p w14:paraId="17C568BA" w14:textId="77777777" w:rsidR="00556D6C" w:rsidRPr="00556D6C" w:rsidRDefault="00556D6C" w:rsidP="00556D6C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Cleaned and coded datasets</w:t>
      </w:r>
    </w:p>
    <w:p w14:paraId="0B4F5608" w14:textId="77777777" w:rsidR="00556D6C" w:rsidRPr="00556D6C" w:rsidRDefault="00556D6C" w:rsidP="00556D6C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Tables and figures suitable for theses and journals</w:t>
      </w:r>
    </w:p>
    <w:p w14:paraId="7DA415B1" w14:textId="77777777" w:rsidR="00556D6C" w:rsidRPr="00556D6C" w:rsidRDefault="00556D6C" w:rsidP="00556D6C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Clear academic interpretation of results</w:t>
      </w:r>
    </w:p>
    <w:p w14:paraId="1AE12EA0" w14:textId="77777777" w:rsidR="00556D6C" w:rsidRPr="00556D6C" w:rsidRDefault="00556D6C" w:rsidP="00556D6C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Statistical summaries ready for manuscripts</w:t>
      </w:r>
    </w:p>
    <w:p w14:paraId="4BC66566" w14:textId="270586D8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</w:p>
    <w:p w14:paraId="152CD984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Thesis &amp; Dissertation Support</w:t>
      </w:r>
    </w:p>
    <w:p w14:paraId="74A16029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Complete academic documentation support is provided for:</w:t>
      </w:r>
    </w:p>
    <w:p w14:paraId="6DF30279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 xml:space="preserve">MD | MS | </w:t>
      </w:r>
      <w:proofErr w:type="spellStart"/>
      <w:r w:rsidRPr="00556D6C">
        <w:rPr>
          <w:rFonts w:ascii="Arial" w:hAnsi="Arial" w:cs="Arial"/>
          <w:b/>
          <w:bCs/>
          <w:sz w:val="24"/>
          <w:szCs w:val="24"/>
        </w:rPr>
        <w:t>MCh</w:t>
      </w:r>
      <w:proofErr w:type="spellEnd"/>
      <w:r w:rsidRPr="00556D6C">
        <w:rPr>
          <w:rFonts w:ascii="Arial" w:hAnsi="Arial" w:cs="Arial"/>
          <w:b/>
          <w:bCs/>
          <w:sz w:val="24"/>
          <w:szCs w:val="24"/>
        </w:rPr>
        <w:t xml:space="preserve"> | DNB | PhD | MDS | BDS</w:t>
      </w:r>
    </w:p>
    <w:p w14:paraId="1EB2C648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Covers all thesis sections:</w:t>
      </w:r>
    </w:p>
    <w:p w14:paraId="4B6D8867" w14:textId="77777777" w:rsidR="00556D6C" w:rsidRPr="00556D6C" w:rsidRDefault="00556D6C" w:rsidP="00556D6C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Introduction</w:t>
      </w:r>
    </w:p>
    <w:p w14:paraId="4416C5DD" w14:textId="77777777" w:rsidR="00556D6C" w:rsidRPr="00556D6C" w:rsidRDefault="00556D6C" w:rsidP="00556D6C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Literature review</w:t>
      </w:r>
    </w:p>
    <w:p w14:paraId="38B17F16" w14:textId="77777777" w:rsidR="00556D6C" w:rsidRPr="00556D6C" w:rsidRDefault="00556D6C" w:rsidP="00556D6C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Aims and objectives</w:t>
      </w:r>
    </w:p>
    <w:p w14:paraId="0C6533A1" w14:textId="77777777" w:rsidR="00556D6C" w:rsidRPr="00556D6C" w:rsidRDefault="00556D6C" w:rsidP="00556D6C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Methodology</w:t>
      </w:r>
    </w:p>
    <w:p w14:paraId="217A69A7" w14:textId="77777777" w:rsidR="00556D6C" w:rsidRPr="00556D6C" w:rsidRDefault="00556D6C" w:rsidP="00556D6C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Statistical analysis</w:t>
      </w:r>
    </w:p>
    <w:p w14:paraId="7033EE0D" w14:textId="77777777" w:rsidR="00556D6C" w:rsidRPr="00556D6C" w:rsidRDefault="00556D6C" w:rsidP="00556D6C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Results</w:t>
      </w:r>
    </w:p>
    <w:p w14:paraId="13406661" w14:textId="77777777" w:rsidR="00556D6C" w:rsidRPr="00556D6C" w:rsidRDefault="00556D6C" w:rsidP="00556D6C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Discussion</w:t>
      </w:r>
    </w:p>
    <w:p w14:paraId="28A4623E" w14:textId="77777777" w:rsidR="00556D6C" w:rsidRPr="00556D6C" w:rsidRDefault="00556D6C" w:rsidP="00556D6C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Conclusion and limitations</w:t>
      </w:r>
    </w:p>
    <w:p w14:paraId="4559B78B" w14:textId="77777777" w:rsidR="00556D6C" w:rsidRPr="00556D6C" w:rsidRDefault="00556D6C" w:rsidP="00556D6C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References and annexures</w:t>
      </w:r>
    </w:p>
    <w:p w14:paraId="1DE3333A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Additional support:</w:t>
      </w:r>
    </w:p>
    <w:p w14:paraId="303108D8" w14:textId="77777777" w:rsidR="00556D6C" w:rsidRPr="00556D6C" w:rsidRDefault="00556D6C" w:rsidP="00556D6C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University-specific formatting</w:t>
      </w:r>
    </w:p>
    <w:p w14:paraId="642D18F7" w14:textId="77777777" w:rsidR="00556D6C" w:rsidRPr="00556D6C" w:rsidRDefault="00556D6C" w:rsidP="00556D6C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Reference structuring</w:t>
      </w:r>
    </w:p>
    <w:p w14:paraId="3123950C" w14:textId="77777777" w:rsidR="00556D6C" w:rsidRPr="00556D6C" w:rsidRDefault="00556D6C" w:rsidP="00556D6C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Plagiarism screening</w:t>
      </w:r>
    </w:p>
    <w:p w14:paraId="3D19B49E" w14:textId="77777777" w:rsidR="00556D6C" w:rsidRPr="00556D6C" w:rsidRDefault="00556D6C" w:rsidP="00556D6C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AI-content detection review</w:t>
      </w:r>
    </w:p>
    <w:p w14:paraId="1E32E146" w14:textId="77777777" w:rsidR="00556D6C" w:rsidRPr="00556D6C" w:rsidRDefault="00556D6C" w:rsidP="00556D6C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Language editing and submission readiness</w:t>
      </w:r>
    </w:p>
    <w:p w14:paraId="20F90609" w14:textId="2D5620DD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</w:p>
    <w:p w14:paraId="0C694550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Manuscript Writing &amp; Journal Publication Support</w:t>
      </w:r>
    </w:p>
    <w:p w14:paraId="3D94D0D3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lastRenderedPageBreak/>
        <w:t xml:space="preserve">We provide </w:t>
      </w:r>
      <w:r w:rsidRPr="00556D6C">
        <w:rPr>
          <w:rFonts w:ascii="Arial" w:hAnsi="Arial" w:cs="Arial"/>
          <w:b/>
          <w:bCs/>
          <w:sz w:val="24"/>
          <w:szCs w:val="24"/>
        </w:rPr>
        <w:t>full publication support</w:t>
      </w:r>
      <w:r w:rsidRPr="00556D6C">
        <w:rPr>
          <w:rFonts w:ascii="Arial" w:hAnsi="Arial" w:cs="Arial"/>
          <w:sz w:val="24"/>
          <w:szCs w:val="24"/>
        </w:rPr>
        <w:t>, extending beyond manuscript drafting.</w:t>
      </w:r>
    </w:p>
    <w:p w14:paraId="111C026D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Includes:</w:t>
      </w:r>
    </w:p>
    <w:p w14:paraId="7A95C5EB" w14:textId="77777777" w:rsidR="00556D6C" w:rsidRPr="00556D6C" w:rsidRDefault="00556D6C" w:rsidP="00556D6C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Manuscript preparation from original datasets or thesis material</w:t>
      </w:r>
    </w:p>
    <w:p w14:paraId="5ED6BCA9" w14:textId="77777777" w:rsidR="00556D6C" w:rsidRPr="00556D6C" w:rsidRDefault="00556D6C" w:rsidP="00556D6C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Guidance on journal selection (indexed journals only)</w:t>
      </w:r>
    </w:p>
    <w:p w14:paraId="6F1075A2" w14:textId="77777777" w:rsidR="00556D6C" w:rsidRPr="00556D6C" w:rsidRDefault="00556D6C" w:rsidP="00556D6C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Journal-specific formatting and reference management</w:t>
      </w:r>
    </w:p>
    <w:p w14:paraId="657DCAAD" w14:textId="77777777" w:rsidR="00556D6C" w:rsidRPr="00556D6C" w:rsidRDefault="00556D6C" w:rsidP="00556D6C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Online manuscript submission on journal portals</w:t>
      </w:r>
    </w:p>
    <w:p w14:paraId="25D52E62" w14:textId="77777777" w:rsidR="00556D6C" w:rsidRPr="00556D6C" w:rsidRDefault="00556D6C" w:rsidP="00556D6C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Communication with editorial offices</w:t>
      </w:r>
    </w:p>
    <w:p w14:paraId="7E612FC7" w14:textId="77777777" w:rsidR="00556D6C" w:rsidRPr="00556D6C" w:rsidRDefault="00556D6C" w:rsidP="00556D6C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Detailed point-by-point responses to reviewer comments</w:t>
      </w:r>
    </w:p>
    <w:p w14:paraId="7172DEC0" w14:textId="77777777" w:rsidR="00556D6C" w:rsidRPr="00556D6C" w:rsidRDefault="00556D6C" w:rsidP="00556D6C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Revised manuscript preparation and resubmission</w:t>
      </w:r>
    </w:p>
    <w:p w14:paraId="5ED85685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Support continues until a </w:t>
      </w:r>
      <w:r w:rsidRPr="00556D6C">
        <w:rPr>
          <w:rFonts w:ascii="Arial" w:hAnsi="Arial" w:cs="Arial"/>
          <w:b/>
          <w:bCs/>
          <w:sz w:val="24"/>
          <w:szCs w:val="24"/>
        </w:rPr>
        <w:t>final editorial decision</w:t>
      </w:r>
      <w:r w:rsidRPr="00556D6C">
        <w:rPr>
          <w:rFonts w:ascii="Arial" w:hAnsi="Arial" w:cs="Arial"/>
          <w:sz w:val="24"/>
          <w:szCs w:val="24"/>
        </w:rPr>
        <w:t xml:space="preserve"> is received.</w:t>
      </w:r>
    </w:p>
    <w:p w14:paraId="2C7C2660" w14:textId="7723D47E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</w:p>
    <w:p w14:paraId="31D90698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Literature Reviews &amp; Evidence Synthesis</w:t>
      </w:r>
    </w:p>
    <w:p w14:paraId="6DDEC743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Support is provided for all forms of scholarly reviews.</w:t>
      </w:r>
    </w:p>
    <w:p w14:paraId="168F5193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Includes:</w:t>
      </w:r>
    </w:p>
    <w:p w14:paraId="13392E2D" w14:textId="77777777" w:rsidR="00556D6C" w:rsidRPr="00556D6C" w:rsidRDefault="00556D6C" w:rsidP="00556D6C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Narrative reviews</w:t>
      </w:r>
    </w:p>
    <w:p w14:paraId="13AD298D" w14:textId="77777777" w:rsidR="00556D6C" w:rsidRPr="00556D6C" w:rsidRDefault="00556D6C" w:rsidP="00556D6C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Systematic reviews</w:t>
      </w:r>
    </w:p>
    <w:p w14:paraId="751FB859" w14:textId="77777777" w:rsidR="00556D6C" w:rsidRPr="00556D6C" w:rsidRDefault="00556D6C" w:rsidP="00556D6C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Meta-analyses</w:t>
      </w:r>
    </w:p>
    <w:p w14:paraId="5CF01C07" w14:textId="77777777" w:rsidR="00556D6C" w:rsidRPr="00556D6C" w:rsidRDefault="00556D6C" w:rsidP="00556D6C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Scoping reviews</w:t>
      </w:r>
    </w:p>
    <w:p w14:paraId="02700F64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Review services include:</w:t>
      </w:r>
    </w:p>
    <w:p w14:paraId="200B1073" w14:textId="77777777" w:rsidR="00556D6C" w:rsidRPr="00556D6C" w:rsidRDefault="00556D6C" w:rsidP="00556D6C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Research question formulation (PICO / PECO)</w:t>
      </w:r>
    </w:p>
    <w:p w14:paraId="6382CA31" w14:textId="77777777" w:rsidR="00556D6C" w:rsidRPr="00556D6C" w:rsidRDefault="00556D6C" w:rsidP="00556D6C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Literature search strategy development</w:t>
      </w:r>
    </w:p>
    <w:p w14:paraId="2B93B668" w14:textId="77777777" w:rsidR="00556D6C" w:rsidRPr="00556D6C" w:rsidRDefault="00556D6C" w:rsidP="00556D6C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Study selection and data extraction</w:t>
      </w:r>
    </w:p>
    <w:p w14:paraId="5CC9903E" w14:textId="77777777" w:rsidR="00556D6C" w:rsidRPr="00556D6C" w:rsidRDefault="00556D6C" w:rsidP="00556D6C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Risk-of-bias assessment</w:t>
      </w:r>
    </w:p>
    <w:p w14:paraId="3BAF79E8" w14:textId="77777777" w:rsidR="00556D6C" w:rsidRPr="00556D6C" w:rsidRDefault="00556D6C" w:rsidP="00556D6C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Evidence synthesis and interpretation</w:t>
      </w:r>
    </w:p>
    <w:p w14:paraId="55E49BE3" w14:textId="77777777" w:rsidR="00556D6C" w:rsidRPr="00556D6C" w:rsidRDefault="00556D6C" w:rsidP="00556D6C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PRISMA-aligned reporting</w:t>
      </w:r>
    </w:p>
    <w:p w14:paraId="3E3D2ECE" w14:textId="38AAD311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</w:p>
    <w:p w14:paraId="4C39586C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Scientific &amp; Academic Presentations</w:t>
      </w:r>
    </w:p>
    <w:p w14:paraId="4F01FAEE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Preparation of structured academic material for professional and academic settings.</w:t>
      </w:r>
    </w:p>
    <w:p w14:paraId="1A04522E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Includes:</w:t>
      </w:r>
    </w:p>
    <w:p w14:paraId="32D180C2" w14:textId="77777777" w:rsidR="00556D6C" w:rsidRPr="00556D6C" w:rsidRDefault="00556D6C" w:rsidP="00556D6C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Scientific posters</w:t>
      </w:r>
    </w:p>
    <w:p w14:paraId="2A456859" w14:textId="77777777" w:rsidR="00556D6C" w:rsidRPr="00556D6C" w:rsidRDefault="00556D6C" w:rsidP="00556D6C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lastRenderedPageBreak/>
        <w:t>Oral presentation slide decks</w:t>
      </w:r>
    </w:p>
    <w:p w14:paraId="43C0D7F4" w14:textId="77777777" w:rsidR="00556D6C" w:rsidRPr="00556D6C" w:rsidRDefault="00556D6C" w:rsidP="00556D6C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Journal Club (JC) presentations</w:t>
      </w:r>
    </w:p>
    <w:p w14:paraId="58297944" w14:textId="77777777" w:rsidR="00556D6C" w:rsidRPr="00556D6C" w:rsidRDefault="00556D6C" w:rsidP="00556D6C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Critical appraisal presentations</w:t>
      </w:r>
    </w:p>
    <w:p w14:paraId="4A1E066F" w14:textId="77777777" w:rsidR="00556D6C" w:rsidRPr="00556D6C" w:rsidRDefault="00556D6C" w:rsidP="00556D6C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Data visualisation and graphical representation</w:t>
      </w:r>
    </w:p>
    <w:p w14:paraId="7CE9BD44" w14:textId="77777777" w:rsidR="00556D6C" w:rsidRPr="00556D6C" w:rsidRDefault="00556D6C" w:rsidP="00556D6C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Alignment with institutional and conference guidelines</w:t>
      </w:r>
    </w:p>
    <w:p w14:paraId="2E0EDDF4" w14:textId="481B630C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</w:p>
    <w:p w14:paraId="0B65A40C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Pharmacovigilance &amp; Safety Documentation</w:t>
      </w:r>
    </w:p>
    <w:p w14:paraId="555321FF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Documentation support in drug and device safety.</w:t>
      </w:r>
    </w:p>
    <w:p w14:paraId="714C11F8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Includes:</w:t>
      </w:r>
    </w:p>
    <w:p w14:paraId="0E5A4B3C" w14:textId="77777777" w:rsidR="00556D6C" w:rsidRPr="00556D6C" w:rsidRDefault="00556D6C" w:rsidP="00556D6C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Adverse Drug Reaction (ADR) documentation</w:t>
      </w:r>
    </w:p>
    <w:p w14:paraId="39050541" w14:textId="77777777" w:rsidR="00556D6C" w:rsidRPr="00556D6C" w:rsidRDefault="00556D6C" w:rsidP="00556D6C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Case narratives</w:t>
      </w:r>
    </w:p>
    <w:p w14:paraId="10A75AE5" w14:textId="77777777" w:rsidR="00556D6C" w:rsidRPr="00556D6C" w:rsidRDefault="00556D6C" w:rsidP="00556D6C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Periodic safety update reports</w:t>
      </w:r>
    </w:p>
    <w:p w14:paraId="7F56B338" w14:textId="77777777" w:rsidR="00556D6C" w:rsidRPr="00556D6C" w:rsidRDefault="00556D6C" w:rsidP="00556D6C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proofErr w:type="spellStart"/>
      <w:r w:rsidRPr="00556D6C">
        <w:rPr>
          <w:rFonts w:ascii="Arial" w:hAnsi="Arial" w:cs="Arial"/>
          <w:sz w:val="24"/>
          <w:szCs w:val="24"/>
        </w:rPr>
        <w:t>Cosmetovigilance</w:t>
      </w:r>
      <w:proofErr w:type="spellEnd"/>
      <w:r w:rsidRPr="00556D6C">
        <w:rPr>
          <w:rFonts w:ascii="Arial" w:hAnsi="Arial" w:cs="Arial"/>
          <w:sz w:val="24"/>
          <w:szCs w:val="24"/>
        </w:rPr>
        <w:t xml:space="preserve"> documentation</w:t>
      </w:r>
    </w:p>
    <w:p w14:paraId="3C2655BE" w14:textId="77777777" w:rsidR="00556D6C" w:rsidRPr="00556D6C" w:rsidRDefault="00556D6C" w:rsidP="00556D6C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Materiovigilance documentation</w:t>
      </w:r>
    </w:p>
    <w:p w14:paraId="25B4312B" w14:textId="09F630D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</w:p>
    <w:p w14:paraId="0CCEFB9E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Experience</w:t>
      </w:r>
    </w:p>
    <w:p w14:paraId="7B978A54" w14:textId="77777777" w:rsidR="00556D6C" w:rsidRPr="00556D6C" w:rsidRDefault="00556D6C" w:rsidP="00556D6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Direct involvement in </w:t>
      </w:r>
      <w:r w:rsidRPr="00556D6C">
        <w:rPr>
          <w:rFonts w:ascii="Arial" w:hAnsi="Arial" w:cs="Arial"/>
          <w:b/>
          <w:bCs/>
          <w:sz w:val="24"/>
          <w:szCs w:val="24"/>
        </w:rPr>
        <w:t>MD-level postgraduate research</w:t>
      </w:r>
      <w:r w:rsidRPr="00556D6C">
        <w:rPr>
          <w:rFonts w:ascii="Arial" w:hAnsi="Arial" w:cs="Arial"/>
          <w:sz w:val="24"/>
          <w:szCs w:val="24"/>
        </w:rPr>
        <w:t>, including protocol drafting, ethics submission, data handling, statistical analysis, thesis writing, and viva-oriented academic preparation.</w:t>
      </w:r>
    </w:p>
    <w:p w14:paraId="7FA29F9D" w14:textId="77777777" w:rsidR="00556D6C" w:rsidRPr="00556D6C" w:rsidRDefault="00556D6C" w:rsidP="00556D6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Extensive work on </w:t>
      </w:r>
      <w:r w:rsidRPr="00556D6C">
        <w:rPr>
          <w:rFonts w:ascii="Arial" w:hAnsi="Arial" w:cs="Arial"/>
          <w:b/>
          <w:bCs/>
          <w:sz w:val="24"/>
          <w:szCs w:val="24"/>
        </w:rPr>
        <w:t>postgraduate thesis projects</w:t>
      </w:r>
      <w:r w:rsidRPr="00556D6C">
        <w:rPr>
          <w:rFonts w:ascii="Arial" w:hAnsi="Arial" w:cs="Arial"/>
          <w:sz w:val="24"/>
          <w:szCs w:val="24"/>
        </w:rPr>
        <w:t xml:space="preserve"> within teaching hospitals, dealing with real-world constraints such as fixed timelines, limited sample sizes, incomplete records, and retrospective data.</w:t>
      </w:r>
    </w:p>
    <w:p w14:paraId="1CD247D8" w14:textId="77777777" w:rsidR="00556D6C" w:rsidRPr="00556D6C" w:rsidRDefault="00556D6C" w:rsidP="00556D6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Hands-on handling of </w:t>
      </w:r>
      <w:r w:rsidRPr="00556D6C">
        <w:rPr>
          <w:rFonts w:ascii="Arial" w:hAnsi="Arial" w:cs="Arial"/>
          <w:b/>
          <w:bCs/>
          <w:sz w:val="24"/>
          <w:szCs w:val="24"/>
        </w:rPr>
        <w:t>raw clinical datasets</w:t>
      </w:r>
      <w:r w:rsidRPr="00556D6C">
        <w:rPr>
          <w:rFonts w:ascii="Arial" w:hAnsi="Arial" w:cs="Arial"/>
          <w:sz w:val="24"/>
          <w:szCs w:val="24"/>
        </w:rPr>
        <w:t xml:space="preserve"> derived from OPD/IPD registers, laboratory investigations, imaging reports, operative notes, and follow-up records, including cleaning, coding, and validation.</w:t>
      </w:r>
    </w:p>
    <w:p w14:paraId="4A1ADC0C" w14:textId="77777777" w:rsidR="00556D6C" w:rsidRPr="00556D6C" w:rsidRDefault="00556D6C" w:rsidP="00556D6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Practical execution and interpretation of </w:t>
      </w:r>
      <w:r w:rsidRPr="00556D6C">
        <w:rPr>
          <w:rFonts w:ascii="Arial" w:hAnsi="Arial" w:cs="Arial"/>
          <w:b/>
          <w:bCs/>
          <w:sz w:val="24"/>
          <w:szCs w:val="24"/>
        </w:rPr>
        <w:t>statistical analyses</w:t>
      </w:r>
      <w:r w:rsidRPr="00556D6C">
        <w:rPr>
          <w:rFonts w:ascii="Arial" w:hAnsi="Arial" w:cs="Arial"/>
          <w:sz w:val="24"/>
          <w:szCs w:val="24"/>
        </w:rPr>
        <w:t xml:space="preserve"> based on study design and data characteristics, ranging from descriptive statistics to regression models, ROC analysis, and Kaplan–Meier survival analysis.</w:t>
      </w:r>
    </w:p>
    <w:p w14:paraId="03788324" w14:textId="77777777" w:rsidR="00556D6C" w:rsidRPr="00556D6C" w:rsidRDefault="00556D6C" w:rsidP="00556D6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Preparation of </w:t>
      </w:r>
      <w:r w:rsidRPr="00556D6C">
        <w:rPr>
          <w:rFonts w:ascii="Arial" w:hAnsi="Arial" w:cs="Arial"/>
          <w:b/>
          <w:bCs/>
          <w:sz w:val="24"/>
          <w:szCs w:val="24"/>
        </w:rPr>
        <w:t>Institutional Ethics Committee (IEC)</w:t>
      </w:r>
      <w:r w:rsidRPr="00556D6C">
        <w:rPr>
          <w:rFonts w:ascii="Arial" w:hAnsi="Arial" w:cs="Arial"/>
          <w:sz w:val="24"/>
          <w:szCs w:val="24"/>
        </w:rPr>
        <w:t>–ready documentation, including full research protocols, patient information sheets, informed consent forms (with local-language versions), assent forms, and supporting annexures.</w:t>
      </w:r>
    </w:p>
    <w:p w14:paraId="414BBA32" w14:textId="77777777" w:rsidR="00556D6C" w:rsidRPr="00556D6C" w:rsidRDefault="00556D6C" w:rsidP="00556D6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Familiarity with common </w:t>
      </w:r>
      <w:r w:rsidRPr="00556D6C">
        <w:rPr>
          <w:rFonts w:ascii="Arial" w:hAnsi="Arial" w:cs="Arial"/>
          <w:b/>
          <w:bCs/>
          <w:sz w:val="24"/>
          <w:szCs w:val="24"/>
        </w:rPr>
        <w:t>IEC queries and objections</w:t>
      </w:r>
      <w:r w:rsidRPr="00556D6C">
        <w:rPr>
          <w:rFonts w:ascii="Arial" w:hAnsi="Arial" w:cs="Arial"/>
          <w:sz w:val="24"/>
          <w:szCs w:val="24"/>
        </w:rPr>
        <w:t>, and experience revising documents to address methodological, ethical, and feasibility concerns.</w:t>
      </w:r>
    </w:p>
    <w:p w14:paraId="1132D9E6" w14:textId="77777777" w:rsidR="00556D6C" w:rsidRPr="00556D6C" w:rsidRDefault="00556D6C" w:rsidP="00556D6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lastRenderedPageBreak/>
        <w:t xml:space="preserve">Conversion of </w:t>
      </w:r>
      <w:r w:rsidRPr="00556D6C">
        <w:rPr>
          <w:rFonts w:ascii="Arial" w:hAnsi="Arial" w:cs="Arial"/>
          <w:b/>
          <w:bCs/>
          <w:sz w:val="24"/>
          <w:szCs w:val="24"/>
        </w:rPr>
        <w:t>thesis and departmental research data</w:t>
      </w:r>
      <w:r w:rsidRPr="00556D6C">
        <w:rPr>
          <w:rFonts w:ascii="Arial" w:hAnsi="Arial" w:cs="Arial"/>
          <w:sz w:val="24"/>
          <w:szCs w:val="24"/>
        </w:rPr>
        <w:t xml:space="preserve"> into manuscripts suitable for peer-reviewed indexed journals.</w:t>
      </w:r>
    </w:p>
    <w:p w14:paraId="66DDF5D7" w14:textId="77777777" w:rsidR="00556D6C" w:rsidRPr="00556D6C" w:rsidRDefault="00556D6C" w:rsidP="00556D6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End-to-end handling of the </w:t>
      </w:r>
      <w:r w:rsidRPr="00556D6C">
        <w:rPr>
          <w:rFonts w:ascii="Arial" w:hAnsi="Arial" w:cs="Arial"/>
          <w:b/>
          <w:bCs/>
          <w:sz w:val="24"/>
          <w:szCs w:val="24"/>
        </w:rPr>
        <w:t>journal publication process</w:t>
      </w:r>
      <w:r w:rsidRPr="00556D6C">
        <w:rPr>
          <w:rFonts w:ascii="Arial" w:hAnsi="Arial" w:cs="Arial"/>
          <w:sz w:val="24"/>
          <w:szCs w:val="24"/>
        </w:rPr>
        <w:t>, including manuscript submission, editorial correspondence, structured responses to reviewer comments, and revision after major or minor review.</w:t>
      </w:r>
    </w:p>
    <w:p w14:paraId="6C2D162A" w14:textId="77777777" w:rsidR="00556D6C" w:rsidRPr="00556D6C" w:rsidRDefault="00556D6C" w:rsidP="00556D6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Experience with </w:t>
      </w:r>
      <w:r w:rsidRPr="00556D6C">
        <w:rPr>
          <w:rFonts w:ascii="Arial" w:hAnsi="Arial" w:cs="Arial"/>
          <w:b/>
          <w:bCs/>
          <w:sz w:val="24"/>
          <w:szCs w:val="24"/>
        </w:rPr>
        <w:t>systematic reviews and meta-analyses</w:t>
      </w:r>
      <w:r w:rsidRPr="00556D6C">
        <w:rPr>
          <w:rFonts w:ascii="Arial" w:hAnsi="Arial" w:cs="Arial"/>
          <w:sz w:val="24"/>
          <w:szCs w:val="24"/>
        </w:rPr>
        <w:t>, including protocol development, study screening, data extraction, risk-of-bias assessment, and PRISMA-aligned reporting.</w:t>
      </w:r>
    </w:p>
    <w:p w14:paraId="18B83A07" w14:textId="77777777" w:rsidR="00556D6C" w:rsidRPr="00556D6C" w:rsidRDefault="00556D6C" w:rsidP="00556D6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Preparation and review of </w:t>
      </w:r>
      <w:r w:rsidRPr="00556D6C">
        <w:rPr>
          <w:rFonts w:ascii="Arial" w:hAnsi="Arial" w:cs="Arial"/>
          <w:b/>
          <w:bCs/>
          <w:sz w:val="24"/>
          <w:szCs w:val="24"/>
        </w:rPr>
        <w:t>journal club (JC) presentations</w:t>
      </w:r>
      <w:r w:rsidRPr="00556D6C">
        <w:rPr>
          <w:rFonts w:ascii="Arial" w:hAnsi="Arial" w:cs="Arial"/>
          <w:sz w:val="24"/>
          <w:szCs w:val="24"/>
        </w:rPr>
        <w:t>, departmental research presentations, thesis presentations, conference posters, and oral papers.</w:t>
      </w:r>
    </w:p>
    <w:p w14:paraId="6E96E041" w14:textId="77777777" w:rsidR="00556D6C" w:rsidRPr="00556D6C" w:rsidRDefault="00556D6C" w:rsidP="00556D6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Routine internal </w:t>
      </w:r>
      <w:r w:rsidRPr="00556D6C">
        <w:rPr>
          <w:rFonts w:ascii="Arial" w:hAnsi="Arial" w:cs="Arial"/>
          <w:b/>
          <w:bCs/>
          <w:sz w:val="24"/>
          <w:szCs w:val="24"/>
        </w:rPr>
        <w:t>quality checks</w:t>
      </w:r>
      <w:r w:rsidRPr="00556D6C">
        <w:rPr>
          <w:rFonts w:ascii="Arial" w:hAnsi="Arial" w:cs="Arial"/>
          <w:sz w:val="24"/>
          <w:szCs w:val="24"/>
        </w:rPr>
        <w:t>, including plagiarism screening, AI-content detection review, reference verification, and language refinement to meet academic and journal standards.</w:t>
      </w:r>
    </w:p>
    <w:p w14:paraId="2D2602EB" w14:textId="77777777" w:rsidR="00556D6C" w:rsidRPr="00556D6C" w:rsidRDefault="00556D6C" w:rsidP="00556D6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Work carried out in collaboration with </w:t>
      </w:r>
      <w:r w:rsidRPr="00556D6C">
        <w:rPr>
          <w:rFonts w:ascii="Arial" w:hAnsi="Arial" w:cs="Arial"/>
          <w:b/>
          <w:bCs/>
          <w:sz w:val="24"/>
          <w:szCs w:val="24"/>
        </w:rPr>
        <w:t>postgraduate students, senior residents, faculty members, and clinicians</w:t>
      </w:r>
      <w:r w:rsidRPr="00556D6C">
        <w:rPr>
          <w:rFonts w:ascii="Arial" w:hAnsi="Arial" w:cs="Arial"/>
          <w:sz w:val="24"/>
          <w:szCs w:val="24"/>
        </w:rPr>
        <w:t xml:space="preserve"> across multiple institutions, with respect for institutional processes and investigator ownership.</w:t>
      </w:r>
    </w:p>
    <w:p w14:paraId="264ABB07" w14:textId="13764181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</w:p>
    <w:p w14:paraId="1BF5C43A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Team</w:t>
      </w:r>
    </w:p>
    <w:p w14:paraId="3E759FE4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 xml:space="preserve">All services are delivered by a </w:t>
      </w:r>
      <w:r w:rsidRPr="00556D6C">
        <w:rPr>
          <w:rFonts w:ascii="Arial" w:hAnsi="Arial" w:cs="Arial"/>
          <w:b/>
          <w:bCs/>
          <w:sz w:val="24"/>
          <w:szCs w:val="24"/>
        </w:rPr>
        <w:t>multi-member team of MD-qualified medical doctors</w:t>
      </w:r>
      <w:r w:rsidRPr="00556D6C">
        <w:rPr>
          <w:rFonts w:ascii="Arial" w:hAnsi="Arial" w:cs="Arial"/>
          <w:sz w:val="24"/>
          <w:szCs w:val="24"/>
        </w:rPr>
        <w:t>, trained at tertiary academic institutions and actively involved in clinical research and academic writing.</w:t>
      </w:r>
    </w:p>
    <w:p w14:paraId="4183B7DC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Collectively, the team includes:</w:t>
      </w:r>
    </w:p>
    <w:p w14:paraId="75313814" w14:textId="0CA498F4" w:rsidR="00556D6C" w:rsidRPr="00556D6C" w:rsidRDefault="007B3D7A" w:rsidP="00556D6C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UG and PG G</w:t>
      </w:r>
      <w:r w:rsidR="00556D6C" w:rsidRPr="00556D6C">
        <w:rPr>
          <w:rFonts w:ascii="Arial" w:hAnsi="Arial" w:cs="Arial"/>
          <w:b/>
          <w:bCs/>
          <w:sz w:val="24"/>
          <w:szCs w:val="24"/>
        </w:rPr>
        <w:t xml:space="preserve">old </w:t>
      </w:r>
      <w:proofErr w:type="spellStart"/>
      <w:r w:rsidR="00556D6C" w:rsidRPr="00556D6C">
        <w:rPr>
          <w:rFonts w:ascii="Arial" w:hAnsi="Arial" w:cs="Arial"/>
          <w:b/>
          <w:bCs/>
          <w:sz w:val="24"/>
          <w:szCs w:val="24"/>
        </w:rPr>
        <w:t>medalists</w:t>
      </w:r>
      <w:proofErr w:type="spellEnd"/>
    </w:p>
    <w:p w14:paraId="7C414A34" w14:textId="6877B7C3" w:rsidR="00556D6C" w:rsidRPr="00556D6C" w:rsidRDefault="00556D6C" w:rsidP="00556D6C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Best Resident award recipients</w:t>
      </w:r>
    </w:p>
    <w:p w14:paraId="6FC89F4E" w14:textId="0968BAAB" w:rsidR="00556D6C" w:rsidRPr="00556D6C" w:rsidRDefault="007B3D7A" w:rsidP="00556D6C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MD </w:t>
      </w:r>
      <w:r w:rsidR="00556D6C" w:rsidRPr="00556D6C">
        <w:rPr>
          <w:rFonts w:ascii="Arial" w:hAnsi="Arial" w:cs="Arial"/>
          <w:sz w:val="24"/>
          <w:szCs w:val="24"/>
        </w:rPr>
        <w:t>Doctors with peer-reviewed publications and conference presentations</w:t>
      </w:r>
    </w:p>
    <w:p w14:paraId="7E945B42" w14:textId="11CDE719" w:rsidR="00556D6C" w:rsidRPr="00556D6C" w:rsidRDefault="00556D6C" w:rsidP="00556D6C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Experience spanning clinical trials, experimental research, observational studies, and evidence synthesis</w:t>
      </w:r>
      <w:r w:rsidR="007B3D7A">
        <w:rPr>
          <w:rFonts w:ascii="Arial" w:hAnsi="Arial" w:cs="Arial"/>
          <w:sz w:val="24"/>
          <w:szCs w:val="24"/>
        </w:rPr>
        <w:t>.</w:t>
      </w:r>
    </w:p>
    <w:p w14:paraId="1C7DF0C9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All work follows an internal academic review process to ensure coherence between research question, methodology, analysis, and conclusions, with language and structure aligned to academic and journal expectations.</w:t>
      </w:r>
    </w:p>
    <w:p w14:paraId="268B0199" w14:textId="40B4E812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</w:p>
    <w:p w14:paraId="3DC9155C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Contact</w:t>
      </w:r>
    </w:p>
    <w:p w14:paraId="66454EE6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For academic enquiries and collaborations:</w:t>
      </w:r>
    </w:p>
    <w:p w14:paraId="0BF0BDA7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Email:</w:t>
      </w:r>
      <w:r w:rsidRPr="00556D6C">
        <w:rPr>
          <w:rFonts w:ascii="Arial" w:hAnsi="Arial" w:cs="Arial"/>
          <w:sz w:val="24"/>
          <w:szCs w:val="24"/>
        </w:rPr>
        <w:t xml:space="preserve"> medicalthesishelp1@gmail.com</w:t>
      </w:r>
      <w:r w:rsidRPr="00556D6C">
        <w:rPr>
          <w:rFonts w:ascii="Arial" w:hAnsi="Arial" w:cs="Arial"/>
          <w:sz w:val="24"/>
          <w:szCs w:val="24"/>
        </w:rPr>
        <w:br/>
      </w:r>
      <w:r w:rsidRPr="00556D6C">
        <w:rPr>
          <w:rFonts w:ascii="Arial" w:hAnsi="Arial" w:cs="Arial"/>
          <w:b/>
          <w:bCs/>
          <w:sz w:val="24"/>
          <w:szCs w:val="24"/>
        </w:rPr>
        <w:t>Phone:</w:t>
      </w:r>
      <w:r w:rsidRPr="00556D6C">
        <w:rPr>
          <w:rFonts w:ascii="Arial" w:hAnsi="Arial" w:cs="Arial"/>
          <w:sz w:val="24"/>
          <w:szCs w:val="24"/>
        </w:rPr>
        <w:t xml:space="preserve"> +91-8975366048</w:t>
      </w:r>
      <w:r w:rsidRPr="00556D6C">
        <w:rPr>
          <w:rFonts w:ascii="Arial" w:hAnsi="Arial" w:cs="Arial"/>
          <w:sz w:val="24"/>
          <w:szCs w:val="24"/>
        </w:rPr>
        <w:br/>
      </w:r>
      <w:r w:rsidRPr="00556D6C">
        <w:rPr>
          <w:rFonts w:ascii="Arial" w:hAnsi="Arial" w:cs="Arial"/>
          <w:b/>
          <w:bCs/>
          <w:sz w:val="24"/>
          <w:szCs w:val="24"/>
        </w:rPr>
        <w:lastRenderedPageBreak/>
        <w:t>Location:</w:t>
      </w:r>
      <w:r w:rsidRPr="00556D6C">
        <w:rPr>
          <w:rFonts w:ascii="Arial" w:hAnsi="Arial" w:cs="Arial"/>
          <w:sz w:val="24"/>
          <w:szCs w:val="24"/>
        </w:rPr>
        <w:t xml:space="preserve"> Mumbai, India</w:t>
      </w:r>
      <w:r w:rsidRPr="00556D6C">
        <w:rPr>
          <w:rFonts w:ascii="Arial" w:hAnsi="Arial" w:cs="Arial"/>
          <w:sz w:val="24"/>
          <w:szCs w:val="24"/>
        </w:rPr>
        <w:br/>
      </w:r>
      <w:r w:rsidRPr="00556D6C">
        <w:rPr>
          <w:rFonts w:ascii="Arial" w:hAnsi="Arial" w:cs="Arial"/>
          <w:i/>
          <w:iCs/>
          <w:sz w:val="24"/>
          <w:szCs w:val="24"/>
        </w:rPr>
        <w:t>(Remote services available)</w:t>
      </w:r>
    </w:p>
    <w:p w14:paraId="2DA858F4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Consultations are scheduled by prior appointment.</w:t>
      </w:r>
    </w:p>
    <w:p w14:paraId="2E6965B4" w14:textId="6CF4F2D4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</w:p>
    <w:p w14:paraId="1C6F74CC" w14:textId="77777777" w:rsidR="00556D6C" w:rsidRPr="00556D6C" w:rsidRDefault="00556D6C" w:rsidP="00556D6C">
      <w:pPr>
        <w:rPr>
          <w:rFonts w:ascii="Arial" w:hAnsi="Arial" w:cs="Arial"/>
          <w:b/>
          <w:bCs/>
          <w:sz w:val="24"/>
          <w:szCs w:val="24"/>
        </w:rPr>
      </w:pPr>
      <w:r w:rsidRPr="00556D6C">
        <w:rPr>
          <w:rFonts w:ascii="Arial" w:hAnsi="Arial" w:cs="Arial"/>
          <w:b/>
          <w:bCs/>
          <w:sz w:val="24"/>
          <w:szCs w:val="24"/>
        </w:rPr>
        <w:t>Footer</w:t>
      </w:r>
    </w:p>
    <w:p w14:paraId="7AE077BE" w14:textId="77777777" w:rsidR="00556D6C" w:rsidRPr="00556D6C" w:rsidRDefault="00556D6C" w:rsidP="00556D6C">
      <w:pPr>
        <w:rPr>
          <w:rFonts w:ascii="Arial" w:hAnsi="Arial" w:cs="Arial"/>
          <w:sz w:val="24"/>
          <w:szCs w:val="24"/>
        </w:rPr>
      </w:pPr>
      <w:r w:rsidRPr="00556D6C">
        <w:rPr>
          <w:rFonts w:ascii="Arial" w:hAnsi="Arial" w:cs="Arial"/>
          <w:sz w:val="24"/>
          <w:szCs w:val="24"/>
        </w:rPr>
        <w:t>Medical Writing &amp; Research Support</w:t>
      </w:r>
      <w:r w:rsidRPr="00556D6C">
        <w:rPr>
          <w:rFonts w:ascii="Arial" w:hAnsi="Arial" w:cs="Arial"/>
          <w:sz w:val="24"/>
          <w:szCs w:val="24"/>
        </w:rPr>
        <w:br/>
        <w:t>© 2026</w:t>
      </w:r>
    </w:p>
    <w:p w14:paraId="1FE81760" w14:textId="77777777" w:rsidR="002739A9" w:rsidRPr="00556D6C" w:rsidRDefault="002739A9">
      <w:pPr>
        <w:rPr>
          <w:rFonts w:ascii="Arial" w:hAnsi="Arial" w:cs="Arial"/>
          <w:sz w:val="24"/>
          <w:szCs w:val="24"/>
        </w:rPr>
      </w:pPr>
    </w:p>
    <w:sectPr w:rsidR="002739A9" w:rsidRPr="00556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F429B"/>
    <w:multiLevelType w:val="multilevel"/>
    <w:tmpl w:val="F926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577D3"/>
    <w:multiLevelType w:val="multilevel"/>
    <w:tmpl w:val="6A48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8184D"/>
    <w:multiLevelType w:val="multilevel"/>
    <w:tmpl w:val="E202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36132"/>
    <w:multiLevelType w:val="multilevel"/>
    <w:tmpl w:val="EC82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A3D43"/>
    <w:multiLevelType w:val="multilevel"/>
    <w:tmpl w:val="C85A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6046E"/>
    <w:multiLevelType w:val="multilevel"/>
    <w:tmpl w:val="1FCC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065B4"/>
    <w:multiLevelType w:val="multilevel"/>
    <w:tmpl w:val="DB5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009E5"/>
    <w:multiLevelType w:val="multilevel"/>
    <w:tmpl w:val="6ED0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00E1E"/>
    <w:multiLevelType w:val="multilevel"/>
    <w:tmpl w:val="828C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E7BE0"/>
    <w:multiLevelType w:val="multilevel"/>
    <w:tmpl w:val="2212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27EB3"/>
    <w:multiLevelType w:val="multilevel"/>
    <w:tmpl w:val="FEC2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173AA"/>
    <w:multiLevelType w:val="multilevel"/>
    <w:tmpl w:val="29DA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C462C"/>
    <w:multiLevelType w:val="multilevel"/>
    <w:tmpl w:val="8E56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72456"/>
    <w:multiLevelType w:val="multilevel"/>
    <w:tmpl w:val="61A0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95FBF"/>
    <w:multiLevelType w:val="multilevel"/>
    <w:tmpl w:val="E74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E03E9"/>
    <w:multiLevelType w:val="multilevel"/>
    <w:tmpl w:val="5254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D28DB"/>
    <w:multiLevelType w:val="multilevel"/>
    <w:tmpl w:val="32F6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76B5E"/>
    <w:multiLevelType w:val="multilevel"/>
    <w:tmpl w:val="9FAA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783721">
    <w:abstractNumId w:val="10"/>
  </w:num>
  <w:num w:numId="2" w16cid:durableId="972758867">
    <w:abstractNumId w:val="1"/>
  </w:num>
  <w:num w:numId="3" w16cid:durableId="1041058759">
    <w:abstractNumId w:val="16"/>
  </w:num>
  <w:num w:numId="4" w16cid:durableId="73597934">
    <w:abstractNumId w:val="9"/>
  </w:num>
  <w:num w:numId="5" w16cid:durableId="1751268951">
    <w:abstractNumId w:val="13"/>
  </w:num>
  <w:num w:numId="6" w16cid:durableId="455031414">
    <w:abstractNumId w:val="8"/>
  </w:num>
  <w:num w:numId="7" w16cid:durableId="257564968">
    <w:abstractNumId w:val="17"/>
  </w:num>
  <w:num w:numId="8" w16cid:durableId="792871000">
    <w:abstractNumId w:val="6"/>
  </w:num>
  <w:num w:numId="9" w16cid:durableId="1925608893">
    <w:abstractNumId w:val="5"/>
  </w:num>
  <w:num w:numId="10" w16cid:durableId="947927499">
    <w:abstractNumId w:val="4"/>
  </w:num>
  <w:num w:numId="11" w16cid:durableId="1832984422">
    <w:abstractNumId w:val="15"/>
  </w:num>
  <w:num w:numId="12" w16cid:durableId="447970299">
    <w:abstractNumId w:val="7"/>
  </w:num>
  <w:num w:numId="13" w16cid:durableId="444929392">
    <w:abstractNumId w:val="3"/>
  </w:num>
  <w:num w:numId="14" w16cid:durableId="1735084169">
    <w:abstractNumId w:val="0"/>
  </w:num>
  <w:num w:numId="15" w16cid:durableId="780417169">
    <w:abstractNumId w:val="14"/>
  </w:num>
  <w:num w:numId="16" w16cid:durableId="1108937140">
    <w:abstractNumId w:val="11"/>
  </w:num>
  <w:num w:numId="17" w16cid:durableId="531303411">
    <w:abstractNumId w:val="12"/>
  </w:num>
  <w:num w:numId="18" w16cid:durableId="1138524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6C"/>
    <w:rsid w:val="002739A9"/>
    <w:rsid w:val="00556D6C"/>
    <w:rsid w:val="007B3D7A"/>
    <w:rsid w:val="00C7728E"/>
    <w:rsid w:val="00D46C9D"/>
    <w:rsid w:val="00FD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93F26"/>
  <w15:chartTrackingRefBased/>
  <w15:docId w15:val="{EE964A5F-74D3-4E9F-9AD1-2810F723B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1356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Gattani</dc:creator>
  <cp:keywords/>
  <dc:description/>
  <cp:lastModifiedBy>Ajay Gattani</cp:lastModifiedBy>
  <cp:revision>1</cp:revision>
  <dcterms:created xsi:type="dcterms:W3CDTF">2026-02-13T21:36:00Z</dcterms:created>
  <dcterms:modified xsi:type="dcterms:W3CDTF">2026-02-13T21:48:00Z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713485eb-4b7c-4446-aafe-c5e4efbf97dc</vt:lpwstr>
  </property>
</Properties>
</file>