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D38D" w14:textId="77777777" w:rsidR="003C5087" w:rsidRPr="007D7E76" w:rsidRDefault="00E2355C">
      <w:pPr>
        <w:rPr>
          <w:rFonts w:ascii="Times New Roman" w:hAnsi="Times New Roman" w:cs="Times New Roman"/>
          <w:b/>
          <w:bCs/>
          <w:sz w:val="24"/>
          <w:szCs w:val="24"/>
        </w:rPr>
      </w:pPr>
      <w:r w:rsidRPr="007D7E76">
        <w:rPr>
          <w:rFonts w:ascii="Times New Roman" w:hAnsi="Times New Roman" w:cs="Times New Roman"/>
          <w:b/>
          <w:bCs/>
          <w:sz w:val="24"/>
          <w:szCs w:val="24"/>
        </w:rPr>
        <w:t>Post-insertion outcomes of ultrasound-guided versus landmark peripheral intravenous catheters: a systematic review and meta-analysis</w:t>
      </w:r>
    </w:p>
    <w:p w14:paraId="6DFBB6A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Tai-An Lee, MD</w:t>
      </w:r>
      <w:proofErr w:type="gramStart"/>
      <w:r w:rsidRPr="007D7E76">
        <w:rPr>
          <w:rFonts w:ascii="Times New Roman" w:hAnsi="Times New Roman" w:cs="Times New Roman"/>
          <w:sz w:val="24"/>
          <w:szCs w:val="24"/>
          <w:vertAlign w:val="superscript"/>
        </w:rPr>
        <w:t>1,†</w:t>
      </w:r>
      <w:proofErr w:type="gramEnd"/>
      <w:r w:rsidRPr="007D7E76">
        <w:rPr>
          <w:rFonts w:ascii="Times New Roman" w:hAnsi="Times New Roman" w:cs="Times New Roman"/>
          <w:sz w:val="24"/>
          <w:szCs w:val="24"/>
        </w:rPr>
        <w:t>, Yu-Ling Wang</w:t>
      </w: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 Jen-Tao Lin</w:t>
      </w: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 Po-Ming Chen</w:t>
      </w:r>
      <w:r w:rsidRPr="007D7E76">
        <w:rPr>
          <w:rFonts w:ascii="Times New Roman" w:hAnsi="Times New Roman" w:cs="Times New Roman"/>
          <w:sz w:val="24"/>
          <w:szCs w:val="24"/>
          <w:vertAlign w:val="superscript"/>
        </w:rPr>
        <w:t>4, 5</w:t>
      </w:r>
      <w:r w:rsidRPr="007D7E76">
        <w:rPr>
          <w:rFonts w:ascii="Times New Roman" w:hAnsi="Times New Roman" w:cs="Times New Roman"/>
          <w:sz w:val="24"/>
          <w:szCs w:val="24"/>
        </w:rPr>
        <w:t xml:space="preserve">, Chia-Ching Chen1, </w:t>
      </w:r>
      <w:r w:rsidRPr="007D7E76">
        <w:rPr>
          <w:rFonts w:ascii="Times New Roman" w:hAnsi="Times New Roman" w:cs="Times New Roman"/>
          <w:sz w:val="24"/>
          <w:szCs w:val="24"/>
          <w:vertAlign w:val="superscript"/>
        </w:rPr>
        <w:t>6*</w:t>
      </w:r>
    </w:p>
    <w:p w14:paraId="6C9B8E11" w14:textId="238349FB"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1</w:t>
      </w:r>
      <w:r w:rsidRPr="007D7E76">
        <w:rPr>
          <w:rFonts w:ascii="Times New Roman" w:hAnsi="Times New Roman" w:cs="Times New Roman"/>
          <w:sz w:val="24"/>
          <w:szCs w:val="24"/>
        </w:rPr>
        <w:t xml:space="preserve">Department of Emergency Medicine, Chang Bing Show </w:t>
      </w:r>
      <w:proofErr w:type="spellStart"/>
      <w:r w:rsidRPr="007D7E76">
        <w:rPr>
          <w:rFonts w:ascii="Times New Roman" w:hAnsi="Times New Roman" w:cs="Times New Roman"/>
          <w:sz w:val="24"/>
          <w:szCs w:val="24"/>
        </w:rPr>
        <w:t>Chwan</w:t>
      </w:r>
      <w:proofErr w:type="spellEnd"/>
      <w:r w:rsidRPr="007D7E76">
        <w:rPr>
          <w:rFonts w:ascii="Times New Roman" w:hAnsi="Times New Roman" w:cs="Times New Roman"/>
          <w:sz w:val="24"/>
          <w:szCs w:val="24"/>
        </w:rPr>
        <w:t xml:space="preserve"> Memorial Hospital</w:t>
      </w:r>
    </w:p>
    <w:p w14:paraId="26A61B30" w14:textId="7EB9DD99"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 xml:space="preserve">Department of Gastroenterology, Chang Bing Show </w:t>
      </w:r>
      <w:proofErr w:type="spellStart"/>
      <w:r w:rsidRPr="007D7E76">
        <w:rPr>
          <w:rFonts w:ascii="Times New Roman" w:hAnsi="Times New Roman" w:cs="Times New Roman"/>
          <w:sz w:val="24"/>
          <w:szCs w:val="24"/>
        </w:rPr>
        <w:t>Chwan</w:t>
      </w:r>
      <w:proofErr w:type="spellEnd"/>
      <w:r w:rsidRPr="007D7E76">
        <w:rPr>
          <w:rFonts w:ascii="Times New Roman" w:hAnsi="Times New Roman" w:cs="Times New Roman"/>
          <w:sz w:val="24"/>
          <w:szCs w:val="24"/>
        </w:rPr>
        <w:t xml:space="preserve"> Memorial Hospital</w:t>
      </w:r>
    </w:p>
    <w:p w14:paraId="4D6DC1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 xml:space="preserve">Department of Surgery, Show </w:t>
      </w:r>
      <w:proofErr w:type="spellStart"/>
      <w:r w:rsidRPr="007D7E76">
        <w:rPr>
          <w:rFonts w:ascii="Times New Roman" w:hAnsi="Times New Roman" w:cs="Times New Roman"/>
          <w:sz w:val="24"/>
          <w:szCs w:val="24"/>
        </w:rPr>
        <w:t>Chwan</w:t>
      </w:r>
      <w:proofErr w:type="spellEnd"/>
      <w:r w:rsidRPr="007D7E76">
        <w:rPr>
          <w:rFonts w:ascii="Times New Roman" w:hAnsi="Times New Roman" w:cs="Times New Roman"/>
          <w:sz w:val="24"/>
          <w:szCs w:val="24"/>
        </w:rPr>
        <w:t xml:space="preserve"> Memorial Hospital, Changhua, Taiwan, R.O.C.</w:t>
      </w:r>
    </w:p>
    <w:p w14:paraId="06A1526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4</w:t>
      </w:r>
      <w:r w:rsidRPr="007D7E76">
        <w:rPr>
          <w:rFonts w:ascii="Times New Roman" w:hAnsi="Times New Roman" w:cs="Times New Roman"/>
          <w:sz w:val="24"/>
          <w:szCs w:val="24"/>
        </w:rPr>
        <w:t xml:space="preserve">Research Assistant Center, Show </w:t>
      </w:r>
      <w:proofErr w:type="spellStart"/>
      <w:r w:rsidRPr="007D7E76">
        <w:rPr>
          <w:rFonts w:ascii="Times New Roman" w:hAnsi="Times New Roman" w:cs="Times New Roman"/>
          <w:sz w:val="24"/>
          <w:szCs w:val="24"/>
        </w:rPr>
        <w:t>Chwan</w:t>
      </w:r>
      <w:proofErr w:type="spellEnd"/>
      <w:r w:rsidRPr="007D7E76">
        <w:rPr>
          <w:rFonts w:ascii="Times New Roman" w:hAnsi="Times New Roman" w:cs="Times New Roman"/>
          <w:sz w:val="24"/>
          <w:szCs w:val="24"/>
        </w:rPr>
        <w:t xml:space="preserve"> Memorial Hospital, Changhua, Taiwan </w:t>
      </w:r>
    </w:p>
    <w:p w14:paraId="75E305E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5</w:t>
      </w:r>
      <w:r w:rsidRPr="007D7E76">
        <w:rPr>
          <w:rFonts w:ascii="Times New Roman" w:hAnsi="Times New Roman" w:cs="Times New Roman"/>
          <w:sz w:val="24"/>
          <w:szCs w:val="24"/>
        </w:rPr>
        <w:t>Department of Nursing, Central Taiwan University of Science and Technology, Taichung, Taiwan</w:t>
      </w:r>
    </w:p>
    <w:p w14:paraId="2166F3A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6</w:t>
      </w:r>
      <w:r w:rsidRPr="007D7E76">
        <w:rPr>
          <w:rFonts w:ascii="Times New Roman" w:hAnsi="Times New Roman" w:cs="Times New Roman"/>
          <w:sz w:val="24"/>
          <w:szCs w:val="24"/>
        </w:rPr>
        <w:t xml:space="preserve"> Institute for Research into Cancer of the Digestive System (IRCAD) - Taiwan and Asian Institute of </w:t>
      </w:r>
      <w:proofErr w:type="spellStart"/>
      <w:r w:rsidRPr="007D7E76">
        <w:rPr>
          <w:rFonts w:ascii="Times New Roman" w:hAnsi="Times New Roman" w:cs="Times New Roman"/>
          <w:sz w:val="24"/>
          <w:szCs w:val="24"/>
        </w:rPr>
        <w:t>TeleSurgery</w:t>
      </w:r>
      <w:proofErr w:type="spellEnd"/>
      <w:r w:rsidRPr="007D7E76">
        <w:rPr>
          <w:rFonts w:ascii="Times New Roman" w:hAnsi="Times New Roman" w:cs="Times New Roman"/>
          <w:sz w:val="24"/>
          <w:szCs w:val="24"/>
        </w:rPr>
        <w:t xml:space="preserve">, Show </w:t>
      </w:r>
      <w:proofErr w:type="spellStart"/>
      <w:r w:rsidRPr="007D7E76">
        <w:rPr>
          <w:rFonts w:ascii="Times New Roman" w:hAnsi="Times New Roman" w:cs="Times New Roman"/>
          <w:sz w:val="24"/>
          <w:szCs w:val="24"/>
        </w:rPr>
        <w:t>Chwan</w:t>
      </w:r>
      <w:proofErr w:type="spellEnd"/>
      <w:r w:rsidRPr="007D7E76">
        <w:rPr>
          <w:rFonts w:ascii="Times New Roman" w:hAnsi="Times New Roman" w:cs="Times New Roman"/>
          <w:sz w:val="24"/>
          <w:szCs w:val="24"/>
        </w:rPr>
        <w:t xml:space="preserve"> Health Care System, Changhua, Taiwan</w:t>
      </w:r>
    </w:p>
    <w:p w14:paraId="059EC52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Running title: Ultrasound vs Landmark PIVC Outcomes</w:t>
      </w:r>
    </w:p>
    <w:p w14:paraId="36FE67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Corresponding Author: Chia-Ching Chen</w:t>
      </w:r>
    </w:p>
    <w:p w14:paraId="58E0D5E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Department of Emergency Medicine, Chang Bing Show </w:t>
      </w:r>
      <w:proofErr w:type="spellStart"/>
      <w:r w:rsidRPr="007D7E76">
        <w:rPr>
          <w:rFonts w:ascii="Times New Roman" w:hAnsi="Times New Roman" w:cs="Times New Roman"/>
          <w:sz w:val="24"/>
          <w:szCs w:val="24"/>
        </w:rPr>
        <w:t>Chwan</w:t>
      </w:r>
      <w:proofErr w:type="spellEnd"/>
      <w:r w:rsidRPr="007D7E76">
        <w:rPr>
          <w:rFonts w:ascii="Times New Roman" w:hAnsi="Times New Roman" w:cs="Times New Roman"/>
          <w:sz w:val="24"/>
          <w:szCs w:val="24"/>
        </w:rPr>
        <w:t xml:space="preserve"> Memorial Hospital, No. 6 </w:t>
      </w:r>
      <w:proofErr w:type="spellStart"/>
      <w:r w:rsidRPr="007D7E76">
        <w:rPr>
          <w:rFonts w:ascii="Times New Roman" w:hAnsi="Times New Roman" w:cs="Times New Roman"/>
          <w:sz w:val="24"/>
          <w:szCs w:val="24"/>
        </w:rPr>
        <w:t>Lugong</w:t>
      </w:r>
      <w:proofErr w:type="spellEnd"/>
      <w:r w:rsidRPr="007D7E76">
        <w:rPr>
          <w:rFonts w:ascii="Times New Roman" w:hAnsi="Times New Roman" w:cs="Times New Roman"/>
          <w:sz w:val="24"/>
          <w:szCs w:val="24"/>
        </w:rPr>
        <w:t xml:space="preserve"> Road. </w:t>
      </w:r>
      <w:proofErr w:type="spellStart"/>
      <w:r w:rsidRPr="007D7E76">
        <w:rPr>
          <w:rFonts w:ascii="Times New Roman" w:hAnsi="Times New Roman" w:cs="Times New Roman"/>
          <w:sz w:val="24"/>
          <w:szCs w:val="24"/>
        </w:rPr>
        <w:t>Lukang</w:t>
      </w:r>
      <w:proofErr w:type="spellEnd"/>
      <w:r w:rsidRPr="007D7E76">
        <w:rPr>
          <w:rFonts w:ascii="Times New Roman" w:hAnsi="Times New Roman" w:cs="Times New Roman"/>
          <w:sz w:val="24"/>
          <w:szCs w:val="24"/>
        </w:rPr>
        <w:t xml:space="preserve"> Zhen, Changhua County, Taiwan, ROC</w:t>
      </w:r>
    </w:p>
    <w:p w14:paraId="447ABB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Tel: +886-4-7813888 ext:71299</w:t>
      </w:r>
    </w:p>
    <w:p w14:paraId="3381EE3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E-mail: medlife.c11g@gmail.com</w:t>
      </w:r>
    </w:p>
    <w:p w14:paraId="1A9BE38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†These authors contributed equally to this work</w:t>
      </w:r>
    </w:p>
    <w:p w14:paraId="79168288" w14:textId="77777777" w:rsidR="007D7E76" w:rsidRDefault="007D7E76">
      <w:pPr>
        <w:rPr>
          <w:rFonts w:ascii="Times New Roman" w:hAnsi="Times New Roman" w:cs="Times New Roman"/>
          <w:b/>
          <w:sz w:val="24"/>
          <w:szCs w:val="24"/>
        </w:rPr>
      </w:pPr>
    </w:p>
    <w:p w14:paraId="1850AD02" w14:textId="77777777" w:rsidR="007D7E76" w:rsidRDefault="007D7E76">
      <w:pPr>
        <w:rPr>
          <w:rFonts w:ascii="Times New Roman" w:hAnsi="Times New Roman" w:cs="Times New Roman"/>
          <w:b/>
          <w:sz w:val="24"/>
          <w:szCs w:val="24"/>
        </w:rPr>
      </w:pPr>
    </w:p>
    <w:p w14:paraId="165FF741" w14:textId="77777777" w:rsidR="007D7E76" w:rsidRDefault="007D7E76">
      <w:pPr>
        <w:rPr>
          <w:rFonts w:ascii="Times New Roman" w:hAnsi="Times New Roman" w:cs="Times New Roman"/>
          <w:b/>
          <w:sz w:val="24"/>
          <w:szCs w:val="24"/>
        </w:rPr>
      </w:pPr>
    </w:p>
    <w:p w14:paraId="7ECD50B1" w14:textId="77777777" w:rsidR="007D7E76" w:rsidRDefault="007D7E76">
      <w:pPr>
        <w:rPr>
          <w:rFonts w:ascii="Times New Roman" w:hAnsi="Times New Roman" w:cs="Times New Roman"/>
          <w:b/>
          <w:sz w:val="24"/>
          <w:szCs w:val="24"/>
        </w:rPr>
      </w:pPr>
    </w:p>
    <w:p w14:paraId="27C0BA57" w14:textId="77777777" w:rsidR="007D7E76" w:rsidRDefault="007D7E76">
      <w:pPr>
        <w:rPr>
          <w:rFonts w:ascii="Times New Roman" w:hAnsi="Times New Roman" w:cs="Times New Roman"/>
          <w:b/>
          <w:sz w:val="24"/>
          <w:szCs w:val="24"/>
        </w:rPr>
      </w:pPr>
    </w:p>
    <w:p w14:paraId="0C5ABBF3" w14:textId="77777777" w:rsidR="007D7E76" w:rsidRDefault="007D7E76">
      <w:pPr>
        <w:rPr>
          <w:rFonts w:ascii="Times New Roman" w:hAnsi="Times New Roman" w:cs="Times New Roman"/>
          <w:b/>
          <w:sz w:val="24"/>
          <w:szCs w:val="24"/>
        </w:rPr>
      </w:pPr>
    </w:p>
    <w:p w14:paraId="7AF9F584" w14:textId="77777777" w:rsidR="007D7E76" w:rsidRDefault="007D7E76">
      <w:pPr>
        <w:rPr>
          <w:rFonts w:ascii="Times New Roman" w:hAnsi="Times New Roman" w:cs="Times New Roman"/>
          <w:b/>
          <w:sz w:val="24"/>
          <w:szCs w:val="24"/>
        </w:rPr>
      </w:pPr>
    </w:p>
    <w:p w14:paraId="339A9A36" w14:textId="77777777" w:rsidR="007D7E76" w:rsidRDefault="007D7E76">
      <w:pPr>
        <w:rPr>
          <w:rFonts w:ascii="Times New Roman" w:hAnsi="Times New Roman" w:cs="Times New Roman"/>
          <w:b/>
          <w:sz w:val="24"/>
          <w:szCs w:val="24"/>
        </w:rPr>
      </w:pPr>
    </w:p>
    <w:p w14:paraId="6973C8EB" w14:textId="624CB3CD"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lastRenderedPageBreak/>
        <w:t>Abstract</w:t>
      </w:r>
    </w:p>
    <w:p w14:paraId="547B48DF" w14:textId="77777777" w:rsid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Background:</w:t>
      </w:r>
      <w:r w:rsidRPr="007D7E76">
        <w:rPr>
          <w:rFonts w:ascii="Times New Roman" w:hAnsi="Times New Roman" w:cs="Times New Roman"/>
          <w:sz w:val="24"/>
          <w:szCs w:val="24"/>
        </w:rPr>
        <w:t xml:space="preserve">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14:paraId="1D89F3D1" w14:textId="3C604672"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Methods:</w:t>
      </w:r>
      <w:r w:rsidRPr="007D7E76">
        <w:rPr>
          <w:rFonts w:ascii="Times New Roman" w:hAnsi="Times New Roman" w:cs="Times New Roman"/>
          <w:sz w:val="24"/>
          <w:szCs w:val="24"/>
        </w:rPr>
        <w:t xml:space="preserve">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w:t>
      </w:r>
      <w:proofErr w:type="spellStart"/>
      <w:r w:rsidRPr="007D7E76">
        <w:rPr>
          <w:rFonts w:ascii="Times New Roman" w:hAnsi="Times New Roman" w:cs="Times New Roman"/>
          <w:sz w:val="24"/>
          <w:szCs w:val="24"/>
        </w:rPr>
        <w:t>RoB</w:t>
      </w:r>
      <w:proofErr w:type="spellEnd"/>
      <w:r w:rsidRPr="007D7E76">
        <w:rPr>
          <w:rFonts w:ascii="Times New Roman" w:hAnsi="Times New Roman" w:cs="Times New Roman"/>
          <w:sz w:val="24"/>
          <w:szCs w:val="24"/>
        </w:rPr>
        <w:t xml:space="preserve"> 2 and the Newcastle-Ottawa Scale. Random-effects meta-analysis used the </w:t>
      </w:r>
      <w:proofErr w:type="spellStart"/>
      <w:r w:rsidRPr="007D7E76">
        <w:rPr>
          <w:rFonts w:ascii="Times New Roman" w:hAnsi="Times New Roman" w:cs="Times New Roman"/>
          <w:sz w:val="24"/>
          <w:szCs w:val="24"/>
        </w:rPr>
        <w:t>DerSimonian</w:t>
      </w:r>
      <w:proofErr w:type="spellEnd"/>
      <w:r w:rsidRPr="007D7E76">
        <w:rPr>
          <w:rFonts w:ascii="Times New Roman" w:hAnsi="Times New Roman" w:cs="Times New Roman"/>
          <w:sz w:val="24"/>
          <w:szCs w:val="24"/>
        </w:rPr>
        <w:t>-Laird estimator as the pre-specified primary approach; REML with Hartung-Knapp-</w:t>
      </w:r>
      <w:proofErr w:type="spellStart"/>
      <w:r w:rsidRPr="007D7E76">
        <w:rPr>
          <w:rFonts w:ascii="Times New Roman" w:hAnsi="Times New Roman" w:cs="Times New Roman"/>
          <w:sz w:val="24"/>
          <w:szCs w:val="24"/>
        </w:rPr>
        <w:t>Sidik</w:t>
      </w:r>
      <w:proofErr w:type="spellEnd"/>
      <w:r w:rsidRPr="007D7E76">
        <w:rPr>
          <w:rFonts w:ascii="Times New Roman" w:hAnsi="Times New Roman" w:cs="Times New Roman"/>
          <w:sz w:val="24"/>
          <w:szCs w:val="24"/>
        </w:rPr>
        <w:t>-</w:t>
      </w:r>
      <w:proofErr w:type="spellStart"/>
      <w:r w:rsidRPr="007D7E76">
        <w:rPr>
          <w:rFonts w:ascii="Times New Roman" w:hAnsi="Times New Roman" w:cs="Times New Roman"/>
          <w:sz w:val="24"/>
          <w:szCs w:val="24"/>
        </w:rPr>
        <w:t>Jonkman</w:t>
      </w:r>
      <w:proofErr w:type="spellEnd"/>
      <w:r w:rsidRPr="007D7E76">
        <w:rPr>
          <w:rFonts w:ascii="Times New Roman" w:hAnsi="Times New Roman" w:cs="Times New Roman"/>
          <w:sz w:val="24"/>
          <w:szCs w:val="24"/>
        </w:rPr>
        <w:t xml:space="preserve"> adjustment was performed as a post-hoc sensitivity analysis because few studies contributed to each pooled outcome.</w:t>
      </w:r>
    </w:p>
    <w:p w14:paraId="505B576A" w14:textId="77777777"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 xml:space="preserve">Results: </w:t>
      </w:r>
      <w:r w:rsidRPr="000120A7">
        <w:rPr>
          <w:rFonts w:ascii="Times New Roman" w:hAnsi="Times New Roman" w:cs="Times New Roman"/>
          <w:color w:val="FF0000"/>
          <w:sz w:val="24"/>
          <w:szCs w:val="24"/>
        </w:rPr>
        <w:t>Fifteen</w:t>
      </w:r>
      <w:r w:rsidRPr="007D7E76">
        <w:rPr>
          <w:rFonts w:ascii="Times New Roman" w:hAnsi="Times New Roman" w:cs="Times New Roman"/>
          <w:sz w:val="24"/>
          <w:szCs w:val="24"/>
        </w:rPr>
        <w:t xml:space="preserve"> studies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randomized trials, 9 cohort studies; </w:t>
      </w:r>
      <w:r w:rsidRPr="000120A7">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were included </w:t>
      </w:r>
      <w:r w:rsidRPr="000120A7">
        <w:rPr>
          <w:rFonts w:ascii="Times New Roman" w:hAnsi="Times New Roman" w:cs="Times New Roman"/>
          <w:color w:val="FF0000"/>
          <w:sz w:val="24"/>
          <w:szCs w:val="24"/>
        </w:rPr>
        <w:t>in the qualitative synthesis</w:t>
      </w:r>
      <w:r w:rsidRPr="007D7E76">
        <w:rPr>
          <w:rFonts w:ascii="Times New Roman" w:hAnsi="Times New Roman" w:cs="Times New Roman"/>
          <w:sz w:val="24"/>
          <w:szCs w:val="24"/>
        </w:rPr>
        <w:t xml:space="preserve">. Catheter failure did not differ significantly between USG and landmark groups (k = 4; RR 1.23, </w:t>
      </w:r>
      <w:r w:rsidRPr="000120A7">
        <w:rPr>
          <w:rFonts w:ascii="Times New Roman" w:hAnsi="Times New Roman" w:cs="Times New Roman"/>
          <w:color w:val="FF0000"/>
          <w:sz w:val="24"/>
          <w:szCs w:val="24"/>
        </w:rPr>
        <w:t>95% CI 1.00–1.51</w:t>
      </w:r>
      <w:r w:rsidRPr="007D7E76">
        <w:rPr>
          <w:rFonts w:ascii="Times New Roman" w:hAnsi="Times New Roman" w:cs="Times New Roman"/>
          <w:sz w:val="24"/>
          <w:szCs w:val="24"/>
        </w:rPr>
        <w:t xml:space="preserve">; p = 0.056), although the estimate was sensitive to model choice and to exclusion of the largest contributing study. Dwell time and extravasation were not pooled because of substantial heterogeneity (I² = 91.9% and 95.7%, respectively). Infiltration did not differ significantly </w:t>
      </w:r>
      <w:r w:rsidRPr="000120A7">
        <w:rPr>
          <w:rFonts w:ascii="Times New Roman" w:hAnsi="Times New Roman" w:cs="Times New Roman"/>
          <w:color w:val="FF0000"/>
          <w:sz w:val="24"/>
          <w:szCs w:val="24"/>
        </w:rPr>
        <w:t>(k = 3; RR 1.30, 95% CI 0.82–2.05)</w:t>
      </w:r>
      <w:r w:rsidRPr="007D7E76">
        <w:rPr>
          <w:rFonts w:ascii="Times New Roman" w:hAnsi="Times New Roman" w:cs="Times New Roman"/>
          <w:sz w:val="24"/>
          <w:szCs w:val="24"/>
        </w:rPr>
        <w:t>. Several studies reporting favorable USG results were substantially confounded by systematic differences in catheter length or material between groups.</w:t>
      </w:r>
    </w:p>
    <w:p w14:paraId="5B356A1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Conclusions:</w:t>
      </w:r>
      <w:r w:rsidRPr="007D7E76">
        <w:rPr>
          <w:rFonts w:ascii="Times New Roman" w:hAnsi="Times New Roman" w:cs="Times New Roman"/>
          <w:sz w:val="24"/>
          <w:szCs w:val="24"/>
        </w:rPr>
        <w:t xml:space="preserve">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sidRPr="000120A7">
        <w:rPr>
          <w:rFonts w:ascii="Times New Roman" w:hAnsi="Times New Roman" w:cs="Times New Roman"/>
          <w:color w:val="FF0000"/>
          <w:sz w:val="24"/>
          <w:szCs w:val="24"/>
        </w:rPr>
        <w:t>These findings are constrained by a small, heterogeneous evidence base, catheter-specification confounding in several positive studies, and low-to-very-low GRADE certainty</w:t>
      </w:r>
      <w:r w:rsidRPr="007D7E76">
        <w:rPr>
          <w:rFonts w:ascii="Times New Roman" w:hAnsi="Times New Roman" w:cs="Times New Roman"/>
          <w:color w:val="C00000"/>
          <w:sz w:val="24"/>
          <w:szCs w:val="24"/>
        </w:rPr>
        <w:t>.</w:t>
      </w:r>
      <w:r w:rsidRPr="007D7E76">
        <w:rPr>
          <w:rFonts w:ascii="Times New Roman" w:hAnsi="Times New Roman" w:cs="Times New Roman"/>
          <w:sz w:val="24"/>
          <w:szCs w:val="24"/>
        </w:rPr>
        <w:t xml:space="preserve"> </w:t>
      </w:r>
    </w:p>
    <w:p w14:paraId="2B3362AD" w14:textId="700351FD" w:rsidR="003C5087" w:rsidRDefault="00E2355C">
      <w:pPr>
        <w:rPr>
          <w:rFonts w:ascii="Times New Roman" w:hAnsi="Times New Roman" w:cs="Times New Roman"/>
          <w:sz w:val="24"/>
          <w:szCs w:val="24"/>
        </w:rPr>
      </w:pPr>
      <w:r w:rsidRPr="000120A7">
        <w:rPr>
          <w:rFonts w:ascii="Times New Roman" w:hAnsi="Times New Roman" w:cs="Times New Roman"/>
          <w:b/>
          <w:bCs/>
          <w:sz w:val="24"/>
          <w:szCs w:val="24"/>
        </w:rPr>
        <w:t>Keywords:</w:t>
      </w:r>
      <w:r w:rsidRPr="007D7E76">
        <w:rPr>
          <w:rFonts w:ascii="Times New Roman" w:hAnsi="Times New Roman" w:cs="Times New Roman"/>
          <w:sz w:val="24"/>
          <w:szCs w:val="24"/>
        </w:rPr>
        <w:t xml:space="preserve"> peripheral intravenous catheter, ultrasound-guided, landmark, difficult intravenous access (DIVA), catheter failure, dwell time, extravasation, systematic review, meta-analysis</w:t>
      </w:r>
    </w:p>
    <w:p w14:paraId="4A6D5012" w14:textId="5EA59170" w:rsidR="000120A7" w:rsidRDefault="000120A7">
      <w:pPr>
        <w:rPr>
          <w:rFonts w:ascii="Times New Roman" w:hAnsi="Times New Roman" w:cs="Times New Roman"/>
          <w:sz w:val="24"/>
          <w:szCs w:val="24"/>
        </w:rPr>
      </w:pPr>
    </w:p>
    <w:p w14:paraId="10C959CB" w14:textId="17868E00" w:rsidR="000120A7" w:rsidRDefault="000120A7">
      <w:pPr>
        <w:rPr>
          <w:rFonts w:ascii="Times New Roman" w:hAnsi="Times New Roman" w:cs="Times New Roman"/>
          <w:sz w:val="24"/>
          <w:szCs w:val="24"/>
        </w:rPr>
      </w:pPr>
    </w:p>
    <w:p w14:paraId="6D5D3F6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Introduction</w:t>
      </w:r>
    </w:p>
    <w:p w14:paraId="2D56CB0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14:paraId="75B7BFC1" w14:textId="5FEE7BCD"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w:t>
      </w:r>
      <w:r w:rsidRPr="000120A7">
        <w:rPr>
          <w:rFonts w:ascii="Times New Roman" w:hAnsi="Times New Roman" w:cs="Times New Roman"/>
          <w:color w:val="FF0000"/>
          <w:sz w:val="24"/>
          <w:szCs w:val="24"/>
        </w:rPr>
        <w:t>training curricula [4, 6,</w:t>
      </w:r>
      <w:r w:rsidR="00EE7E80">
        <w:rPr>
          <w:rFonts w:ascii="Times New Roman" w:hAnsi="Times New Roman" w:cs="Times New Roman"/>
          <w:color w:val="FF0000"/>
          <w:sz w:val="24"/>
          <w:szCs w:val="24"/>
        </w:rPr>
        <w:t xml:space="preserve"> 7</w:t>
      </w:r>
      <w:r w:rsidRPr="000120A7">
        <w:rPr>
          <w:rFonts w:ascii="Times New Roman" w:hAnsi="Times New Roman" w:cs="Times New Roman"/>
          <w:color w:val="FF0000"/>
          <w:sz w:val="24"/>
          <w:szCs w:val="24"/>
        </w:rPr>
        <w:t>], though findings in general pediatric populations have been less consistent [</w:t>
      </w:r>
      <w:r w:rsidR="00EE7E80">
        <w:rPr>
          <w:rFonts w:ascii="Times New Roman" w:hAnsi="Times New Roman" w:cs="Times New Roman"/>
          <w:color w:val="FF0000"/>
          <w:sz w:val="24"/>
          <w:szCs w:val="24"/>
        </w:rPr>
        <w:t>8</w:t>
      </w:r>
      <w:r w:rsidRPr="000120A7">
        <w:rPr>
          <w:rFonts w:ascii="Times New Roman" w:hAnsi="Times New Roman" w:cs="Times New Roman"/>
          <w:color w:val="FF0000"/>
          <w:sz w:val="24"/>
          <w:szCs w:val="24"/>
        </w:rPr>
        <w:t>]</w:t>
      </w:r>
      <w:r w:rsidRPr="007D7E76">
        <w:rPr>
          <w:rFonts w:ascii="Times New Roman" w:hAnsi="Times New Roman" w:cs="Times New Roman"/>
          <w:color w:val="C00000"/>
          <w:sz w:val="24"/>
          <w:szCs w:val="24"/>
        </w:rPr>
        <w:t>.</w:t>
      </w:r>
      <w:r w:rsidRPr="007D7E76">
        <w:rPr>
          <w:rFonts w:ascii="Times New Roman" w:hAnsi="Times New Roman" w:cs="Times New Roman"/>
          <w:sz w:val="24"/>
          <w:szCs w:val="24"/>
        </w:rPr>
        <w:t xml:space="preserve">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14:paraId="254444C1" w14:textId="6501862E"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w:t>
      </w:r>
      <w:r w:rsidR="00EE7E80">
        <w:rPr>
          <w:rFonts w:ascii="Times New Roman" w:hAnsi="Times New Roman" w:cs="Times New Roman"/>
          <w:sz w:val="24"/>
          <w:szCs w:val="24"/>
        </w:rPr>
        <w:t>9, 10</w:t>
      </w:r>
      <w:r w:rsidRPr="007D7E76">
        <w:rPr>
          <w:rFonts w:ascii="Times New Roman" w:hAnsi="Times New Roman" w:cs="Times New Roman"/>
          <w:sz w:val="24"/>
          <w:szCs w:val="24"/>
        </w:rPr>
        <w:t>].</w:t>
      </w:r>
    </w:p>
    <w:p w14:paraId="470E5A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sidRPr="000120A7">
        <w:rPr>
          <w:rFonts w:ascii="Times New Roman" w:hAnsi="Times New Roman" w:cs="Times New Roman"/>
          <w:color w:val="FF0000"/>
          <w:sz w:val="24"/>
          <w:szCs w:val="24"/>
        </w:rPr>
        <w:t>Rather than presuming a direction of effect, we evaluated whether post-insertion catheter performance differs between USG and landmark placement.</w:t>
      </w:r>
    </w:p>
    <w:p w14:paraId="23575198" w14:textId="77777777" w:rsidR="000120A7" w:rsidRDefault="000120A7">
      <w:pPr>
        <w:rPr>
          <w:rFonts w:ascii="Times New Roman" w:hAnsi="Times New Roman" w:cs="Times New Roman"/>
          <w:b/>
          <w:sz w:val="24"/>
          <w:szCs w:val="24"/>
        </w:rPr>
      </w:pPr>
    </w:p>
    <w:p w14:paraId="6065AAA1" w14:textId="77777777" w:rsidR="000120A7" w:rsidRDefault="000120A7">
      <w:pPr>
        <w:rPr>
          <w:rFonts w:ascii="Times New Roman" w:hAnsi="Times New Roman" w:cs="Times New Roman"/>
          <w:b/>
          <w:sz w:val="24"/>
          <w:szCs w:val="24"/>
        </w:rPr>
      </w:pPr>
    </w:p>
    <w:p w14:paraId="0CB20DA2" w14:textId="67E1E6F1"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Methods</w:t>
      </w:r>
    </w:p>
    <w:p w14:paraId="25C1B76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Search Strategy</w:t>
      </w:r>
    </w:p>
    <w:p w14:paraId="13A4A83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was</w:t>
      </w:r>
      <w:proofErr w:type="gramEnd"/>
      <w:r w:rsidRPr="007D7E76">
        <w:rPr>
          <w:rFonts w:ascii="Times New Roman" w:hAnsi="Times New Roman" w:cs="Times New Roman"/>
          <w:sz w:val="24"/>
          <w:szCs w:val="24"/>
        </w:rPr>
        <w:t xml:space="preserve"> conducted in accordance with the Preferred Reporting Items for Systematic Reviews and Meta-Analyses (PRISMA) 2020 guidelines and was prospectively registered in PROSPERO (CRD420261354170) (see </w:t>
      </w:r>
      <w:r w:rsidRPr="001202B4">
        <w:rPr>
          <w:rFonts w:ascii="Times New Roman" w:hAnsi="Times New Roman" w:cs="Times New Roman"/>
          <w:b/>
          <w:bCs/>
          <w:sz w:val="24"/>
          <w:szCs w:val="24"/>
        </w:rPr>
        <w:t>Supplementary Material S1</w:t>
      </w:r>
      <w:r w:rsidRPr="007D7E76">
        <w:rPr>
          <w:rFonts w:ascii="Times New Roman" w:hAnsi="Times New Roman" w:cs="Times New Roman"/>
          <w:sz w:val="24"/>
          <w:szCs w:val="24"/>
        </w:rPr>
        <w:t xml:space="preserve">).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w:t>
      </w:r>
      <w:bookmarkStart w:id="0" w:name="_Hlk231823424"/>
      <w:r w:rsidRPr="00041CCE">
        <w:rPr>
          <w:rFonts w:ascii="Times New Roman" w:hAnsi="Times New Roman" w:cs="Times New Roman"/>
          <w:b/>
          <w:bCs/>
          <w:sz w:val="24"/>
          <w:szCs w:val="24"/>
        </w:rPr>
        <w:t>Supplementary Material S2</w:t>
      </w:r>
      <w:bookmarkEnd w:id="0"/>
      <w:r w:rsidRPr="007D7E76">
        <w:rPr>
          <w:rFonts w:ascii="Times New Roman" w:hAnsi="Times New Roman" w:cs="Times New Roman"/>
          <w:sz w:val="24"/>
          <w:szCs w:val="24"/>
        </w:rPr>
        <w:t>).</w:t>
      </w:r>
    </w:p>
    <w:p w14:paraId="2ED5B3E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Selection</w:t>
      </w:r>
    </w:p>
    <w:p w14:paraId="5764473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After removal of 273 duplicates, 1,359 unique records underwent title and abstract screening by two reviewers </w:t>
      </w:r>
      <w:r w:rsidRPr="000120A7">
        <w:rPr>
          <w:rFonts w:ascii="Times New Roman" w:hAnsi="Times New Roman" w:cs="Times New Roman"/>
          <w:color w:val="FF0000"/>
          <w:sz w:val="24"/>
          <w:szCs w:val="24"/>
        </w:rPr>
        <w:t>(C.C.C. and Y.L.W.)</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3D0BF034" w14:textId="54405B89"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19 records advancing to full-text consideration were retrieved and screened. </w:t>
      </w:r>
      <w:r w:rsidRPr="000120A7">
        <w:rPr>
          <w:rFonts w:ascii="Times New Roman" w:hAnsi="Times New Roman" w:cs="Times New Roman"/>
          <w:color w:val="FF0000"/>
          <w:sz w:val="24"/>
          <w:szCs w:val="24"/>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w:t>
      </w:r>
      <w:r w:rsidR="00261FE9">
        <w:rPr>
          <w:rFonts w:ascii="Times New Roman" w:hAnsi="Times New Roman" w:cs="Times New Roman"/>
          <w:color w:val="FF0000"/>
          <w:sz w:val="24"/>
          <w:szCs w:val="24"/>
        </w:rPr>
        <w:t>11</w:t>
      </w:r>
      <w:r w:rsidRPr="000120A7">
        <w:rPr>
          <w:rFonts w:ascii="Times New Roman" w:hAnsi="Times New Roman" w:cs="Times New Roman"/>
          <w:color w:val="FF0000"/>
          <w:sz w:val="24"/>
          <w:szCs w:val="24"/>
        </w:rPr>
        <w:t xml:space="preserve">]; (2) one Avelar et al. report (Rev Esc </w:t>
      </w:r>
      <w:proofErr w:type="spellStart"/>
      <w:r w:rsidRPr="000120A7">
        <w:rPr>
          <w:rFonts w:ascii="Times New Roman" w:hAnsi="Times New Roman" w:cs="Times New Roman"/>
          <w:color w:val="FF0000"/>
          <w:sz w:val="24"/>
          <w:szCs w:val="24"/>
        </w:rPr>
        <w:t>Enferm</w:t>
      </w:r>
      <w:proofErr w:type="spellEnd"/>
      <w:r w:rsidRPr="000120A7">
        <w:rPr>
          <w:rFonts w:ascii="Times New Roman" w:hAnsi="Times New Roman" w:cs="Times New Roman"/>
          <w:color w:val="FF0000"/>
          <w:sz w:val="24"/>
          <w:szCs w:val="24"/>
        </w:rPr>
        <w:t xml:space="preserve"> USP, 2013), available only in Portuguese with no reliable translation [</w:t>
      </w:r>
      <w:r w:rsidR="00261FE9">
        <w:rPr>
          <w:rFonts w:ascii="Times New Roman" w:hAnsi="Times New Roman" w:cs="Times New Roman"/>
          <w:color w:val="FF0000"/>
          <w:sz w:val="24"/>
          <w:szCs w:val="24"/>
        </w:rPr>
        <w:t>12</w:t>
      </w:r>
      <w:r w:rsidRPr="000120A7">
        <w:rPr>
          <w:rFonts w:ascii="Times New Roman" w:hAnsi="Times New Roman" w:cs="Times New Roman"/>
          <w:color w:val="FF0000"/>
          <w:sz w:val="24"/>
          <w:szCs w:val="24"/>
        </w:rPr>
        <w:t xml:space="preserve">]; (3) one oncology-nurses report, unpublished at time of search; (4) </w:t>
      </w:r>
      <w:proofErr w:type="spellStart"/>
      <w:r w:rsidRPr="000120A7">
        <w:rPr>
          <w:rFonts w:ascii="Times New Roman" w:hAnsi="Times New Roman" w:cs="Times New Roman"/>
          <w:color w:val="FF0000"/>
          <w:sz w:val="24"/>
          <w:szCs w:val="24"/>
        </w:rPr>
        <w:t>Kleidon</w:t>
      </w:r>
      <w:proofErr w:type="spellEnd"/>
      <w:r w:rsidRPr="000120A7">
        <w:rPr>
          <w:rFonts w:ascii="Times New Roman" w:hAnsi="Times New Roman" w:cs="Times New Roman"/>
          <w:color w:val="FF0000"/>
          <w:sz w:val="24"/>
          <w:szCs w:val="24"/>
        </w:rPr>
        <w:t xml:space="preserve"> et al. (BJN, 2023) [13], a trial-protocol-only publication of the same EPIC trial without post-insertion outcome data, excluded as an overlapping report of the single included EPIC primary publication (</w:t>
      </w:r>
      <w:proofErr w:type="spellStart"/>
      <w:r w:rsidRPr="000120A7">
        <w:rPr>
          <w:rFonts w:ascii="Times New Roman" w:hAnsi="Times New Roman" w:cs="Times New Roman"/>
          <w:color w:val="FF0000"/>
          <w:sz w:val="24"/>
          <w:szCs w:val="24"/>
        </w:rPr>
        <w:t>Kleidon</w:t>
      </w:r>
      <w:proofErr w:type="spellEnd"/>
      <w:r w:rsidRPr="000120A7">
        <w:rPr>
          <w:rFonts w:ascii="Times New Roman" w:hAnsi="Times New Roman" w:cs="Times New Roman"/>
          <w:color w:val="FF0000"/>
          <w:sz w:val="24"/>
          <w:szCs w:val="24"/>
        </w:rPr>
        <w:t xml:space="preserve"> et al., JAMA Pediatrics, 2025) [1</w:t>
      </w:r>
      <w:r w:rsidR="00D9640E">
        <w:rPr>
          <w:rFonts w:ascii="Times New Roman" w:hAnsi="Times New Roman" w:cs="Times New Roman"/>
          <w:color w:val="FF0000"/>
          <w:sz w:val="24"/>
          <w:szCs w:val="24"/>
        </w:rPr>
        <w:t>4</w:t>
      </w:r>
      <w:r w:rsidRPr="000120A7">
        <w:rPr>
          <w:rFonts w:ascii="Times New Roman" w:hAnsi="Times New Roman" w:cs="Times New Roman"/>
          <w:color w:val="FF0000"/>
          <w:sz w:val="24"/>
          <w:szCs w:val="24"/>
        </w:rPr>
        <w:t>]. A further overlapping EPIC conference abstract was also identified and excluded earlier at the title/abstract screening stage.</w:t>
      </w:r>
      <w:r w:rsidRPr="007D7E76">
        <w:rPr>
          <w:rFonts w:ascii="Times New Roman" w:hAnsi="Times New Roman" w:cs="Times New Roman"/>
          <w:sz w:val="24"/>
          <w:szCs w:val="24"/>
        </w:rPr>
        <w:t xml:space="preserve"> Two studies (Desai et al., 2018 [</w:t>
      </w:r>
      <w:r w:rsidR="00615C3C">
        <w:rPr>
          <w:rFonts w:ascii="Times New Roman" w:hAnsi="Times New Roman" w:cs="Times New Roman"/>
          <w:sz w:val="24"/>
          <w:szCs w:val="24"/>
        </w:rPr>
        <w:t>15</w:t>
      </w:r>
      <w:r w:rsidRPr="007D7E76">
        <w:rPr>
          <w:rFonts w:ascii="Times New Roman" w:hAnsi="Times New Roman" w:cs="Times New Roman"/>
          <w:sz w:val="24"/>
          <w:szCs w:val="24"/>
        </w:rPr>
        <w:t>]; Nishizawa et al., 2020 [</w:t>
      </w:r>
      <w:r w:rsidR="00615C3C">
        <w:rPr>
          <w:rFonts w:ascii="Times New Roman" w:hAnsi="Times New Roman" w:cs="Times New Roman"/>
          <w:sz w:val="24"/>
          <w:szCs w:val="24"/>
        </w:rPr>
        <w:t>16</w:t>
      </w:r>
      <w:r w:rsidRPr="007D7E76">
        <w:rPr>
          <w:rFonts w:ascii="Times New Roman" w:hAnsi="Times New Roman" w:cs="Times New Roman"/>
          <w:sz w:val="24"/>
          <w:szCs w:val="24"/>
        </w:rPr>
        <w:t xml:space="preserve">]) were not available through initial institutional access but were subsequently retrieved via interlibrary loan and included in the final analysis (see </w:t>
      </w:r>
      <w:bookmarkStart w:id="1" w:name="_Hlk231823459"/>
      <w:r w:rsidRPr="00041CCE">
        <w:rPr>
          <w:rFonts w:ascii="Times New Roman" w:hAnsi="Times New Roman" w:cs="Times New Roman"/>
          <w:b/>
          <w:bCs/>
          <w:sz w:val="24"/>
          <w:szCs w:val="24"/>
        </w:rPr>
        <w:t>Supplementary Material S3</w:t>
      </w:r>
      <w:bookmarkEnd w:id="1"/>
      <w:r w:rsidRPr="007D7E76">
        <w:rPr>
          <w:rFonts w:ascii="Times New Roman" w:hAnsi="Times New Roman" w:cs="Times New Roman"/>
          <w:sz w:val="24"/>
          <w:szCs w:val="24"/>
        </w:rPr>
        <w:t xml:space="preserve">). </w:t>
      </w:r>
      <w:r w:rsidRPr="000120A7">
        <w:rPr>
          <w:rFonts w:ascii="Times New Roman" w:hAnsi="Times New Roman" w:cs="Times New Roman"/>
          <w:color w:val="FF0000"/>
          <w:sz w:val="24"/>
          <w:szCs w:val="24"/>
        </w:rPr>
        <w:t>The English-language report of the Avelar trial (Journal of Infusion Nursing, 2015 [5]) met all eligibility criteria and was included; the 2013 Portuguese article [</w:t>
      </w:r>
      <w:r w:rsidR="006572FA">
        <w:rPr>
          <w:rFonts w:ascii="Times New Roman" w:hAnsi="Times New Roman" w:cs="Times New Roman"/>
          <w:color w:val="FF0000"/>
          <w:sz w:val="24"/>
          <w:szCs w:val="24"/>
        </w:rPr>
        <w:t>12</w:t>
      </w:r>
      <w:r w:rsidRPr="000120A7">
        <w:rPr>
          <w:rFonts w:ascii="Times New Roman" w:hAnsi="Times New Roman" w:cs="Times New Roman"/>
          <w:color w:val="FF0000"/>
          <w:sz w:val="24"/>
          <w:szCs w:val="24"/>
        </w:rPr>
        <w:t>] is a companion report of the same trial (ClinicalTrials.gov NCT00930254) rather than a separate study.</w:t>
      </w:r>
    </w:p>
    <w:p w14:paraId="0E0AC6B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Eligibility Criteria</w:t>
      </w:r>
    </w:p>
    <w:p w14:paraId="4E7653C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14:paraId="2C79492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Data Extraction</w:t>
      </w:r>
    </w:p>
    <w:p w14:paraId="43F7E55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1825E6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 Assessment</w:t>
      </w:r>
    </w:p>
    <w:p w14:paraId="01035AA0" w14:textId="5FE8C39B"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Risk of bias for RCTs was assessed using the Cochrane Risk of Bias 2 (</w:t>
      </w:r>
      <w:proofErr w:type="spellStart"/>
      <w:r w:rsidRPr="007D7E76">
        <w:rPr>
          <w:rFonts w:ascii="Times New Roman" w:hAnsi="Times New Roman" w:cs="Times New Roman"/>
          <w:sz w:val="24"/>
          <w:szCs w:val="24"/>
        </w:rPr>
        <w:t>RoB</w:t>
      </w:r>
      <w:proofErr w:type="spellEnd"/>
      <w:r w:rsidRPr="007D7E76">
        <w:rPr>
          <w:rFonts w:ascii="Times New Roman" w:hAnsi="Times New Roman" w:cs="Times New Roman"/>
          <w:sz w:val="24"/>
          <w:szCs w:val="24"/>
        </w:rPr>
        <w:t xml:space="preserve"> 2) tool (</w:t>
      </w:r>
      <w:r w:rsidRPr="001202B4">
        <w:rPr>
          <w:rFonts w:ascii="Times New Roman" w:hAnsi="Times New Roman" w:cs="Times New Roman"/>
          <w:b/>
          <w:bCs/>
          <w:sz w:val="24"/>
          <w:szCs w:val="24"/>
        </w:rPr>
        <w:t>Figure 1A</w:t>
      </w:r>
      <w:r w:rsidRPr="007D7E76">
        <w:rPr>
          <w:rFonts w:ascii="Times New Roman" w:hAnsi="Times New Roman" w:cs="Times New Roman"/>
          <w:sz w:val="24"/>
          <w:szCs w:val="24"/>
        </w:rPr>
        <w:t>) across five domains:</w:t>
      </w:r>
      <w:r w:rsidRPr="004C190E">
        <w:rPr>
          <w:rFonts w:ascii="Times New Roman" w:hAnsi="Times New Roman" w:cs="Times New Roman"/>
          <w:color w:val="FF0000"/>
          <w:sz w:val="24"/>
          <w:szCs w:val="24"/>
        </w:rPr>
        <w:t xml:space="preserve"> randomization process</w:t>
      </w:r>
      <w:r w:rsidRPr="007D7E76">
        <w:rPr>
          <w:rFonts w:ascii="Times New Roman" w:hAnsi="Times New Roman" w:cs="Times New Roman"/>
          <w:sz w:val="24"/>
          <w:szCs w:val="24"/>
        </w:rPr>
        <w:t>, deviations from intended interventions, missing outcome data, measurement of the outcome, and selection of the reported result. Each RCT was classified as low risk, some concerns, or high risk of bias. Observational studies were evaluated using the Newcastle-Ottawa Scale (NOS) (</w:t>
      </w:r>
      <w:r w:rsidRPr="00041CCE">
        <w:rPr>
          <w:rFonts w:ascii="Times New Roman" w:hAnsi="Times New Roman" w:cs="Times New Roman"/>
          <w:b/>
          <w:bCs/>
          <w:sz w:val="24"/>
          <w:szCs w:val="24"/>
        </w:rPr>
        <w:t>Figure 1B</w:t>
      </w:r>
      <w:r w:rsidRPr="007D7E76">
        <w:rPr>
          <w:rFonts w:ascii="Times New Roman" w:hAnsi="Times New Roman" w:cs="Times New Roman"/>
          <w:sz w:val="24"/>
          <w:szCs w:val="24"/>
        </w:rPr>
        <w:t>), with scores ranging from 0 to 9 stars across three domains: selection, comparability, and outcome (</w:t>
      </w:r>
      <w:r w:rsidRPr="00041CCE">
        <w:rPr>
          <w:rFonts w:ascii="Times New Roman" w:hAnsi="Times New Roman" w:cs="Times New Roman"/>
          <w:b/>
          <w:bCs/>
          <w:sz w:val="24"/>
          <w:szCs w:val="24"/>
        </w:rPr>
        <w:t>Figure 1C</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4C190E">
        <w:rPr>
          <w:rFonts w:ascii="Times New Roman" w:hAnsi="Times New Roman" w:cs="Times New Roman"/>
          <w:color w:val="FF0000"/>
          <w:sz w:val="24"/>
          <w:szCs w:val="24"/>
        </w:rPr>
        <w:t>The certainty of evidence for each outcome was rated using the GRADE approach (considering risk of bias, inconsistency, indirectness, imprecision, and publication bias), with observational studies starting at low certainty; ratings are summariz</w:t>
      </w:r>
      <w:r w:rsidRPr="00014011">
        <w:rPr>
          <w:rFonts w:ascii="Times New Roman" w:hAnsi="Times New Roman" w:cs="Times New Roman"/>
          <w:color w:val="FF0000"/>
          <w:sz w:val="24"/>
          <w:szCs w:val="24"/>
        </w:rPr>
        <w:t xml:space="preserve">ed in </w:t>
      </w:r>
      <w:r w:rsidRPr="00014011">
        <w:rPr>
          <w:rFonts w:ascii="Times New Roman" w:hAnsi="Times New Roman" w:cs="Times New Roman"/>
          <w:b/>
          <w:bCs/>
          <w:color w:val="FF0000"/>
          <w:sz w:val="24"/>
          <w:szCs w:val="24"/>
        </w:rPr>
        <w:t xml:space="preserve">Table </w:t>
      </w:r>
      <w:r w:rsidR="00E00454">
        <w:rPr>
          <w:rFonts w:ascii="Times New Roman" w:eastAsia="微軟正黑體" w:hAnsi="Times New Roman" w:cs="Times New Roman"/>
          <w:b/>
          <w:bCs/>
          <w:color w:val="FF0000"/>
          <w:sz w:val="24"/>
          <w:szCs w:val="24"/>
          <w:lang w:eastAsia="zh-TW"/>
        </w:rPr>
        <w:t>1</w:t>
      </w:r>
      <w:r w:rsidRPr="004C190E">
        <w:rPr>
          <w:rFonts w:ascii="Times New Roman" w:hAnsi="Times New Roman" w:cs="Times New Roman"/>
          <w:color w:val="FF0000"/>
          <w:sz w:val="24"/>
          <w:szCs w:val="24"/>
        </w:rPr>
        <w:t xml:space="preserve"> </w:t>
      </w:r>
      <w:r w:rsidRPr="008F6496">
        <w:rPr>
          <w:rFonts w:ascii="Times New Roman" w:hAnsi="Times New Roman" w:cs="Times New Roman"/>
          <w:color w:val="FF0000"/>
          <w:sz w:val="24"/>
          <w:szCs w:val="24"/>
        </w:rPr>
        <w:t>[</w:t>
      </w:r>
      <w:r w:rsidR="00615C3C" w:rsidRPr="008F6496">
        <w:rPr>
          <w:rFonts w:ascii="Times New Roman" w:hAnsi="Times New Roman" w:cs="Times New Roman"/>
          <w:color w:val="FF0000"/>
          <w:sz w:val="24"/>
          <w:szCs w:val="24"/>
        </w:rPr>
        <w:t>17</w:t>
      </w:r>
      <w:r w:rsidRPr="008F6496">
        <w:rPr>
          <w:rFonts w:ascii="Times New Roman" w:hAnsi="Times New Roman" w:cs="Times New Roman"/>
          <w:color w:val="FF0000"/>
          <w:sz w:val="24"/>
          <w:szCs w:val="24"/>
        </w:rPr>
        <w:t>].</w:t>
      </w:r>
    </w:p>
    <w:p w14:paraId="78B861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Statistical Analysis</w:t>
      </w:r>
    </w:p>
    <w:p w14:paraId="548605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Random-effects meta-analyses were conducted using the </w:t>
      </w:r>
      <w:proofErr w:type="spellStart"/>
      <w:r w:rsidRPr="007D7E76">
        <w:rPr>
          <w:rFonts w:ascii="Times New Roman" w:hAnsi="Times New Roman" w:cs="Times New Roman"/>
          <w:sz w:val="24"/>
          <w:szCs w:val="24"/>
        </w:rPr>
        <w:t>DerSimonian</w:t>
      </w:r>
      <w:proofErr w:type="spellEnd"/>
      <w:r w:rsidRPr="007D7E76">
        <w:rPr>
          <w:rFonts w:ascii="Times New Roman" w:hAnsi="Times New Roman" w:cs="Times New Roman"/>
          <w:sz w:val="24"/>
          <w:szCs w:val="24"/>
        </w:rPr>
        <w:t xml:space="preserve">-Laird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sidRPr="007D7E76">
        <w:rPr>
          <w:rFonts w:ascii="Times New Roman" w:hAnsi="Times New Roman" w:cs="Times New Roman"/>
          <w:color w:val="C00000"/>
          <w:sz w:val="24"/>
          <w:szCs w:val="24"/>
        </w:rPr>
        <w:t>I²</w:t>
      </w:r>
      <w:r w:rsidRPr="007D7E76">
        <w:rPr>
          <w:rFonts w:ascii="Times New Roman" w:hAnsi="Times New Roman" w:cs="Times New Roman"/>
          <w:sz w:val="24"/>
          <w:szCs w:val="24"/>
        </w:rPr>
        <w:t xml:space="preserve"> statistic, with values of 25%, 50%, and 75% representing low, moderate, and high heterogeneity, respectively. Outcomes with </w:t>
      </w:r>
      <w:r w:rsidRPr="007D7E76">
        <w:rPr>
          <w:rFonts w:ascii="Times New Roman" w:hAnsi="Times New Roman" w:cs="Times New Roman"/>
          <w:color w:val="C00000"/>
          <w:sz w:val="24"/>
          <w:szCs w:val="24"/>
        </w:rPr>
        <w:t>I²</w:t>
      </w:r>
      <w:r w:rsidRPr="007D7E76">
        <w:rPr>
          <w:rFonts w:ascii="Times New Roman" w:hAnsi="Times New Roman" w:cs="Times New Roman"/>
          <w:sz w:val="24"/>
          <w:szCs w:val="24"/>
        </w:rPr>
        <w:t xml:space="preserve"> exceeding 75% were not pooled and were described narratively.</w:t>
      </w:r>
    </w:p>
    <w:p w14:paraId="347F857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1B2F6B0A" w14:textId="0C9E67B2"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analyses were performed using R </w:t>
      </w:r>
      <w:r w:rsidRPr="000120A7">
        <w:rPr>
          <w:rFonts w:ascii="Times New Roman" w:hAnsi="Times New Roman" w:cs="Times New Roman"/>
          <w:color w:val="FF0000"/>
          <w:sz w:val="24"/>
          <w:szCs w:val="24"/>
        </w:rPr>
        <w:t>(version 4.5.3)</w:t>
      </w:r>
      <w:r w:rsidRPr="007D7E76">
        <w:rPr>
          <w:rFonts w:ascii="Times New Roman" w:hAnsi="Times New Roman" w:cs="Times New Roman"/>
          <w:sz w:val="24"/>
          <w:szCs w:val="24"/>
        </w:rPr>
        <w:t xml:space="preserve"> with the meta </w:t>
      </w:r>
      <w:r w:rsidRPr="00CF4578">
        <w:rPr>
          <w:rFonts w:ascii="Times New Roman" w:hAnsi="Times New Roman" w:cs="Times New Roman"/>
          <w:color w:val="FF0000"/>
          <w:sz w:val="24"/>
          <w:szCs w:val="24"/>
        </w:rPr>
        <w:t>[</w:t>
      </w:r>
      <w:r w:rsidR="007B1AE1" w:rsidRPr="00CF4578">
        <w:rPr>
          <w:rFonts w:ascii="Times New Roman" w:hAnsi="Times New Roman" w:cs="Times New Roman"/>
          <w:color w:val="FF0000"/>
          <w:sz w:val="24"/>
          <w:szCs w:val="24"/>
        </w:rPr>
        <w:t>18</w:t>
      </w:r>
      <w:r w:rsidRPr="00CF4578">
        <w:rPr>
          <w:rFonts w:ascii="Times New Roman" w:hAnsi="Times New Roman" w:cs="Times New Roman"/>
          <w:color w:val="FF0000"/>
          <w:sz w:val="24"/>
          <w:szCs w:val="24"/>
        </w:rPr>
        <w:t>]</w:t>
      </w:r>
      <w:r w:rsidRPr="00CF4578">
        <w:rPr>
          <w:rFonts w:ascii="Times New Roman" w:hAnsi="Times New Roman" w:cs="Times New Roman"/>
          <w:sz w:val="24"/>
          <w:szCs w:val="24"/>
        </w:rPr>
        <w:t xml:space="preserve"> and </w:t>
      </w:r>
      <w:proofErr w:type="spellStart"/>
      <w:r w:rsidRPr="00CF4578">
        <w:rPr>
          <w:rFonts w:ascii="Times New Roman" w:hAnsi="Times New Roman" w:cs="Times New Roman"/>
          <w:sz w:val="24"/>
          <w:szCs w:val="24"/>
        </w:rPr>
        <w:t>metafor</w:t>
      </w:r>
      <w:proofErr w:type="spellEnd"/>
      <w:r w:rsidRPr="00CF4578">
        <w:rPr>
          <w:rFonts w:ascii="Times New Roman" w:hAnsi="Times New Roman" w:cs="Times New Roman"/>
          <w:sz w:val="24"/>
          <w:szCs w:val="24"/>
        </w:rPr>
        <w:t xml:space="preserve"> </w:t>
      </w:r>
      <w:r w:rsidRPr="00CF4578">
        <w:rPr>
          <w:rFonts w:ascii="Times New Roman" w:hAnsi="Times New Roman" w:cs="Times New Roman"/>
          <w:color w:val="FF0000"/>
          <w:sz w:val="24"/>
          <w:szCs w:val="24"/>
        </w:rPr>
        <w:t>[</w:t>
      </w:r>
      <w:r w:rsidR="00B35AE3" w:rsidRPr="00CF4578">
        <w:rPr>
          <w:rFonts w:ascii="Times New Roman" w:hAnsi="Times New Roman" w:cs="Times New Roman"/>
          <w:color w:val="FF0000"/>
          <w:sz w:val="24"/>
          <w:szCs w:val="24"/>
        </w:rPr>
        <w:t>19</w:t>
      </w:r>
      <w:r w:rsidRPr="00B35AE3">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w:t>
      </w:r>
      <w:r w:rsidRPr="007D7E76">
        <w:rPr>
          <w:rFonts w:ascii="Times New Roman" w:hAnsi="Times New Roman" w:cs="Times New Roman"/>
          <w:sz w:val="24"/>
          <w:szCs w:val="24"/>
        </w:rPr>
        <w:t>packages. A two-sided p-value &lt; 0.05 was considered statistically significant.</w:t>
      </w:r>
    </w:p>
    <w:p w14:paraId="052A2572" w14:textId="5A1A83DF"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w:t>
      </w:r>
      <w:proofErr w:type="spellStart"/>
      <w:r w:rsidRPr="007D7E76">
        <w:rPr>
          <w:rFonts w:ascii="Times New Roman" w:hAnsi="Times New Roman" w:cs="Times New Roman"/>
          <w:sz w:val="24"/>
          <w:szCs w:val="24"/>
        </w:rPr>
        <w:t>DerSimonian</w:t>
      </w:r>
      <w:proofErr w:type="spellEnd"/>
      <w:r w:rsidRPr="007D7E76">
        <w:rPr>
          <w:rFonts w:ascii="Times New Roman" w:hAnsi="Times New Roman" w:cs="Times New Roman"/>
          <w:sz w:val="24"/>
          <w:szCs w:val="24"/>
        </w:rPr>
        <w:t xml:space="preserve">-Laird (DL) estimator was the pre-specified primary approach in our PROSPERO protocol, reflecting standard practice in systematic reviews at the time of registration. After the initial analytic run, </w:t>
      </w:r>
      <w:r w:rsidRPr="000120A7">
        <w:rPr>
          <w:rFonts w:ascii="Times New Roman" w:hAnsi="Times New Roman" w:cs="Times New Roman"/>
          <w:color w:val="FF0000"/>
          <w:sz w:val="24"/>
          <w:szCs w:val="24"/>
        </w:rPr>
        <w:t>we recognized that</w:t>
      </w:r>
      <w:r w:rsidRPr="007D7E76">
        <w:rPr>
          <w:rFonts w:ascii="Times New Roman" w:hAnsi="Times New Roman" w:cs="Times New Roman"/>
          <w:sz w:val="24"/>
          <w:szCs w:val="24"/>
        </w:rPr>
        <w:t xml:space="preserve"> with only 2–4 studies contributing to each outcome, DL standard errors are known to be anti-conservative and the resulting confidence intervals can be narrower than </w:t>
      </w:r>
      <w:r w:rsidRPr="000120A7">
        <w:rPr>
          <w:rFonts w:ascii="Times New Roman" w:hAnsi="Times New Roman" w:cs="Times New Roman"/>
          <w:color w:val="FF0000"/>
          <w:sz w:val="24"/>
          <w:szCs w:val="24"/>
        </w:rPr>
        <w:t>warra</w:t>
      </w:r>
      <w:r w:rsidRPr="00CF4578">
        <w:rPr>
          <w:rFonts w:ascii="Times New Roman" w:hAnsi="Times New Roman" w:cs="Times New Roman"/>
          <w:color w:val="FF0000"/>
          <w:sz w:val="24"/>
          <w:szCs w:val="24"/>
        </w:rPr>
        <w:t>nted [</w:t>
      </w:r>
      <w:r w:rsidR="00DA60EE" w:rsidRPr="00CF4578">
        <w:rPr>
          <w:rFonts w:ascii="Times New Roman" w:hAnsi="Times New Roman" w:cs="Times New Roman"/>
          <w:color w:val="FF0000"/>
          <w:sz w:val="24"/>
          <w:szCs w:val="24"/>
        </w:rPr>
        <w:t>20</w:t>
      </w:r>
      <w:r w:rsidRPr="00CF4578">
        <w:rPr>
          <w:rFonts w:ascii="Times New Roman" w:hAnsi="Times New Roman" w:cs="Times New Roman"/>
          <w:color w:val="FF0000"/>
          <w:sz w:val="24"/>
          <w:szCs w:val="24"/>
        </w:rPr>
        <w:t>]. W</w:t>
      </w:r>
      <w:r w:rsidRPr="000120A7">
        <w:rPr>
          <w:rFonts w:ascii="Times New Roman" w:hAnsi="Times New Roman" w:cs="Times New Roman"/>
          <w:color w:val="FF0000"/>
          <w:sz w:val="24"/>
          <w:szCs w:val="24"/>
        </w:rPr>
        <w:t xml:space="preserve">e therefore </w:t>
      </w:r>
      <w:r w:rsidRPr="007D7E76">
        <w:rPr>
          <w:rFonts w:ascii="Times New Roman" w:hAnsi="Times New Roman" w:cs="Times New Roman"/>
          <w:sz w:val="24"/>
          <w:szCs w:val="24"/>
        </w:rPr>
        <w:t>added a post-hoc sensitivity analysis using the restricted maximum likelihood (REML) estimator and the Hartung-Knapp-</w:t>
      </w:r>
      <w:proofErr w:type="spellStart"/>
      <w:r w:rsidRPr="007D7E76">
        <w:rPr>
          <w:rFonts w:ascii="Times New Roman" w:hAnsi="Times New Roman" w:cs="Times New Roman"/>
          <w:sz w:val="24"/>
          <w:szCs w:val="24"/>
        </w:rPr>
        <w:t>Sidik</w:t>
      </w:r>
      <w:proofErr w:type="spellEnd"/>
      <w:r w:rsidRPr="007D7E76">
        <w:rPr>
          <w:rFonts w:ascii="Times New Roman" w:hAnsi="Times New Roman" w:cs="Times New Roman"/>
          <w:sz w:val="24"/>
          <w:szCs w:val="24"/>
        </w:rPr>
        <w:t>-</w:t>
      </w:r>
      <w:proofErr w:type="spellStart"/>
      <w:r w:rsidRPr="007D7E76">
        <w:rPr>
          <w:rFonts w:ascii="Times New Roman" w:hAnsi="Times New Roman" w:cs="Times New Roman"/>
          <w:sz w:val="24"/>
          <w:szCs w:val="24"/>
        </w:rPr>
        <w:t>Jonkman</w:t>
      </w:r>
      <w:proofErr w:type="spellEnd"/>
      <w:r w:rsidRPr="007D7E76">
        <w:rPr>
          <w:rFonts w:ascii="Times New Roman" w:hAnsi="Times New Roman" w:cs="Times New Roman"/>
          <w:sz w:val="24"/>
          <w:szCs w:val="24"/>
        </w:rPr>
        <w:t xml:space="preserve">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14:paraId="0954B00D" w14:textId="10F2AB55" w:rsidR="000120A7" w:rsidRDefault="000120A7">
      <w:pPr>
        <w:rPr>
          <w:rFonts w:ascii="Times New Roman" w:hAnsi="Times New Roman" w:cs="Times New Roman"/>
          <w:sz w:val="24"/>
          <w:szCs w:val="24"/>
        </w:rPr>
      </w:pPr>
    </w:p>
    <w:p w14:paraId="48A38FBB" w14:textId="45CDC715" w:rsidR="000120A7" w:rsidRDefault="000120A7">
      <w:pPr>
        <w:rPr>
          <w:rFonts w:ascii="Times New Roman" w:hAnsi="Times New Roman" w:cs="Times New Roman"/>
          <w:sz w:val="24"/>
          <w:szCs w:val="24"/>
        </w:rPr>
      </w:pPr>
    </w:p>
    <w:p w14:paraId="025B5BC8" w14:textId="05DCB165" w:rsidR="000120A7" w:rsidRDefault="000120A7">
      <w:pPr>
        <w:rPr>
          <w:rFonts w:ascii="Times New Roman" w:hAnsi="Times New Roman" w:cs="Times New Roman"/>
          <w:sz w:val="24"/>
          <w:szCs w:val="24"/>
        </w:rPr>
      </w:pPr>
    </w:p>
    <w:p w14:paraId="7E8E29D6" w14:textId="77777777" w:rsidR="000120A7" w:rsidRPr="007D7E76" w:rsidRDefault="000120A7">
      <w:pPr>
        <w:rPr>
          <w:rFonts w:ascii="Times New Roman" w:hAnsi="Times New Roman" w:cs="Times New Roman"/>
          <w:sz w:val="24"/>
          <w:szCs w:val="24"/>
        </w:rPr>
      </w:pPr>
    </w:p>
    <w:p w14:paraId="3CEB2C7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Results</w:t>
      </w:r>
    </w:p>
    <w:p w14:paraId="251628A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Characteristics</w:t>
      </w:r>
    </w:p>
    <w:p w14:paraId="5E224A7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sidRPr="000120A7">
        <w:rPr>
          <w:rFonts w:ascii="Times New Roman" w:hAnsi="Times New Roman" w:cs="Times New Roman"/>
          <w:color w:val="FF0000"/>
          <w:sz w:val="24"/>
          <w:szCs w:val="24"/>
        </w:rPr>
        <w:t>4</w:t>
      </w:r>
      <w:r w:rsidRPr="007D7E76">
        <w:rPr>
          <w:rFonts w:ascii="Times New Roman" w:hAnsi="Times New Roman" w:cs="Times New Roman"/>
          <w:sz w:val="24"/>
          <w:szCs w:val="24"/>
        </w:rPr>
        <w:t xml:space="preserve"> were excluded at the full-text stage (1 single-arm comparator absent, </w:t>
      </w:r>
      <w:r w:rsidRPr="000120A7">
        <w:rPr>
          <w:rFonts w:ascii="Times New Roman" w:hAnsi="Times New Roman" w:cs="Times New Roman"/>
          <w:color w:val="FF0000"/>
          <w:sz w:val="24"/>
          <w:szCs w:val="24"/>
        </w:rPr>
        <w:t>1 Portuguese-language companion report</w:t>
      </w:r>
      <w:r w:rsidRPr="007D7E76">
        <w:rPr>
          <w:rFonts w:ascii="Times New Roman" w:hAnsi="Times New Roman" w:cs="Times New Roman"/>
          <w:sz w:val="24"/>
          <w:szCs w:val="24"/>
        </w:rPr>
        <w:t xml:space="preserve">, 1 unpublished, 1 duplicate/protocol report of the same EPIC trial), and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studies met all inclusion criteria and were included in the qualitative synthesis. Of these, subsets contributed to individual meta-analyses depending on outcome reporting and eligibility for pooling (</w:t>
      </w:r>
      <w:r w:rsidRPr="00813578">
        <w:rPr>
          <w:rFonts w:ascii="Times New Roman" w:hAnsi="Times New Roman" w:cs="Times New Roman"/>
          <w:b/>
          <w:bCs/>
          <w:sz w:val="24"/>
          <w:szCs w:val="24"/>
        </w:rPr>
        <w:t>Figure 2</w:t>
      </w:r>
      <w:r w:rsidRPr="007D7E76">
        <w:rPr>
          <w:rFonts w:ascii="Times New Roman" w:hAnsi="Times New Roman" w:cs="Times New Roman"/>
          <w:sz w:val="24"/>
          <w:szCs w:val="24"/>
        </w:rPr>
        <w:t>; PRISMA flow diagram).</w:t>
      </w:r>
    </w:p>
    <w:p w14:paraId="648F68C2" w14:textId="70623C1A"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included studies comprised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and 9 cohort studies, enrolling a total of </w:t>
      </w:r>
      <w:r w:rsidRPr="000120A7">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t>
      </w:r>
      <w:r w:rsidRPr="00F0575F">
        <w:rPr>
          <w:rFonts w:ascii="Times New Roman" w:hAnsi="Times New Roman" w:cs="Times New Roman"/>
          <w:b/>
          <w:bCs/>
          <w:sz w:val="24"/>
          <w:szCs w:val="24"/>
        </w:rPr>
        <w:t xml:space="preserve">Table </w:t>
      </w:r>
      <w:r w:rsidR="00FD73F3">
        <w:rPr>
          <w:rFonts w:ascii="Times New Roman" w:hAnsi="Times New Roman" w:cs="Times New Roman"/>
          <w:b/>
          <w:bCs/>
          <w:sz w:val="24"/>
          <w:szCs w:val="24"/>
        </w:rPr>
        <w:t>2</w:t>
      </w:r>
      <w:r w:rsidRPr="00F0575F">
        <w:rPr>
          <w:rFonts w:ascii="Times New Roman" w:hAnsi="Times New Roman" w:cs="Times New Roman"/>
          <w:b/>
          <w:bCs/>
          <w:sz w:val="24"/>
          <w:szCs w:val="24"/>
        </w:rPr>
        <w:t>)</w:t>
      </w:r>
      <w:r w:rsidRPr="007D7E76">
        <w:rPr>
          <w:rFonts w:ascii="Times New Roman" w:hAnsi="Times New Roman" w:cs="Times New Roman"/>
          <w:sz w:val="24"/>
          <w:szCs w:val="24"/>
        </w:rPr>
        <w:t xml:space="preserve">. Studies were conducted in Australia (n = 1), </w:t>
      </w:r>
      <w:r w:rsidRPr="000120A7">
        <w:rPr>
          <w:rFonts w:ascii="Times New Roman" w:hAnsi="Times New Roman" w:cs="Times New Roman"/>
          <w:color w:val="FF0000"/>
          <w:sz w:val="24"/>
          <w:szCs w:val="24"/>
        </w:rPr>
        <w:t>Brazil (n = 1),</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 xml:space="preserve">France (n = 1), India (n = 1), Italy (n = 2), Japan (n = 1), and the United States (n = 8). Seven studies enrolled adult participants and </w:t>
      </w:r>
      <w:r w:rsidRPr="000120A7">
        <w:rPr>
          <w:rFonts w:ascii="Times New Roman" w:hAnsi="Times New Roman" w:cs="Times New Roman"/>
          <w:color w:val="FF0000"/>
          <w:sz w:val="24"/>
          <w:szCs w:val="24"/>
        </w:rPr>
        <w:t>eight</w:t>
      </w:r>
      <w:r w:rsidRPr="007D7E76">
        <w:rPr>
          <w:rFonts w:ascii="Times New Roman" w:hAnsi="Times New Roman" w:cs="Times New Roman"/>
          <w:sz w:val="24"/>
          <w:szCs w:val="24"/>
        </w:rPr>
        <w:t xml:space="preserve"> enrolled pediatric patients. Settings included the emergency department (n = 8), intensive care unit (n = 3), inpatient hospital setting (n = 2), a quaternary children’s hospital (n = 1)</w:t>
      </w:r>
      <w:r w:rsidRPr="007D7E76">
        <w:rPr>
          <w:rFonts w:ascii="Times New Roman" w:hAnsi="Times New Roman" w:cs="Times New Roman"/>
          <w:color w:val="C00000"/>
          <w:sz w:val="24"/>
          <w:szCs w:val="24"/>
        </w:rPr>
        <w:t xml:space="preserve">, </w:t>
      </w:r>
      <w:r w:rsidRPr="000120A7">
        <w:rPr>
          <w:rFonts w:ascii="Times New Roman" w:hAnsi="Times New Roman" w:cs="Times New Roman"/>
          <w:color w:val="FF0000"/>
          <w:sz w:val="24"/>
          <w:szCs w:val="24"/>
        </w:rPr>
        <w:t>and a pediatric surgical unit (n = 1)</w:t>
      </w:r>
      <w:r w:rsidRPr="007D7E76">
        <w:rPr>
          <w:rFonts w:ascii="Times New Roman" w:hAnsi="Times New Roman" w:cs="Times New Roman"/>
          <w:sz w:val="24"/>
          <w:szCs w:val="24"/>
        </w:rPr>
        <w:t xml:space="preserve"> (</w:t>
      </w:r>
      <w:r w:rsidRPr="00F0575F">
        <w:rPr>
          <w:rFonts w:ascii="Times New Roman" w:hAnsi="Times New Roman" w:cs="Times New Roman"/>
          <w:b/>
          <w:bCs/>
          <w:sz w:val="24"/>
          <w:szCs w:val="24"/>
        </w:rPr>
        <w:t xml:space="preserve">Table </w:t>
      </w:r>
      <w:r w:rsidR="00FD73F3">
        <w:rPr>
          <w:rFonts w:ascii="Times New Roman" w:hAnsi="Times New Roman" w:cs="Times New Roman"/>
          <w:b/>
          <w:bCs/>
          <w:sz w:val="24"/>
          <w:szCs w:val="24"/>
        </w:rPr>
        <w:t>2</w:t>
      </w:r>
      <w:r w:rsidRPr="007D7E76">
        <w:rPr>
          <w:rFonts w:ascii="Times New Roman" w:hAnsi="Times New Roman" w:cs="Times New Roman"/>
          <w:sz w:val="24"/>
          <w:szCs w:val="24"/>
        </w:rPr>
        <w:t>). Six studies specifically enrolled DIVA populations, while the remainder included patients of mixed or all difficulty levels (</w:t>
      </w:r>
      <w:r w:rsidRPr="0073386A">
        <w:rPr>
          <w:rFonts w:ascii="Times New Roman" w:hAnsi="Times New Roman" w:cs="Times New Roman"/>
          <w:b/>
          <w:bCs/>
          <w:sz w:val="24"/>
          <w:szCs w:val="24"/>
        </w:rPr>
        <w:t xml:space="preserve">Table </w:t>
      </w:r>
      <w:r w:rsidR="00FD73F3">
        <w:rPr>
          <w:rFonts w:ascii="Times New Roman" w:hAnsi="Times New Roman" w:cs="Times New Roman"/>
          <w:b/>
          <w:bCs/>
          <w:sz w:val="24"/>
          <w:szCs w:val="24"/>
        </w:rPr>
        <w:t>2</w:t>
      </w:r>
      <w:r w:rsidRPr="007D7E76">
        <w:rPr>
          <w:rFonts w:ascii="Times New Roman" w:hAnsi="Times New Roman" w:cs="Times New Roman"/>
          <w:sz w:val="24"/>
          <w:szCs w:val="24"/>
        </w:rPr>
        <w:t>).</w:t>
      </w:r>
    </w:p>
    <w:p w14:paraId="6CB2B6C9" w14:textId="4232E8B3" w:rsidR="003C5087" w:rsidRPr="000120A7"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Full study characteristics are detailed in </w:t>
      </w:r>
      <w:r w:rsidRPr="00F0575F">
        <w:rPr>
          <w:rFonts w:ascii="Times New Roman" w:hAnsi="Times New Roman" w:cs="Times New Roman"/>
          <w:b/>
          <w:bCs/>
          <w:sz w:val="24"/>
          <w:szCs w:val="24"/>
        </w:rPr>
        <w:t xml:space="preserve">Table </w:t>
      </w:r>
      <w:r w:rsidR="00FD73F3">
        <w:rPr>
          <w:rFonts w:ascii="Times New Roman" w:hAnsi="Times New Roman" w:cs="Times New Roman"/>
          <w:b/>
          <w:bCs/>
          <w:sz w:val="24"/>
          <w:szCs w:val="24"/>
        </w:rPr>
        <w:t>2</w:t>
      </w:r>
      <w:r w:rsidRPr="007D7E76">
        <w:rPr>
          <w:rFonts w:ascii="Times New Roman" w:hAnsi="Times New Roman" w:cs="Times New Roman"/>
          <w:sz w:val="24"/>
          <w:szCs w:val="24"/>
        </w:rPr>
        <w:t xml:space="preserve">. Key features are summarized below. Among the </w:t>
      </w:r>
      <w:r w:rsidRPr="000120A7">
        <w:rPr>
          <w:rFonts w:ascii="Times New Roman" w:hAnsi="Times New Roman" w:cs="Times New Roman"/>
          <w:color w:val="FF0000"/>
          <w:sz w:val="24"/>
          <w:szCs w:val="24"/>
        </w:rPr>
        <w:t>six</w:t>
      </w:r>
      <w:r w:rsidRPr="007D7E76">
        <w:rPr>
          <w:rFonts w:ascii="Times New Roman" w:hAnsi="Times New Roman" w:cs="Times New Roman"/>
          <w:sz w:val="24"/>
          <w:szCs w:val="24"/>
        </w:rPr>
        <w:t xml:space="preserve"> RCTs, </w:t>
      </w:r>
      <w:proofErr w:type="spellStart"/>
      <w:r w:rsidRPr="000120A7">
        <w:rPr>
          <w:rFonts w:ascii="Times New Roman" w:hAnsi="Times New Roman" w:cs="Times New Roman"/>
          <w:color w:val="FF0000"/>
          <w:sz w:val="24"/>
          <w:szCs w:val="24"/>
        </w:rPr>
        <w:t>Kleidon</w:t>
      </w:r>
      <w:proofErr w:type="spellEnd"/>
      <w:r w:rsidRPr="000120A7">
        <w:rPr>
          <w:rFonts w:ascii="Times New Roman" w:hAnsi="Times New Roman" w:cs="Times New Roman"/>
          <w:color w:val="FF0000"/>
          <w:sz w:val="24"/>
          <w:szCs w:val="24"/>
        </w:rPr>
        <w:t xml:space="preserve"> et al. (2025) conducted the EPIC trial in 164 pediatric patients (Australia) </w:t>
      </w:r>
      <w:r w:rsidRPr="00CF4578">
        <w:rPr>
          <w:rFonts w:ascii="Times New Roman" w:hAnsi="Times New Roman" w:cs="Times New Roman"/>
          <w:color w:val="FF0000"/>
          <w:sz w:val="24"/>
          <w:szCs w:val="24"/>
        </w:rPr>
        <w:t>[</w:t>
      </w:r>
      <w:r w:rsidR="00253B97" w:rsidRPr="00CF4578">
        <w:rPr>
          <w:rFonts w:ascii="Times New Roman" w:hAnsi="Times New Roman" w:cs="Times New Roman"/>
          <w:color w:val="FF0000"/>
          <w:sz w:val="24"/>
          <w:szCs w:val="24"/>
        </w:rPr>
        <w:t>14</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Varghese et al. (2025) enrolled 90 pediatric ED patients with two-hour follow-up only (India) </w:t>
      </w:r>
      <w:r w:rsidRPr="00CF4578">
        <w:rPr>
          <w:rFonts w:ascii="Times New Roman" w:hAnsi="Times New Roman" w:cs="Times New Roman"/>
          <w:color w:val="FF0000"/>
          <w:sz w:val="24"/>
          <w:szCs w:val="24"/>
        </w:rPr>
        <w:t>[</w:t>
      </w:r>
      <w:r w:rsidR="009759C4" w:rsidRPr="00CF4578">
        <w:rPr>
          <w:rFonts w:ascii="Times New Roman" w:hAnsi="Times New Roman" w:cs="Times New Roman"/>
          <w:color w:val="FF0000"/>
          <w:sz w:val="24"/>
          <w:szCs w:val="24"/>
        </w:rPr>
        <w:t>21</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Leroux et al. (2023) enrolled 223 adult ED patients (222 PIVCs analyzed) but was substantially underpowered (target 582; USA) </w:t>
      </w:r>
      <w:r w:rsidRPr="00CF4578">
        <w:rPr>
          <w:rFonts w:ascii="Times New Roman" w:hAnsi="Times New Roman" w:cs="Times New Roman"/>
          <w:color w:val="FF0000"/>
          <w:sz w:val="24"/>
          <w:szCs w:val="24"/>
        </w:rPr>
        <w:t>[</w:t>
      </w:r>
      <w:r w:rsidR="00A675DC" w:rsidRPr="00CF4578">
        <w:rPr>
          <w:rFonts w:ascii="Times New Roman" w:hAnsi="Times New Roman" w:cs="Times New Roman"/>
          <w:color w:val="FF0000"/>
          <w:sz w:val="24"/>
          <w:szCs w:val="24"/>
        </w:rPr>
        <w:t>22</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Nishizawa et al. (2020) randomized 60 adult ICU DIVA patients to nurse-performed USG versus standard care (Japan) </w:t>
      </w:r>
      <w:r w:rsidRPr="00CF4578">
        <w:rPr>
          <w:rFonts w:ascii="Times New Roman" w:hAnsi="Times New Roman" w:cs="Times New Roman"/>
          <w:color w:val="FF0000"/>
          <w:sz w:val="24"/>
          <w:szCs w:val="24"/>
        </w:rPr>
        <w:t>[</w:t>
      </w:r>
      <w:r w:rsidR="00BB38D8" w:rsidRPr="00CF4578">
        <w:rPr>
          <w:rFonts w:ascii="Times New Roman" w:hAnsi="Times New Roman" w:cs="Times New Roman"/>
          <w:color w:val="FF0000"/>
          <w:sz w:val="24"/>
          <w:szCs w:val="24"/>
        </w:rPr>
        <w:t>16</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reporting post-insertion extravasation as a secondary outcome (13.6% vs 28.5%, p=0.394); and </w:t>
      </w:r>
      <w:proofErr w:type="spellStart"/>
      <w:r w:rsidRPr="000120A7">
        <w:rPr>
          <w:rFonts w:ascii="Times New Roman" w:hAnsi="Times New Roman" w:cs="Times New Roman"/>
          <w:color w:val="FF0000"/>
          <w:sz w:val="24"/>
          <w:szCs w:val="24"/>
        </w:rPr>
        <w:t>Bridey</w:t>
      </w:r>
      <w:proofErr w:type="spellEnd"/>
      <w:r w:rsidRPr="000120A7">
        <w:rPr>
          <w:rFonts w:ascii="Times New Roman" w:hAnsi="Times New Roman" w:cs="Times New Roman"/>
          <w:color w:val="FF0000"/>
          <w:sz w:val="24"/>
          <w:szCs w:val="24"/>
        </w:rPr>
        <w:t xml:space="preserve"> et al. (2018) randomized 114 adult ICU DIVA patients (France) </w:t>
      </w:r>
      <w:r w:rsidRPr="00CF4578">
        <w:rPr>
          <w:rFonts w:ascii="Times New Roman" w:hAnsi="Times New Roman" w:cs="Times New Roman"/>
          <w:color w:val="FF0000"/>
          <w:sz w:val="24"/>
          <w:szCs w:val="24"/>
        </w:rPr>
        <w:t>[</w:t>
      </w:r>
      <w:r w:rsidR="006B0F6E" w:rsidRPr="00CF4578">
        <w:rPr>
          <w:rFonts w:ascii="Times New Roman" w:hAnsi="Times New Roman" w:cs="Times New Roman"/>
          <w:color w:val="FF0000"/>
          <w:sz w:val="24"/>
          <w:szCs w:val="24"/>
        </w:rPr>
        <w:t>23</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Avelar et al. (2015) randomized 382 venipunctures in 335 pediatric surgical patients (Brazil) using identical 19-mm catheters in both arms, reporting infiltration and phlebitis as post-insertion outcomes [5].</w:t>
      </w:r>
    </w:p>
    <w:p w14:paraId="1F1B34D5" w14:textId="3B0EB6EA"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Among the nine cohort studies,</w:t>
      </w:r>
      <w:r w:rsidRPr="000120A7">
        <w:rPr>
          <w:rFonts w:ascii="Times New Roman" w:hAnsi="Times New Roman" w:cs="Times New Roman"/>
          <w:color w:val="FF0000"/>
          <w:sz w:val="24"/>
          <w:szCs w:val="24"/>
        </w:rPr>
        <w:t xml:space="preserve"> </w:t>
      </w:r>
      <w:proofErr w:type="spellStart"/>
      <w:r w:rsidRPr="000120A7">
        <w:rPr>
          <w:rFonts w:ascii="Times New Roman" w:hAnsi="Times New Roman" w:cs="Times New Roman"/>
          <w:color w:val="FF0000"/>
          <w:sz w:val="24"/>
          <w:szCs w:val="24"/>
        </w:rPr>
        <w:t>Feinsmith</w:t>
      </w:r>
      <w:proofErr w:type="spellEnd"/>
      <w:r w:rsidRPr="000120A7">
        <w:rPr>
          <w:rFonts w:ascii="Times New Roman" w:hAnsi="Times New Roman" w:cs="Times New Roman"/>
          <w:color w:val="FF0000"/>
          <w:sz w:val="24"/>
          <w:szCs w:val="24"/>
        </w:rPr>
        <w:t xml:space="preserve"> et al. (2023)</w:t>
      </w:r>
      <w:r w:rsidRPr="007D7E76">
        <w:rPr>
          <w:rFonts w:ascii="Times New Roman" w:hAnsi="Times New Roman" w:cs="Times New Roman"/>
          <w:sz w:val="24"/>
          <w:szCs w:val="24"/>
        </w:rPr>
        <w:t xml:space="preserve"> was the largest (n=43,470 adult DIVA patients; USA) </w:t>
      </w:r>
      <w:r w:rsidRPr="00CF4578">
        <w:rPr>
          <w:rFonts w:ascii="Times New Roman" w:hAnsi="Times New Roman" w:cs="Times New Roman"/>
          <w:sz w:val="24"/>
          <w:szCs w:val="24"/>
        </w:rPr>
        <w:t>[</w:t>
      </w:r>
      <w:r w:rsidR="00D7170F" w:rsidRPr="00CF4578">
        <w:rPr>
          <w:rFonts w:ascii="Times New Roman" w:hAnsi="Times New Roman" w:cs="Times New Roman"/>
          <w:sz w:val="24"/>
          <w:szCs w:val="24"/>
        </w:rPr>
        <w:t>24</w:t>
      </w:r>
      <w:r w:rsidRPr="00CF4578">
        <w:rPr>
          <w:rFonts w:ascii="Times New Roman" w:hAnsi="Times New Roman" w:cs="Times New Roman"/>
          <w:sz w:val="24"/>
          <w:szCs w:val="24"/>
        </w:rPr>
        <w:t>]</w:t>
      </w:r>
      <w:r w:rsidRPr="007D7E76">
        <w:rPr>
          <w:rFonts w:ascii="Times New Roman" w:hAnsi="Times New Roman" w:cs="Times New Roman"/>
          <w:sz w:val="24"/>
          <w:szCs w:val="24"/>
        </w:rPr>
        <w:t xml:space="preserve">. Cottrell et al. (2021) is notable as the only unconfounded study reporting significantly longer USG dwell time (mean 96.1 vs. 59.4 hours; p&lt;0.001) using identical catheter types in both groups, though USG cases were disproportionately classified as difficult (75% vs. 36%) </w:t>
      </w:r>
      <w:r w:rsidRPr="00CF4578">
        <w:rPr>
          <w:rFonts w:ascii="Times New Roman" w:hAnsi="Times New Roman" w:cs="Times New Roman"/>
          <w:sz w:val="24"/>
          <w:szCs w:val="24"/>
        </w:rPr>
        <w:t>[</w:t>
      </w:r>
      <w:r w:rsidR="00097B03" w:rsidRPr="00CF4578">
        <w:rPr>
          <w:rFonts w:ascii="Times New Roman" w:hAnsi="Times New Roman" w:cs="Times New Roman"/>
          <w:sz w:val="24"/>
          <w:szCs w:val="24"/>
        </w:rPr>
        <w:t>25</w:t>
      </w:r>
      <w:r w:rsidRPr="00CF4578">
        <w:rPr>
          <w:rFonts w:ascii="Times New Roman" w:hAnsi="Times New Roman" w:cs="Times New Roman"/>
          <w:sz w:val="24"/>
          <w:szCs w:val="24"/>
        </w:rPr>
        <w:t>].</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et al. (2019) prospectively followed 330 adult ED patients with 72-hour follow-up, achieving the highest NOS score (9/9) </w:t>
      </w:r>
      <w:r w:rsidRPr="00CF4578">
        <w:rPr>
          <w:rFonts w:ascii="Times New Roman" w:hAnsi="Times New Roman" w:cs="Times New Roman"/>
          <w:sz w:val="24"/>
          <w:szCs w:val="24"/>
        </w:rPr>
        <w:t>[</w:t>
      </w:r>
      <w:r w:rsidR="00897760" w:rsidRPr="00CF4578">
        <w:rPr>
          <w:rFonts w:ascii="Times New Roman" w:hAnsi="Times New Roman" w:cs="Times New Roman"/>
          <w:sz w:val="24"/>
          <w:szCs w:val="24"/>
        </w:rPr>
        <w:t>26</w:t>
      </w:r>
      <w:r w:rsidRPr="00CF4578">
        <w:rPr>
          <w:rFonts w:ascii="Times New Roman" w:hAnsi="Times New Roman" w:cs="Times New Roman"/>
          <w:sz w:val="24"/>
          <w:szCs w:val="24"/>
        </w:rPr>
        <w:t>]</w:t>
      </w:r>
      <w:r w:rsidRPr="007D7E76">
        <w:rPr>
          <w:rFonts w:ascii="Times New Roman" w:hAnsi="Times New Roman" w:cs="Times New Roman"/>
          <w:sz w:val="24"/>
          <w:szCs w:val="24"/>
        </w:rPr>
        <w:t>.</w:t>
      </w:r>
    </w:p>
    <w:p w14:paraId="71C693F0" w14:textId="16745D56"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Four cohort studies were identified as having major catheter-specification confounding (detailed in the section below): </w:t>
      </w:r>
      <w:proofErr w:type="spellStart"/>
      <w:r w:rsidRPr="000120A7">
        <w:rPr>
          <w:rFonts w:ascii="Times New Roman" w:hAnsi="Times New Roman" w:cs="Times New Roman"/>
          <w:color w:val="FF0000"/>
          <w:sz w:val="24"/>
          <w:szCs w:val="24"/>
        </w:rPr>
        <w:t>Refosco</w:t>
      </w:r>
      <w:proofErr w:type="spellEnd"/>
      <w:r w:rsidRPr="000120A7">
        <w:rPr>
          <w:rFonts w:ascii="Times New Roman" w:hAnsi="Times New Roman" w:cs="Times New Roman"/>
          <w:color w:val="FF0000"/>
          <w:sz w:val="24"/>
          <w:szCs w:val="24"/>
        </w:rPr>
        <w:t xml:space="preserve"> et al. (2025) </w:t>
      </w:r>
      <w:r w:rsidRPr="00CF4578">
        <w:rPr>
          <w:rFonts w:ascii="Times New Roman" w:hAnsi="Times New Roman" w:cs="Times New Roman"/>
          <w:color w:val="FF0000"/>
          <w:sz w:val="24"/>
          <w:szCs w:val="24"/>
        </w:rPr>
        <w:t>[</w:t>
      </w:r>
      <w:r w:rsidR="00241D58" w:rsidRPr="00CF4578">
        <w:rPr>
          <w:rFonts w:ascii="Times New Roman" w:hAnsi="Times New Roman" w:cs="Times New Roman"/>
          <w:color w:val="FF0000"/>
          <w:sz w:val="24"/>
          <w:szCs w:val="24"/>
        </w:rPr>
        <w:t>27</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w:t>
      </w:r>
      <w:proofErr w:type="spellStart"/>
      <w:r w:rsidRPr="000120A7">
        <w:rPr>
          <w:rFonts w:ascii="Times New Roman" w:hAnsi="Times New Roman" w:cs="Times New Roman"/>
          <w:color w:val="FF0000"/>
          <w:sz w:val="24"/>
          <w:szCs w:val="24"/>
        </w:rPr>
        <w:t>Dachepally</w:t>
      </w:r>
      <w:proofErr w:type="spellEnd"/>
      <w:r w:rsidRPr="000120A7">
        <w:rPr>
          <w:rFonts w:ascii="Times New Roman" w:hAnsi="Times New Roman" w:cs="Times New Roman"/>
          <w:color w:val="FF0000"/>
          <w:sz w:val="24"/>
          <w:szCs w:val="24"/>
        </w:rPr>
        <w:t xml:space="preserve"> et al. (2023) </w:t>
      </w:r>
      <w:r w:rsidRPr="00CF4578">
        <w:rPr>
          <w:rFonts w:ascii="Times New Roman" w:hAnsi="Times New Roman" w:cs="Times New Roman"/>
          <w:color w:val="FF0000"/>
          <w:sz w:val="24"/>
          <w:szCs w:val="24"/>
        </w:rPr>
        <w:t>[</w:t>
      </w:r>
      <w:r w:rsidR="00241D58" w:rsidRPr="00CF4578">
        <w:rPr>
          <w:rFonts w:ascii="Times New Roman" w:hAnsi="Times New Roman" w:cs="Times New Roman"/>
          <w:color w:val="FF0000"/>
          <w:sz w:val="24"/>
          <w:szCs w:val="24"/>
        </w:rPr>
        <w:t>28</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Desai et al. (2018) </w:t>
      </w:r>
      <w:r w:rsidRPr="00CF4578">
        <w:rPr>
          <w:rFonts w:ascii="Times New Roman" w:hAnsi="Times New Roman" w:cs="Times New Roman"/>
          <w:color w:val="FF0000"/>
          <w:sz w:val="24"/>
          <w:szCs w:val="24"/>
        </w:rPr>
        <w:t>[</w:t>
      </w:r>
      <w:r w:rsidR="00241D58" w:rsidRPr="00CF4578">
        <w:rPr>
          <w:rFonts w:ascii="Times New Roman" w:hAnsi="Times New Roman" w:cs="Times New Roman"/>
          <w:color w:val="FF0000"/>
          <w:sz w:val="24"/>
          <w:szCs w:val="24"/>
        </w:rPr>
        <w:t>15</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and </w:t>
      </w:r>
      <w:proofErr w:type="spellStart"/>
      <w:r w:rsidRPr="000120A7">
        <w:rPr>
          <w:rFonts w:ascii="Times New Roman" w:hAnsi="Times New Roman" w:cs="Times New Roman"/>
          <w:color w:val="FF0000"/>
          <w:sz w:val="24"/>
          <w:szCs w:val="24"/>
        </w:rPr>
        <w:t>Paladini</w:t>
      </w:r>
      <w:proofErr w:type="spellEnd"/>
      <w:r w:rsidRPr="000120A7">
        <w:rPr>
          <w:rFonts w:ascii="Times New Roman" w:hAnsi="Times New Roman" w:cs="Times New Roman"/>
          <w:color w:val="FF0000"/>
          <w:sz w:val="24"/>
          <w:szCs w:val="24"/>
        </w:rPr>
        <w:t xml:space="preserve"> et al. (2018) </w:t>
      </w:r>
      <w:r w:rsidRPr="00CF4578">
        <w:rPr>
          <w:rFonts w:ascii="Times New Roman" w:hAnsi="Times New Roman" w:cs="Times New Roman"/>
          <w:color w:val="FF0000"/>
          <w:sz w:val="24"/>
          <w:szCs w:val="24"/>
        </w:rPr>
        <w:t>[</w:t>
      </w:r>
      <w:r w:rsidR="00241D58" w:rsidRPr="00CF4578">
        <w:rPr>
          <w:rFonts w:ascii="Times New Roman" w:hAnsi="Times New Roman" w:cs="Times New Roman"/>
          <w:color w:val="FF0000"/>
          <w:sz w:val="24"/>
          <w:szCs w:val="24"/>
        </w:rPr>
        <w:t>29</w:t>
      </w:r>
      <w:r w:rsidRPr="00CF4578">
        <w:rPr>
          <w:rFonts w:ascii="Times New Roman" w:hAnsi="Times New Roman" w:cs="Times New Roman"/>
          <w:color w:val="FF0000"/>
          <w:sz w:val="24"/>
          <w:szCs w:val="24"/>
        </w:rPr>
        <w:t>]</w:t>
      </w:r>
      <w:r w:rsidRPr="007D7E76">
        <w:rPr>
          <w:rFonts w:ascii="Times New Roman" w:hAnsi="Times New Roman" w:cs="Times New Roman"/>
          <w:sz w:val="24"/>
          <w:szCs w:val="24"/>
        </w:rPr>
        <w:t>. In all four, USG catheters were systematically longer or of different material than comparator catheters, rendering outcome differences unattributable to ultrasound guidance alone.</w:t>
      </w:r>
    </w:p>
    <w:p w14:paraId="6A263FB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w:t>
      </w:r>
    </w:p>
    <w:p w14:paraId="5868490B" w14:textId="4F46BF32"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w:t>
      </w:r>
      <w:r w:rsidRPr="000120A7">
        <w:rPr>
          <w:rFonts w:ascii="Times New Roman" w:hAnsi="Times New Roman" w:cs="Times New Roman"/>
          <w:color w:val="FF0000"/>
          <w:sz w:val="24"/>
          <w:szCs w:val="24"/>
        </w:rPr>
        <w:t xml:space="preserve">six </w:t>
      </w:r>
      <w:r w:rsidRPr="007D7E76">
        <w:rPr>
          <w:rFonts w:ascii="Times New Roman" w:hAnsi="Times New Roman" w:cs="Times New Roman"/>
          <w:sz w:val="24"/>
          <w:szCs w:val="24"/>
        </w:rPr>
        <w:t xml:space="preserve">RCTs, </w:t>
      </w:r>
      <w:r w:rsidRPr="000120A7">
        <w:rPr>
          <w:rFonts w:ascii="Times New Roman" w:hAnsi="Times New Roman" w:cs="Times New Roman"/>
          <w:color w:val="FF0000"/>
          <w:sz w:val="24"/>
          <w:szCs w:val="24"/>
        </w:rPr>
        <w:t>five</w:t>
      </w:r>
      <w:r w:rsidRPr="007D7E76">
        <w:rPr>
          <w:rFonts w:ascii="Times New Roman" w:hAnsi="Times New Roman" w:cs="Times New Roman"/>
          <w:sz w:val="24"/>
          <w:szCs w:val="24"/>
        </w:rPr>
        <w:t xml:space="preserve"> were judged to have “some concerns” overall</w:t>
      </w:r>
      <w:r w:rsidRPr="000120A7">
        <w:rPr>
          <w:rFonts w:ascii="Times New Roman" w:hAnsi="Times New Roman" w:cs="Times New Roman"/>
          <w:color w:val="FF0000"/>
          <w:sz w:val="24"/>
          <w:szCs w:val="24"/>
        </w:rPr>
        <w:t xml:space="preserve"> (</w:t>
      </w:r>
      <w:proofErr w:type="spellStart"/>
      <w:r w:rsidRPr="000120A7">
        <w:rPr>
          <w:rFonts w:ascii="Times New Roman" w:hAnsi="Times New Roman" w:cs="Times New Roman"/>
          <w:color w:val="FF0000"/>
          <w:sz w:val="24"/>
          <w:szCs w:val="24"/>
        </w:rPr>
        <w:t>Kleidon</w:t>
      </w:r>
      <w:proofErr w:type="spellEnd"/>
      <w:r w:rsidRPr="000120A7">
        <w:rPr>
          <w:rFonts w:ascii="Times New Roman" w:hAnsi="Times New Roman" w:cs="Times New Roman"/>
          <w:color w:val="FF0000"/>
          <w:sz w:val="24"/>
          <w:szCs w:val="24"/>
        </w:rPr>
        <w:t xml:space="preserve"> et al., 2025 </w:t>
      </w:r>
      <w:r w:rsidRPr="00CF4578">
        <w:rPr>
          <w:rFonts w:ascii="Times New Roman" w:hAnsi="Times New Roman" w:cs="Times New Roman"/>
          <w:color w:val="FF0000"/>
          <w:sz w:val="24"/>
          <w:szCs w:val="24"/>
        </w:rPr>
        <w:t>[</w:t>
      </w:r>
      <w:r w:rsidR="00D4229A" w:rsidRPr="00CF4578">
        <w:rPr>
          <w:rFonts w:ascii="Times New Roman" w:hAnsi="Times New Roman" w:cs="Times New Roman"/>
          <w:color w:val="FF0000"/>
          <w:sz w:val="24"/>
          <w:szCs w:val="24"/>
        </w:rPr>
        <w:t>14</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Varghese et al., 2025 </w:t>
      </w:r>
      <w:r w:rsidRPr="00CF4578">
        <w:rPr>
          <w:rFonts w:ascii="Times New Roman" w:hAnsi="Times New Roman" w:cs="Times New Roman"/>
          <w:color w:val="FF0000"/>
          <w:sz w:val="24"/>
          <w:szCs w:val="24"/>
        </w:rPr>
        <w:t>[</w:t>
      </w:r>
      <w:r w:rsidR="00130438" w:rsidRPr="00CF4578">
        <w:rPr>
          <w:rFonts w:ascii="Times New Roman" w:hAnsi="Times New Roman" w:cs="Times New Roman"/>
          <w:color w:val="FF0000"/>
          <w:sz w:val="24"/>
          <w:szCs w:val="24"/>
        </w:rPr>
        <w:t>21</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Nishizawa et al., 2020 </w:t>
      </w:r>
      <w:r w:rsidRPr="00CF4578">
        <w:rPr>
          <w:rFonts w:ascii="Times New Roman" w:hAnsi="Times New Roman" w:cs="Times New Roman"/>
          <w:color w:val="FF0000"/>
          <w:sz w:val="24"/>
          <w:szCs w:val="24"/>
        </w:rPr>
        <w:t>[</w:t>
      </w:r>
      <w:r w:rsidR="00130438" w:rsidRPr="00CF4578">
        <w:rPr>
          <w:rFonts w:ascii="Times New Roman" w:hAnsi="Times New Roman" w:cs="Times New Roman"/>
          <w:color w:val="FF0000"/>
          <w:sz w:val="24"/>
          <w:szCs w:val="24"/>
        </w:rPr>
        <w:t>16</w:t>
      </w:r>
      <w:r w:rsidRPr="00CF4578">
        <w:rPr>
          <w:rFonts w:ascii="Times New Roman" w:hAnsi="Times New Roman" w:cs="Times New Roman"/>
          <w:color w:val="FF0000"/>
          <w:sz w:val="24"/>
          <w:szCs w:val="24"/>
        </w:rPr>
        <w:t>]</w:t>
      </w:r>
      <w:r w:rsidRPr="000120A7">
        <w:rPr>
          <w:rFonts w:ascii="Times New Roman" w:hAnsi="Times New Roman" w:cs="Times New Roman"/>
          <w:color w:val="FF0000"/>
          <w:sz w:val="24"/>
          <w:szCs w:val="24"/>
        </w:rPr>
        <w:t xml:space="preserve">; </w:t>
      </w:r>
      <w:proofErr w:type="spellStart"/>
      <w:r w:rsidRPr="000120A7">
        <w:rPr>
          <w:rFonts w:ascii="Times New Roman" w:hAnsi="Times New Roman" w:cs="Times New Roman"/>
          <w:color w:val="FF0000"/>
          <w:sz w:val="24"/>
          <w:szCs w:val="24"/>
        </w:rPr>
        <w:t>Bridey</w:t>
      </w:r>
      <w:proofErr w:type="spellEnd"/>
      <w:r w:rsidRPr="000120A7">
        <w:rPr>
          <w:rFonts w:ascii="Times New Roman" w:hAnsi="Times New Roman" w:cs="Times New Roman"/>
          <w:color w:val="FF0000"/>
          <w:sz w:val="24"/>
          <w:szCs w:val="24"/>
        </w:rPr>
        <w:t xml:space="preserve"> et al., 2018 [</w:t>
      </w:r>
      <w:r w:rsidR="00130438">
        <w:rPr>
          <w:rFonts w:ascii="Times New Roman" w:hAnsi="Times New Roman" w:cs="Times New Roman"/>
          <w:color w:val="FF0000"/>
          <w:sz w:val="24"/>
          <w:szCs w:val="24"/>
        </w:rPr>
        <w:t>23</w:t>
      </w:r>
      <w:r w:rsidRPr="000120A7">
        <w:rPr>
          <w:rFonts w:ascii="Times New Roman" w:hAnsi="Times New Roman" w:cs="Times New Roman"/>
          <w:color w:val="FF0000"/>
          <w:sz w:val="24"/>
          <w:szCs w:val="24"/>
        </w:rPr>
        <w:t>]; Avelar et al., 2015 [5]),</w:t>
      </w:r>
      <w:r w:rsidRPr="007D7E76">
        <w:rPr>
          <w:rFonts w:ascii="Times New Roman" w:hAnsi="Times New Roman" w:cs="Times New Roman"/>
          <w:sz w:val="24"/>
          <w:szCs w:val="24"/>
        </w:rPr>
        <w:t xml:space="preserve"> primarily related to performance bias inherent in open-label designs where blinding of the operator is not feasible</w:t>
      </w:r>
      <w:r w:rsidRPr="007D7E76">
        <w:rPr>
          <w:rFonts w:ascii="Times New Roman" w:hAnsi="Times New Roman" w:cs="Times New Roman"/>
          <w:color w:val="C00000"/>
          <w:sz w:val="24"/>
          <w:szCs w:val="24"/>
        </w:rPr>
        <w:t>; for Avelar, complications in the USG arm were ascertained with ultrasound visualization whereas the landmark arm was assessed clinically, a differential outcome ascertainment that may bias the infiltration comparison</w:t>
      </w:r>
      <w:r w:rsidRPr="007D7E76">
        <w:rPr>
          <w:rFonts w:ascii="Times New Roman" w:hAnsi="Times New Roman" w:cs="Times New Roman"/>
          <w:sz w:val="24"/>
          <w:szCs w:val="24"/>
        </w:rPr>
        <w:t xml:space="preserve">. Leroux et al. (2023) was rated as high risk of bias due to substantial attrition and failure to reach the target sample size </w:t>
      </w:r>
      <w:r w:rsidRPr="00CF4578">
        <w:rPr>
          <w:rFonts w:ascii="Times New Roman" w:hAnsi="Times New Roman" w:cs="Times New Roman"/>
          <w:sz w:val="24"/>
          <w:szCs w:val="24"/>
        </w:rPr>
        <w:t>[</w:t>
      </w:r>
      <w:r w:rsidR="00130438" w:rsidRPr="00CF4578">
        <w:rPr>
          <w:rFonts w:ascii="Times New Roman" w:hAnsi="Times New Roman" w:cs="Times New Roman"/>
          <w:sz w:val="24"/>
          <w:szCs w:val="24"/>
        </w:rPr>
        <w:t>22</w:t>
      </w:r>
      <w:r w:rsidRPr="00CF4578">
        <w:rPr>
          <w:rFonts w:ascii="Times New Roman" w:hAnsi="Times New Roman" w:cs="Times New Roman"/>
          <w:sz w:val="24"/>
          <w:szCs w:val="24"/>
        </w:rPr>
        <w:t>]</w:t>
      </w:r>
      <w:r w:rsidRPr="007D7E76">
        <w:rPr>
          <w:rFonts w:ascii="Times New Roman" w:hAnsi="Times New Roman" w:cs="Times New Roman"/>
          <w:sz w:val="24"/>
          <w:szCs w:val="24"/>
        </w:rPr>
        <w:t>.</w:t>
      </w:r>
    </w:p>
    <w:p w14:paraId="33C70FDA" w14:textId="3B1E73A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nine cohort studies, NOS scores ranged from 5 to 9 (Table 2).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et al. (2019) achieved the maximum score of 9/9 </w:t>
      </w:r>
      <w:r w:rsidRPr="00CF4578">
        <w:rPr>
          <w:rFonts w:ascii="Times New Roman" w:hAnsi="Times New Roman" w:cs="Times New Roman"/>
          <w:sz w:val="24"/>
          <w:szCs w:val="24"/>
        </w:rPr>
        <w:t>[</w:t>
      </w:r>
      <w:r w:rsidR="00536EA1" w:rsidRPr="00CF4578">
        <w:rPr>
          <w:rFonts w:ascii="Times New Roman" w:hAnsi="Times New Roman" w:cs="Times New Roman"/>
          <w:sz w:val="24"/>
          <w:szCs w:val="24"/>
        </w:rPr>
        <w:t>26</w:t>
      </w:r>
      <w:r w:rsidRPr="00CF4578">
        <w:rPr>
          <w:rFonts w:ascii="Times New Roman" w:hAnsi="Times New Roman" w:cs="Times New Roman"/>
          <w:sz w:val="24"/>
          <w:szCs w:val="24"/>
        </w:rPr>
        <w:t>]</w:t>
      </w:r>
      <w:r w:rsidRPr="007D7E76">
        <w:rPr>
          <w:rFonts w:ascii="Times New Roman" w:hAnsi="Times New Roman" w:cs="Times New Roman"/>
          <w:sz w:val="24"/>
          <w:szCs w:val="24"/>
        </w:rPr>
        <w:t xml:space="preserve">. </w:t>
      </w:r>
      <w:proofErr w:type="spellStart"/>
      <w:r w:rsidRPr="000120A7">
        <w:rPr>
          <w:rFonts w:ascii="Times New Roman" w:hAnsi="Times New Roman" w:cs="Times New Roman"/>
          <w:color w:val="FF0000"/>
          <w:sz w:val="24"/>
          <w:szCs w:val="24"/>
        </w:rPr>
        <w:t>Refosco</w:t>
      </w:r>
      <w:proofErr w:type="spellEnd"/>
      <w:r w:rsidRPr="000120A7">
        <w:rPr>
          <w:rFonts w:ascii="Times New Roman" w:hAnsi="Times New Roman" w:cs="Times New Roman"/>
          <w:color w:val="FF0000"/>
          <w:sz w:val="24"/>
          <w:szCs w:val="24"/>
        </w:rPr>
        <w:t xml:space="preserve"> et al. (2025) [</w:t>
      </w:r>
      <w:r w:rsidR="00536EA1">
        <w:rPr>
          <w:rFonts w:ascii="Times New Roman" w:hAnsi="Times New Roman" w:cs="Times New Roman"/>
          <w:color w:val="FF0000"/>
          <w:sz w:val="24"/>
          <w:szCs w:val="24"/>
        </w:rPr>
        <w:t>27</w:t>
      </w:r>
      <w:r w:rsidRPr="000120A7">
        <w:rPr>
          <w:rFonts w:ascii="Times New Roman" w:hAnsi="Times New Roman" w:cs="Times New Roman"/>
          <w:color w:val="FF0000"/>
          <w:sz w:val="24"/>
          <w:szCs w:val="24"/>
        </w:rPr>
        <w:t xml:space="preserve">], </w:t>
      </w:r>
      <w:proofErr w:type="spellStart"/>
      <w:r w:rsidRPr="000120A7">
        <w:rPr>
          <w:rFonts w:ascii="Times New Roman" w:hAnsi="Times New Roman" w:cs="Times New Roman"/>
          <w:color w:val="FF0000"/>
          <w:sz w:val="24"/>
          <w:szCs w:val="24"/>
        </w:rPr>
        <w:t>Dachepally</w:t>
      </w:r>
      <w:proofErr w:type="spellEnd"/>
      <w:r w:rsidRPr="000120A7">
        <w:rPr>
          <w:rFonts w:ascii="Times New Roman" w:hAnsi="Times New Roman" w:cs="Times New Roman"/>
          <w:color w:val="FF0000"/>
          <w:sz w:val="24"/>
          <w:szCs w:val="24"/>
        </w:rPr>
        <w:t xml:space="preserve"> et al. (2023) [</w:t>
      </w:r>
      <w:r w:rsidR="00536EA1">
        <w:rPr>
          <w:rFonts w:ascii="Times New Roman" w:hAnsi="Times New Roman" w:cs="Times New Roman"/>
          <w:color w:val="FF0000"/>
          <w:sz w:val="24"/>
          <w:szCs w:val="24"/>
        </w:rPr>
        <w:t>28</w:t>
      </w:r>
      <w:r w:rsidRPr="000120A7">
        <w:rPr>
          <w:rFonts w:ascii="Times New Roman" w:hAnsi="Times New Roman" w:cs="Times New Roman"/>
          <w:color w:val="FF0000"/>
          <w:sz w:val="24"/>
          <w:szCs w:val="24"/>
        </w:rPr>
        <w:t xml:space="preserve">], </w:t>
      </w:r>
      <w:proofErr w:type="spellStart"/>
      <w:r w:rsidRPr="000120A7">
        <w:rPr>
          <w:rFonts w:ascii="Times New Roman" w:hAnsi="Times New Roman" w:cs="Times New Roman"/>
          <w:color w:val="FF0000"/>
          <w:sz w:val="24"/>
          <w:szCs w:val="24"/>
        </w:rPr>
        <w:t>Feinsmith</w:t>
      </w:r>
      <w:proofErr w:type="spellEnd"/>
      <w:r w:rsidRPr="000120A7">
        <w:rPr>
          <w:rFonts w:ascii="Times New Roman" w:hAnsi="Times New Roman" w:cs="Times New Roman"/>
          <w:color w:val="FF0000"/>
          <w:sz w:val="24"/>
          <w:szCs w:val="24"/>
        </w:rPr>
        <w:t xml:space="preserve"> et al. (2023) [</w:t>
      </w:r>
      <w:r w:rsidR="00536EA1">
        <w:rPr>
          <w:rFonts w:ascii="Times New Roman" w:hAnsi="Times New Roman" w:cs="Times New Roman"/>
          <w:color w:val="FF0000"/>
          <w:sz w:val="24"/>
          <w:szCs w:val="24"/>
        </w:rPr>
        <w:t>24</w:t>
      </w:r>
      <w:r w:rsidRPr="000120A7">
        <w:rPr>
          <w:rFonts w:ascii="Times New Roman" w:hAnsi="Times New Roman" w:cs="Times New Roman"/>
          <w:color w:val="FF0000"/>
          <w:sz w:val="24"/>
          <w:szCs w:val="24"/>
        </w:rPr>
        <w:t>], Cottrell et al. (2021) [</w:t>
      </w:r>
      <w:r w:rsidR="00536EA1">
        <w:rPr>
          <w:rFonts w:ascii="Times New Roman" w:hAnsi="Times New Roman" w:cs="Times New Roman"/>
          <w:color w:val="FF0000"/>
          <w:sz w:val="24"/>
          <w:szCs w:val="24"/>
        </w:rPr>
        <w:t>25</w:t>
      </w:r>
      <w:r w:rsidRPr="000120A7">
        <w:rPr>
          <w:rFonts w:ascii="Times New Roman" w:hAnsi="Times New Roman" w:cs="Times New Roman"/>
          <w:color w:val="FF0000"/>
          <w:sz w:val="24"/>
          <w:szCs w:val="24"/>
        </w:rPr>
        <w:t xml:space="preserve">], and </w:t>
      </w:r>
      <w:proofErr w:type="spellStart"/>
      <w:r w:rsidRPr="000120A7">
        <w:rPr>
          <w:rFonts w:ascii="Times New Roman" w:hAnsi="Times New Roman" w:cs="Times New Roman"/>
          <w:color w:val="FF0000"/>
          <w:sz w:val="24"/>
          <w:szCs w:val="24"/>
        </w:rPr>
        <w:t>Paladini</w:t>
      </w:r>
      <w:proofErr w:type="spellEnd"/>
      <w:r w:rsidRPr="000120A7">
        <w:rPr>
          <w:rFonts w:ascii="Times New Roman" w:hAnsi="Times New Roman" w:cs="Times New Roman"/>
          <w:color w:val="FF0000"/>
          <w:sz w:val="24"/>
          <w:szCs w:val="24"/>
        </w:rPr>
        <w:t xml:space="preserve"> et al. (2018) [</w:t>
      </w:r>
      <w:r w:rsidR="00536EA1">
        <w:rPr>
          <w:rFonts w:ascii="Times New Roman" w:hAnsi="Times New Roman" w:cs="Times New Roman"/>
          <w:color w:val="FF0000"/>
          <w:sz w:val="24"/>
          <w:szCs w:val="24"/>
        </w:rPr>
        <w:t>29</w:t>
      </w:r>
      <w:r w:rsidRPr="000120A7">
        <w:rPr>
          <w:rFonts w:ascii="Times New Roman" w:hAnsi="Times New Roman" w:cs="Times New Roman"/>
          <w:color w:val="FF0000"/>
          <w:sz w:val="24"/>
          <w:szCs w:val="24"/>
        </w:rPr>
        <w:t>]</w:t>
      </w:r>
      <w:r w:rsidRPr="007D7E76">
        <w:rPr>
          <w:rFonts w:ascii="Times New Roman" w:hAnsi="Times New Roman" w:cs="Times New Roman"/>
          <w:sz w:val="24"/>
          <w:szCs w:val="24"/>
        </w:rPr>
        <w:t xml:space="preserve"> each scored 6/9, with points deducted primarily in the comparability domain (catheter type confounding for </w:t>
      </w:r>
      <w:proofErr w:type="spellStart"/>
      <w:r w:rsidRPr="007D7E76">
        <w:rPr>
          <w:rFonts w:ascii="Times New Roman" w:hAnsi="Times New Roman" w:cs="Times New Roman"/>
          <w:sz w:val="24"/>
          <w:szCs w:val="24"/>
        </w:rPr>
        <w:t>Dachepally</w:t>
      </w:r>
      <w:proofErr w:type="spellEnd"/>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Paladini</w:t>
      </w:r>
      <w:proofErr w:type="spellEnd"/>
      <w:r w:rsidRPr="007D7E76">
        <w:rPr>
          <w:rFonts w:ascii="Times New Roman" w:hAnsi="Times New Roman" w:cs="Times New Roman"/>
          <w:sz w:val="24"/>
          <w:szCs w:val="24"/>
        </w:rPr>
        <w:t xml:space="preserve">, and </w:t>
      </w:r>
      <w:proofErr w:type="spellStart"/>
      <w:r w:rsidRPr="007D7E76">
        <w:rPr>
          <w:rFonts w:ascii="Times New Roman" w:hAnsi="Times New Roman" w:cs="Times New Roman"/>
          <w:sz w:val="24"/>
          <w:szCs w:val="24"/>
        </w:rPr>
        <w:t>Refosco</w:t>
      </w:r>
      <w:proofErr w:type="spellEnd"/>
      <w:r w:rsidRPr="007D7E76">
        <w:rPr>
          <w:rFonts w:ascii="Times New Roman" w:hAnsi="Times New Roman" w:cs="Times New Roman"/>
          <w:sz w:val="24"/>
          <w:szCs w:val="24"/>
        </w:rPr>
        <w:t xml:space="preserve">; difficulty-classification imbalance for Cottrell). </w:t>
      </w:r>
      <w:proofErr w:type="spellStart"/>
      <w:r w:rsidRPr="000120A7">
        <w:rPr>
          <w:rFonts w:ascii="Times New Roman" w:hAnsi="Times New Roman" w:cs="Times New Roman"/>
          <w:color w:val="FF0000"/>
          <w:sz w:val="24"/>
          <w:szCs w:val="24"/>
        </w:rPr>
        <w:t>Favot</w:t>
      </w:r>
      <w:proofErr w:type="spellEnd"/>
      <w:r w:rsidRPr="000120A7">
        <w:rPr>
          <w:rFonts w:ascii="Times New Roman" w:hAnsi="Times New Roman" w:cs="Times New Roman"/>
          <w:color w:val="FF0000"/>
          <w:sz w:val="24"/>
          <w:szCs w:val="24"/>
        </w:rPr>
        <w:t xml:space="preserve"> et al. (2019) [</w:t>
      </w:r>
      <w:r w:rsidR="00536EA1">
        <w:rPr>
          <w:rFonts w:ascii="Times New Roman" w:hAnsi="Times New Roman" w:cs="Times New Roman"/>
          <w:color w:val="FF0000"/>
          <w:sz w:val="24"/>
          <w:szCs w:val="24"/>
        </w:rPr>
        <w:t>30</w:t>
      </w:r>
      <w:r w:rsidRPr="000120A7">
        <w:rPr>
          <w:rFonts w:ascii="Times New Roman" w:hAnsi="Times New Roman" w:cs="Times New Roman"/>
          <w:color w:val="FF0000"/>
          <w:sz w:val="24"/>
          <w:szCs w:val="24"/>
        </w:rPr>
        <w:t>], Desai et al. (2018) [</w:t>
      </w:r>
      <w:r w:rsidR="00885AE3">
        <w:rPr>
          <w:rFonts w:ascii="Times New Roman" w:hAnsi="Times New Roman" w:cs="Times New Roman"/>
          <w:color w:val="FF0000"/>
          <w:sz w:val="24"/>
          <w:szCs w:val="24"/>
        </w:rPr>
        <w:t>15</w:t>
      </w:r>
      <w:r w:rsidRPr="000120A7">
        <w:rPr>
          <w:rFonts w:ascii="Times New Roman" w:hAnsi="Times New Roman" w:cs="Times New Roman"/>
          <w:color w:val="FF0000"/>
          <w:sz w:val="24"/>
          <w:szCs w:val="24"/>
        </w:rPr>
        <w:t xml:space="preserve">], and </w:t>
      </w:r>
      <w:proofErr w:type="spellStart"/>
      <w:r w:rsidRPr="000120A7">
        <w:rPr>
          <w:rFonts w:ascii="Times New Roman" w:hAnsi="Times New Roman" w:cs="Times New Roman"/>
          <w:color w:val="FF0000"/>
          <w:sz w:val="24"/>
          <w:szCs w:val="24"/>
        </w:rPr>
        <w:t>Saltarelli</w:t>
      </w:r>
      <w:proofErr w:type="spellEnd"/>
      <w:r w:rsidRPr="000120A7">
        <w:rPr>
          <w:rFonts w:ascii="Times New Roman" w:hAnsi="Times New Roman" w:cs="Times New Roman"/>
          <w:color w:val="FF0000"/>
          <w:sz w:val="24"/>
          <w:szCs w:val="24"/>
        </w:rPr>
        <w:t xml:space="preserve"> et al. (2015) [</w:t>
      </w:r>
      <w:r w:rsidR="00885AE3">
        <w:rPr>
          <w:rFonts w:ascii="Times New Roman" w:hAnsi="Times New Roman" w:cs="Times New Roman"/>
          <w:color w:val="FF0000"/>
          <w:sz w:val="24"/>
          <w:szCs w:val="24"/>
        </w:rPr>
        <w:t>31</w:t>
      </w:r>
      <w:r w:rsidRPr="000120A7">
        <w:rPr>
          <w:rFonts w:ascii="Times New Roman" w:hAnsi="Times New Roman" w:cs="Times New Roman"/>
          <w:color w:val="FF0000"/>
          <w:sz w:val="24"/>
          <w:szCs w:val="24"/>
        </w:rPr>
        <w:t>]</w:t>
      </w:r>
      <w:r w:rsidRPr="007D7E76">
        <w:rPr>
          <w:rFonts w:ascii="Times New Roman" w:hAnsi="Times New Roman" w:cs="Times New Roman"/>
          <w:sz w:val="24"/>
          <w:szCs w:val="24"/>
        </w:rPr>
        <w:t xml:space="preserve"> scored 5/9 (</w:t>
      </w:r>
      <w:r w:rsidRPr="0079769B">
        <w:rPr>
          <w:rFonts w:ascii="Times New Roman" w:hAnsi="Times New Roman" w:cs="Times New Roman"/>
          <w:b/>
          <w:bCs/>
          <w:sz w:val="24"/>
          <w:szCs w:val="24"/>
        </w:rPr>
        <w:t xml:space="preserve">Table </w:t>
      </w:r>
      <w:r w:rsidR="00FD73F3">
        <w:rPr>
          <w:rFonts w:ascii="Times New Roman" w:hAnsi="Times New Roman" w:cs="Times New Roman"/>
          <w:b/>
          <w:bCs/>
          <w:sz w:val="24"/>
          <w:szCs w:val="24"/>
        </w:rPr>
        <w:t>3</w:t>
      </w:r>
      <w:r w:rsidRPr="007D7E76">
        <w:rPr>
          <w:rFonts w:ascii="Times New Roman" w:hAnsi="Times New Roman" w:cs="Times New Roman"/>
          <w:sz w:val="24"/>
          <w:szCs w:val="24"/>
        </w:rPr>
        <w:t>).</w:t>
      </w:r>
    </w:p>
    <w:p w14:paraId="76B7E4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Meta-Analysis Results</w:t>
      </w:r>
    </w:p>
    <w:p w14:paraId="07C224D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Catheter Failure</w:t>
      </w:r>
    </w:p>
    <w:p w14:paraId="3E0B9196" w14:textId="3C4CF3FF"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Four studies reported catheter failure or premature removal as a dichotomous outcome and were eligible for pooling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et al., 2025 [</w:t>
      </w:r>
      <w:r w:rsidR="00936B64">
        <w:rPr>
          <w:rFonts w:ascii="Times New Roman" w:hAnsi="Times New Roman" w:cs="Times New Roman"/>
          <w:sz w:val="24"/>
          <w:szCs w:val="24"/>
        </w:rPr>
        <w:t>32</w:t>
      </w:r>
      <w:r w:rsidRPr="007D7E76">
        <w:rPr>
          <w:rFonts w:ascii="Times New Roman" w:hAnsi="Times New Roman" w:cs="Times New Roman"/>
          <w:sz w:val="24"/>
          <w:szCs w:val="24"/>
        </w:rPr>
        <w:t>]; Leroux et al., 2023 [</w:t>
      </w:r>
      <w:r w:rsidR="00936B64">
        <w:rPr>
          <w:rFonts w:ascii="Times New Roman" w:hAnsi="Times New Roman" w:cs="Times New Roman"/>
          <w:sz w:val="24"/>
          <w:szCs w:val="24"/>
        </w:rPr>
        <w:t>22</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et al., 2019 [</w:t>
      </w:r>
      <w:r w:rsidR="00936B64">
        <w:rPr>
          <w:rFonts w:ascii="Times New Roman" w:hAnsi="Times New Roman" w:cs="Times New Roman"/>
          <w:sz w:val="24"/>
          <w:szCs w:val="24"/>
        </w:rPr>
        <w:t>26</w:t>
      </w:r>
      <w:r w:rsidRPr="007D7E76">
        <w:rPr>
          <w:rFonts w:ascii="Times New Roman" w:hAnsi="Times New Roman" w:cs="Times New Roman"/>
          <w:sz w:val="24"/>
          <w:szCs w:val="24"/>
        </w:rPr>
        <w:t xml:space="preserve">]; </w:t>
      </w:r>
      <w:proofErr w:type="spellStart"/>
      <w:r w:rsidRPr="000120A7">
        <w:rPr>
          <w:rFonts w:ascii="Times New Roman" w:hAnsi="Times New Roman" w:cs="Times New Roman"/>
          <w:color w:val="FF0000"/>
          <w:sz w:val="24"/>
          <w:szCs w:val="24"/>
        </w:rPr>
        <w:t>Saltarelli</w:t>
      </w:r>
      <w:proofErr w:type="spellEnd"/>
      <w:r w:rsidRPr="000120A7">
        <w:rPr>
          <w:rFonts w:ascii="Times New Roman" w:hAnsi="Times New Roman" w:cs="Times New Roman"/>
          <w:color w:val="FF0000"/>
          <w:sz w:val="24"/>
          <w:szCs w:val="24"/>
        </w:rPr>
        <w:t xml:space="preserve"> et al., 2015 [</w:t>
      </w:r>
      <w:r w:rsidR="00936B64">
        <w:rPr>
          <w:rFonts w:ascii="Times New Roman" w:hAnsi="Times New Roman" w:cs="Times New Roman"/>
          <w:color w:val="FF0000"/>
          <w:sz w:val="24"/>
          <w:szCs w:val="24"/>
        </w:rPr>
        <w:t>31</w:t>
      </w:r>
      <w:r w:rsidRPr="000120A7">
        <w:rPr>
          <w:rFonts w:ascii="Times New Roman" w:hAnsi="Times New Roman" w:cs="Times New Roman"/>
          <w:color w:val="FF0000"/>
          <w:sz w:val="24"/>
          <w:szCs w:val="24"/>
        </w:rPr>
        <w:t xml:space="preserve">]). The pooled </w:t>
      </w:r>
      <w:r w:rsidRPr="007D7E76">
        <w:rPr>
          <w:rFonts w:ascii="Times New Roman" w:hAnsi="Times New Roman" w:cs="Times New Roman"/>
          <w:sz w:val="24"/>
          <w:szCs w:val="24"/>
        </w:rPr>
        <w:t xml:space="preserve">random-effects RR was 1.23 (95% CI 1.00–1.51; </w:t>
      </w:r>
      <w:r w:rsidRPr="000120A7">
        <w:rPr>
          <w:rFonts w:ascii="Times New Roman" w:hAnsi="Times New Roman" w:cs="Times New Roman"/>
          <w:color w:val="FF0000"/>
          <w:sz w:val="24"/>
          <w:szCs w:val="24"/>
        </w:rPr>
        <w:t>p = 0.056; I² = 0</w:t>
      </w:r>
      <w:r w:rsidR="0074236B">
        <w:rPr>
          <w:rFonts w:ascii="Times New Roman" w:hAnsi="Times New Roman" w:cs="Times New Roman"/>
          <w:color w:val="FF0000"/>
          <w:sz w:val="24"/>
          <w:szCs w:val="24"/>
        </w:rPr>
        <w:t>.0</w:t>
      </w:r>
      <w:r w:rsidRPr="000120A7">
        <w:rPr>
          <w:rFonts w:ascii="Times New Roman" w:hAnsi="Times New Roman" w:cs="Times New Roman"/>
          <w:color w:val="FF0000"/>
          <w:sz w:val="24"/>
          <w:szCs w:val="24"/>
        </w:rPr>
        <w:t>%</w:t>
      </w:r>
      <w:r w:rsidRPr="007D7E76">
        <w:rPr>
          <w:rFonts w:ascii="Times New Roman" w:hAnsi="Times New Roman" w:cs="Times New Roman"/>
          <w:sz w:val="24"/>
          <w:szCs w:val="24"/>
        </w:rPr>
        <w:t>), indicating no statistically significant difference between USG and landmark groups (</w:t>
      </w:r>
      <w:r w:rsidRPr="0074236B">
        <w:rPr>
          <w:rFonts w:ascii="Times New Roman" w:hAnsi="Times New Roman" w:cs="Times New Roman"/>
          <w:b/>
          <w:bCs/>
          <w:sz w:val="24"/>
          <w:szCs w:val="24"/>
        </w:rPr>
        <w:t>Figure 3</w:t>
      </w:r>
      <w:r w:rsidRPr="007D7E76">
        <w:rPr>
          <w:rFonts w:ascii="Times New Roman" w:hAnsi="Times New Roman" w:cs="Times New Roman"/>
          <w:sz w:val="24"/>
          <w:szCs w:val="24"/>
        </w:rPr>
        <w:t xml:space="preserve">). Although the lower bound rounds to 1.00 at two decimal places, </w:t>
      </w:r>
      <w:r w:rsidRPr="00E061A3">
        <w:rPr>
          <w:rFonts w:ascii="Times New Roman" w:hAnsi="Times New Roman" w:cs="Times New Roman"/>
          <w:color w:val="FF0000"/>
          <w:sz w:val="24"/>
          <w:szCs w:val="24"/>
        </w:rPr>
        <w:t>the precise value (0.995) confirms</w:t>
      </w:r>
      <w:r w:rsidRPr="007D7E76">
        <w:rPr>
          <w:rFonts w:ascii="Times New Roman" w:hAnsi="Times New Roman" w:cs="Times New Roman"/>
          <w:sz w:val="24"/>
          <w:szCs w:val="24"/>
        </w:rPr>
        <w:t xml:space="preserve"> that the confidence interval crossed unity. The </w:t>
      </w:r>
      <w:r w:rsidRPr="00E061A3">
        <w:rPr>
          <w:rFonts w:ascii="Times New Roman" w:hAnsi="Times New Roman" w:cs="Times New Roman"/>
          <w:color w:val="FF0000"/>
          <w:sz w:val="24"/>
          <w:szCs w:val="24"/>
        </w:rPr>
        <w:t>point estimate favored landmark</w:t>
      </w:r>
      <w:r w:rsidRPr="007D7E76">
        <w:rPr>
          <w:rFonts w:ascii="Times New Roman" w:hAnsi="Times New Roman" w:cs="Times New Roman"/>
          <w:sz w:val="24"/>
          <w:szCs w:val="24"/>
        </w:rPr>
        <w:t xml:space="preserve">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w:t>
      </w:r>
      <w:r w:rsidRPr="00E061A3">
        <w:rPr>
          <w:rFonts w:ascii="Times New Roman" w:hAnsi="Times New Roman" w:cs="Times New Roman"/>
          <w:color w:val="FF0000"/>
          <w:sz w:val="24"/>
          <w:szCs w:val="24"/>
        </w:rPr>
        <w:t>(Desai et al. 2018) [</w:t>
      </w:r>
      <w:r w:rsidR="00936B64">
        <w:rPr>
          <w:rFonts w:ascii="Times New Roman" w:hAnsi="Times New Roman" w:cs="Times New Roman"/>
          <w:color w:val="FF0000"/>
          <w:sz w:val="24"/>
          <w:szCs w:val="24"/>
        </w:rPr>
        <w:t>15</w:t>
      </w:r>
      <w:r w:rsidRPr="00E061A3">
        <w:rPr>
          <w:rFonts w:ascii="Times New Roman" w:hAnsi="Times New Roman" w:cs="Times New Roman"/>
          <w:color w:val="FF0000"/>
          <w:sz w:val="24"/>
          <w:szCs w:val="24"/>
        </w:rPr>
        <w:t xml:space="preserve">] </w:t>
      </w:r>
      <w:r w:rsidRPr="007D7E76">
        <w:rPr>
          <w:rFonts w:ascii="Times New Roman" w:hAnsi="Times New Roman" w:cs="Times New Roman"/>
          <w:sz w:val="24"/>
          <w:szCs w:val="24"/>
        </w:rPr>
        <w:t xml:space="preserve">was eligible by outcome but excluded from primary pooling due to selection bias and catheter length confounding. Leave-one-out sensitivity analysis demonstrated that removing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et al. (2025), the only pediatric study in this pool, shifted the estimate to RR 1.28 (95% CI 1.02–1.60; p = 0.032), while removing </w:t>
      </w:r>
      <w:proofErr w:type="spellStart"/>
      <w:r w:rsidRPr="007D7E76">
        <w:rPr>
          <w:rFonts w:ascii="Times New Roman" w:hAnsi="Times New Roman" w:cs="Times New Roman"/>
          <w:sz w:val="24"/>
          <w:szCs w:val="24"/>
        </w:rPr>
        <w:t>Saltarelli</w:t>
      </w:r>
      <w:proofErr w:type="spellEnd"/>
      <w:r w:rsidRPr="007D7E76">
        <w:rPr>
          <w:rFonts w:ascii="Times New Roman" w:hAnsi="Times New Roman" w:cs="Times New Roman"/>
          <w:sz w:val="24"/>
          <w:szCs w:val="24"/>
        </w:rPr>
        <w:t xml:space="preserve"> et al. (2015) [26], the largest contributor at 49.8% random-effects weight, attenuated the estimate to RR 1.18 (95% CI 0.88–1.58; p = 0.28); the borderline catheter-failure result therefore depends substantially on the largest single study (see </w:t>
      </w:r>
      <w:r w:rsidRPr="00A95796">
        <w:rPr>
          <w:rFonts w:ascii="Times New Roman" w:hAnsi="Times New Roman" w:cs="Times New Roman"/>
          <w:b/>
          <w:bCs/>
          <w:sz w:val="24"/>
          <w:szCs w:val="24"/>
        </w:rPr>
        <w:t>Supplementary Material S4</w:t>
      </w:r>
      <w:r w:rsidRPr="007D7E76">
        <w:rPr>
          <w:rFonts w:ascii="Times New Roman" w:hAnsi="Times New Roman" w:cs="Times New Roman"/>
          <w:sz w:val="24"/>
          <w:szCs w:val="24"/>
        </w:rPr>
        <w:t>: leave-one-out for catheter failure).</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This borderline signal also arose predominantly from the cohort studies; the RCT-only estimate was null (RR 1.03, 95% CI 0.66–1.61), as detailed in the design-stratified analysis below.</w:t>
      </w:r>
    </w:p>
    <w:p w14:paraId="5CDD06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 post-hoc design-stratified analysis showed that the catheter-failure signal arose primarily from the cohort studies (k = 2; RR 1.29, 95% CI 1.02–1.63; p = 0.036), whereas the RCT-only estimate was essentially flat (k = 2; RR 1.03, 95% CI 0.66–1.61; </w:t>
      </w:r>
      <w:r w:rsidRPr="00E061A3">
        <w:rPr>
          <w:rFonts w:ascii="Times New Roman" w:hAnsi="Times New Roman" w:cs="Times New Roman"/>
          <w:color w:val="FF0000"/>
          <w:sz w:val="24"/>
          <w:szCs w:val="24"/>
        </w:rPr>
        <w:t>p = 0.91</w:t>
      </w:r>
      <w:r w:rsidRPr="007D7E76">
        <w:rPr>
          <w:rFonts w:ascii="Times New Roman" w:hAnsi="Times New Roman" w:cs="Times New Roman"/>
          <w:sz w:val="24"/>
          <w:szCs w:val="24"/>
        </w:rPr>
        <w:t>). The design-by-effect interaction test was non-significant (p = 0.37); with only 2 studies in each design tier this comparison is severely underpowered. This pattern suggests that the overall estimate is influenced more by the cohort studies than by the RCTs.</w:t>
      </w:r>
    </w:p>
    <w:p w14:paraId="2655025F"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Dwell Time</w:t>
      </w:r>
    </w:p>
    <w:p w14:paraId="2648B7DA" w14:textId="2E921E1B"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Three studies reported dwell time in formats suitable for pooling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et al., 2025; Leroux et al., 2023; Cottrell et al., 2021)</w:t>
      </w:r>
      <w:r w:rsidR="00D5177F">
        <w:rPr>
          <w:rFonts w:ascii="Times New Roman" w:hAnsi="Times New Roman" w:cs="Times New Roman"/>
          <w:sz w:val="24"/>
          <w:szCs w:val="24"/>
        </w:rPr>
        <w:t xml:space="preserve"> [22, 25, 32]</w:t>
      </w:r>
      <w:r w:rsidRPr="007D7E76">
        <w:rPr>
          <w:rFonts w:ascii="Times New Roman" w:hAnsi="Times New Roman" w:cs="Times New Roman"/>
          <w:sz w:val="24"/>
          <w:szCs w:val="24"/>
        </w:rPr>
        <w:t xml:space="preserve">. However, pooling was precluded by substantial heterogeneity (I² = 91.9%; Figure 4).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et al. reported no difference (median 47.1 vs. 47.7 hours), Leroux et al. similarly found no difference (mean 23.5 vs. 24.7 hours; p = 0.808), while Cottrell et al. reported a significant 36.7-hour advantage favoring USG (mean 96.06 vs. 59.39 hours; p &lt; 0.001) (</w:t>
      </w:r>
      <w:r w:rsidRPr="00AE2C82">
        <w:rPr>
          <w:rFonts w:ascii="Times New Roman" w:hAnsi="Times New Roman" w:cs="Times New Roman"/>
          <w:b/>
          <w:bCs/>
          <w:sz w:val="24"/>
          <w:szCs w:val="24"/>
        </w:rPr>
        <w:t>Figure 4</w:t>
      </w:r>
      <w:r w:rsidRPr="007D7E76">
        <w:rPr>
          <w:rFonts w:ascii="Times New Roman" w:hAnsi="Times New Roman" w:cs="Times New Roman"/>
          <w:sz w:val="24"/>
          <w:szCs w:val="24"/>
        </w:rPr>
        <w:t xml:space="preserve">). The conflicting results likely reflect differences in populations, operator expertise, and clinical context: Cottrell et al. studied </w:t>
      </w:r>
      <w:r w:rsidRPr="00E061A3">
        <w:rPr>
          <w:rFonts w:ascii="Times New Roman" w:hAnsi="Times New Roman" w:cs="Times New Roman"/>
          <w:color w:val="FF0000"/>
          <w:sz w:val="24"/>
          <w:szCs w:val="24"/>
        </w:rPr>
        <w:t>a specialized vascular</w:t>
      </w:r>
      <w:r w:rsidRPr="007D7E76">
        <w:rPr>
          <w:rFonts w:ascii="Times New Roman" w:hAnsi="Times New Roman" w:cs="Times New Roman"/>
          <w:sz w:val="24"/>
          <w:szCs w:val="24"/>
        </w:rPr>
        <w:t xml:space="preserve">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w:t>
      </w:r>
      <w:r w:rsidRPr="00E061A3">
        <w:rPr>
          <w:rFonts w:ascii="Times New Roman" w:hAnsi="Times New Roman" w:cs="Times New Roman"/>
          <w:color w:val="FF0000"/>
          <w:sz w:val="24"/>
          <w:szCs w:val="24"/>
        </w:rPr>
        <w:t>a generalizable effect</w:t>
      </w:r>
      <w:r w:rsidRPr="007D7E76">
        <w:rPr>
          <w:rFonts w:ascii="Times New Roman" w:hAnsi="Times New Roman" w:cs="Times New Roman"/>
          <w:sz w:val="24"/>
          <w:szCs w:val="24"/>
        </w:rPr>
        <w:t xml:space="preserve"> of the guidance modality. Two additional studies reporting dwell time (</w:t>
      </w:r>
      <w:proofErr w:type="spellStart"/>
      <w:r w:rsidRPr="007D7E76">
        <w:rPr>
          <w:rFonts w:ascii="Times New Roman" w:hAnsi="Times New Roman" w:cs="Times New Roman"/>
          <w:sz w:val="24"/>
          <w:szCs w:val="24"/>
        </w:rPr>
        <w:t>Refosco</w:t>
      </w:r>
      <w:proofErr w:type="spellEnd"/>
      <w:r w:rsidRPr="007D7E76">
        <w:rPr>
          <w:rFonts w:ascii="Times New Roman" w:hAnsi="Times New Roman" w:cs="Times New Roman"/>
          <w:sz w:val="24"/>
          <w:szCs w:val="24"/>
        </w:rPr>
        <w:t xml:space="preserve"> 2025, Desai 2018) </w:t>
      </w:r>
      <w:r w:rsidRPr="00E061A3">
        <w:rPr>
          <w:rFonts w:ascii="Times New Roman" w:hAnsi="Times New Roman" w:cs="Times New Roman"/>
          <w:color w:val="FF0000"/>
          <w:sz w:val="24"/>
          <w:szCs w:val="24"/>
        </w:rPr>
        <w:t>[</w:t>
      </w:r>
      <w:r w:rsidR="00936B64">
        <w:rPr>
          <w:rFonts w:ascii="Times New Roman" w:hAnsi="Times New Roman" w:cs="Times New Roman"/>
          <w:color w:val="FF0000"/>
          <w:sz w:val="24"/>
          <w:szCs w:val="24"/>
        </w:rPr>
        <w:t>15, 27</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were excluded from this analysis due to catheter length confounding.</w:t>
      </w:r>
    </w:p>
    <w:p w14:paraId="4EC1E8A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Infiltration</w:t>
      </w:r>
    </w:p>
    <w:p w14:paraId="0007534C" w14:textId="17C151C8" w:rsidR="003C5087" w:rsidRPr="007D7E76" w:rsidRDefault="00E2355C">
      <w:pPr>
        <w:rPr>
          <w:rFonts w:ascii="Times New Roman" w:hAnsi="Times New Roman" w:cs="Times New Roman"/>
          <w:sz w:val="24"/>
          <w:szCs w:val="24"/>
        </w:rPr>
      </w:pPr>
      <w:r w:rsidRPr="007D7E76">
        <w:rPr>
          <w:rFonts w:ascii="Times New Roman" w:hAnsi="Times New Roman" w:cs="Times New Roman"/>
          <w:color w:val="C00000"/>
          <w:sz w:val="24"/>
          <w:szCs w:val="24"/>
        </w:rPr>
        <w:t>Three</w:t>
      </w:r>
      <w:r w:rsidRPr="007D7E76">
        <w:rPr>
          <w:rFonts w:ascii="Times New Roman" w:hAnsi="Times New Roman" w:cs="Times New Roman"/>
          <w:sz w:val="24"/>
          <w:szCs w:val="24"/>
        </w:rPr>
        <w:t xml:space="preserve"> studies reported infiltration rates (Varghese et al., 2025 [</w:t>
      </w:r>
      <w:r w:rsidR="005A099C">
        <w:rPr>
          <w:rFonts w:ascii="Times New Roman" w:hAnsi="Times New Roman" w:cs="Times New Roman"/>
          <w:sz w:val="24"/>
          <w:szCs w:val="24"/>
        </w:rPr>
        <w:t>21</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Saltarelli</w:t>
      </w:r>
      <w:proofErr w:type="spellEnd"/>
      <w:r w:rsidRPr="007D7E76">
        <w:rPr>
          <w:rFonts w:ascii="Times New Roman" w:hAnsi="Times New Roman" w:cs="Times New Roman"/>
          <w:sz w:val="24"/>
          <w:szCs w:val="24"/>
        </w:rPr>
        <w:t xml:space="preserve"> et al., 2015 [</w:t>
      </w:r>
      <w:r w:rsidR="005A099C">
        <w:rPr>
          <w:rFonts w:ascii="Times New Roman" w:hAnsi="Times New Roman" w:cs="Times New Roman"/>
          <w:sz w:val="24"/>
          <w:szCs w:val="24"/>
        </w:rPr>
        <w:t>31</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Avelar et al., 2015 [5]</w:t>
      </w:r>
      <w:r w:rsidRPr="007D7E76">
        <w:rPr>
          <w:rFonts w:ascii="Times New Roman" w:hAnsi="Times New Roman" w:cs="Times New Roman"/>
          <w:sz w:val="24"/>
          <w:szCs w:val="24"/>
        </w:rPr>
        <w:t xml:space="preserve">). The pooled RR was </w:t>
      </w:r>
      <w:r w:rsidRPr="00E061A3">
        <w:rPr>
          <w:rFonts w:ascii="Times New Roman" w:hAnsi="Times New Roman" w:cs="Times New Roman"/>
          <w:color w:val="FF0000"/>
          <w:sz w:val="24"/>
          <w:szCs w:val="24"/>
        </w:rPr>
        <w:t>1.30 (95% CI 0.82–2.05; p = 0.26; I² = 48.8%)</w:t>
      </w:r>
      <w:r w:rsidRPr="007D7E76">
        <w:rPr>
          <w:rFonts w:ascii="Times New Roman" w:hAnsi="Times New Roman" w:cs="Times New Roman"/>
          <w:sz w:val="24"/>
          <w:szCs w:val="24"/>
        </w:rPr>
        <w:t>, indicating no significant difference (</w:t>
      </w:r>
      <w:r w:rsidR="00405FFD" w:rsidRPr="0087013B">
        <w:rPr>
          <w:rFonts w:ascii="Times New Roman" w:hAnsi="Times New Roman" w:cs="Times New Roman"/>
          <w:b/>
          <w:bCs/>
          <w:color w:val="FF0000"/>
          <w:sz w:val="24"/>
          <w:szCs w:val="24"/>
        </w:rPr>
        <w:t>Supplementary Figure 1</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A sensitivity analysis using the REML estimator with Hartung-Knapp-</w:t>
      </w:r>
      <w:proofErr w:type="spellStart"/>
      <w:r w:rsidRPr="00E061A3">
        <w:rPr>
          <w:rFonts w:ascii="Times New Roman" w:hAnsi="Times New Roman" w:cs="Times New Roman"/>
          <w:color w:val="FF0000"/>
          <w:sz w:val="24"/>
          <w:szCs w:val="24"/>
        </w:rPr>
        <w:t>Sidik</w:t>
      </w:r>
      <w:proofErr w:type="spellEnd"/>
      <w:r w:rsidRPr="00E061A3">
        <w:rPr>
          <w:rFonts w:ascii="Times New Roman" w:hAnsi="Times New Roman" w:cs="Times New Roman"/>
          <w:color w:val="FF0000"/>
          <w:sz w:val="24"/>
          <w:szCs w:val="24"/>
        </w:rPr>
        <w:t>-</w:t>
      </w:r>
      <w:proofErr w:type="spellStart"/>
      <w:r w:rsidRPr="00E061A3">
        <w:rPr>
          <w:rFonts w:ascii="Times New Roman" w:hAnsi="Times New Roman" w:cs="Times New Roman"/>
          <w:color w:val="FF0000"/>
          <w:sz w:val="24"/>
          <w:szCs w:val="24"/>
        </w:rPr>
        <w:t>Jonkman</w:t>
      </w:r>
      <w:proofErr w:type="spellEnd"/>
      <w:r w:rsidRPr="00E061A3">
        <w:rPr>
          <w:rFonts w:ascii="Times New Roman" w:hAnsi="Times New Roman" w:cs="Times New Roman"/>
          <w:color w:val="FF0000"/>
          <w:sz w:val="24"/>
          <w:szCs w:val="24"/>
        </w:rPr>
        <w:t xml:space="preserve"> adjustment was consistent (RR 1.33, 95% CI 0.62–2.85; p = 0.25).</w:t>
      </w:r>
      <w:r w:rsidRPr="007D7E76">
        <w:rPr>
          <w:rFonts w:ascii="Times New Roman" w:hAnsi="Times New Roman" w:cs="Times New Roman"/>
          <w:sz w:val="24"/>
          <w:szCs w:val="24"/>
        </w:rPr>
        <w:t xml:space="preserve"> Varghese et al. found a non-significant trend favoring USG (2.22% vs. 11.11%; p = 0.09) [</w:t>
      </w:r>
      <w:r w:rsidR="005A099C">
        <w:rPr>
          <w:rFonts w:ascii="Times New Roman" w:hAnsi="Times New Roman" w:cs="Times New Roman"/>
          <w:sz w:val="24"/>
          <w:szCs w:val="24"/>
        </w:rPr>
        <w:t>21</w:t>
      </w:r>
      <w:r w:rsidRPr="007D7E76">
        <w:rPr>
          <w:rFonts w:ascii="Times New Roman" w:hAnsi="Times New Roman" w:cs="Times New Roman"/>
          <w:sz w:val="24"/>
          <w:szCs w:val="24"/>
        </w:rPr>
        <w:t xml:space="preserve">], while </w:t>
      </w:r>
      <w:proofErr w:type="spellStart"/>
      <w:r w:rsidRPr="007D7E76">
        <w:rPr>
          <w:rFonts w:ascii="Times New Roman" w:hAnsi="Times New Roman" w:cs="Times New Roman"/>
          <w:sz w:val="24"/>
          <w:szCs w:val="24"/>
        </w:rPr>
        <w:t>Saltarelli</w:t>
      </w:r>
      <w:proofErr w:type="spellEnd"/>
      <w:r w:rsidRPr="007D7E76">
        <w:rPr>
          <w:rFonts w:ascii="Times New Roman" w:hAnsi="Times New Roman" w:cs="Times New Roman"/>
          <w:sz w:val="24"/>
          <w:szCs w:val="24"/>
        </w:rPr>
        <w:t xml:space="preserve"> et al. reported a non-significant trend against USG (7.6% vs. 5.9%; OR 1.31, 95% CI 0.92–1.88) [</w:t>
      </w:r>
      <w:r w:rsidR="005A099C">
        <w:rPr>
          <w:rFonts w:ascii="Times New Roman" w:hAnsi="Times New Roman" w:cs="Times New Roman"/>
          <w:sz w:val="24"/>
          <w:szCs w:val="24"/>
        </w:rPr>
        <w:t>31</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the newly included Avelar trial reported significantly higher infiltration with USG (34/161 [21.1%] vs. 23/178 [12.9%]; P = .025) [5], although complications in its USG arm were ascertained with ultrasound visualization, which may have increased detection</w:t>
      </w:r>
      <w:r w:rsidRPr="007D7E76">
        <w:rPr>
          <w:rFonts w:ascii="Times New Roman" w:hAnsi="Times New Roman" w:cs="Times New Roman"/>
          <w:sz w:val="24"/>
          <w:szCs w:val="24"/>
        </w:rPr>
        <w:t xml:space="preserve"> (</w:t>
      </w:r>
      <w:r w:rsidR="00405FFD" w:rsidRPr="0087013B">
        <w:rPr>
          <w:rFonts w:ascii="Times New Roman" w:hAnsi="Times New Roman" w:cs="Times New Roman"/>
          <w:b/>
          <w:bCs/>
          <w:color w:val="FF0000"/>
          <w:sz w:val="24"/>
          <w:szCs w:val="24"/>
        </w:rPr>
        <w:t>Supplementary Figure 1</w:t>
      </w:r>
      <w:r w:rsidRPr="007D7E76">
        <w:rPr>
          <w:rFonts w:ascii="Times New Roman" w:hAnsi="Times New Roman" w:cs="Times New Roman"/>
          <w:sz w:val="24"/>
          <w:szCs w:val="24"/>
        </w:rPr>
        <w:t>).</w:t>
      </w:r>
    </w:p>
    <w:p w14:paraId="34132B0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Extravasation</w:t>
      </w:r>
    </w:p>
    <w:p w14:paraId="5E678483" w14:textId="0C7F73F2"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Three studies reported extravasation events </w:t>
      </w:r>
      <w:r w:rsidRPr="00E061A3">
        <w:rPr>
          <w:rFonts w:ascii="Times New Roman" w:hAnsi="Times New Roman" w:cs="Times New Roman"/>
          <w:color w:val="FF0000"/>
          <w:sz w:val="24"/>
          <w:szCs w:val="24"/>
        </w:rPr>
        <w:t xml:space="preserve">(Nishizawa et al. 2020, </w:t>
      </w:r>
      <w:bookmarkStart w:id="2" w:name="_Hlk231917065"/>
      <w:proofErr w:type="spellStart"/>
      <w:r w:rsidRPr="00E061A3">
        <w:rPr>
          <w:rFonts w:ascii="Times New Roman" w:hAnsi="Times New Roman" w:cs="Times New Roman"/>
          <w:color w:val="FF0000"/>
          <w:sz w:val="24"/>
          <w:szCs w:val="24"/>
        </w:rPr>
        <w:t>Favot</w:t>
      </w:r>
      <w:bookmarkEnd w:id="2"/>
      <w:proofErr w:type="spellEnd"/>
      <w:r w:rsidRPr="00E061A3">
        <w:rPr>
          <w:rFonts w:ascii="Times New Roman" w:hAnsi="Times New Roman" w:cs="Times New Roman"/>
          <w:color w:val="FF0000"/>
          <w:sz w:val="24"/>
          <w:szCs w:val="24"/>
        </w:rPr>
        <w:t xml:space="preserve"> et al. 2019, </w:t>
      </w:r>
      <w:proofErr w:type="spellStart"/>
      <w:r w:rsidRPr="00E061A3">
        <w:rPr>
          <w:rFonts w:ascii="Times New Roman" w:hAnsi="Times New Roman" w:cs="Times New Roman"/>
          <w:color w:val="FF0000"/>
          <w:sz w:val="24"/>
          <w:szCs w:val="24"/>
        </w:rPr>
        <w:t>Bridey</w:t>
      </w:r>
      <w:proofErr w:type="spellEnd"/>
      <w:r w:rsidRPr="00E061A3">
        <w:rPr>
          <w:rFonts w:ascii="Times New Roman" w:hAnsi="Times New Roman" w:cs="Times New Roman"/>
          <w:color w:val="FF0000"/>
          <w:sz w:val="24"/>
          <w:szCs w:val="24"/>
        </w:rPr>
        <w:t xml:space="preserve"> et al. 2018) [</w:t>
      </w:r>
      <w:r w:rsidR="0088375D">
        <w:rPr>
          <w:rFonts w:ascii="Times New Roman" w:hAnsi="Times New Roman" w:cs="Times New Roman"/>
          <w:color w:val="FF0000"/>
          <w:sz w:val="24"/>
          <w:szCs w:val="24"/>
        </w:rPr>
        <w:t>16, 23, 30</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however, the fundamental incompatibility of their populations and outcome definitions precludes any meaningful pooled inference, and individual study results are the primary informative unit. </w:t>
      </w:r>
      <w:r w:rsidRPr="00E061A3">
        <w:rPr>
          <w:rFonts w:ascii="Times New Roman" w:hAnsi="Times New Roman" w:cs="Times New Roman"/>
          <w:color w:val="FF0000"/>
          <w:sz w:val="24"/>
          <w:szCs w:val="24"/>
        </w:rPr>
        <w:t>Nishizawa et al. reported a directionally opposite finding (13.6% vs 28.5%, p = 0.394) in a small ICU RCT (</w:t>
      </w:r>
      <w:r w:rsidRPr="0087013B">
        <w:rPr>
          <w:rFonts w:ascii="Times New Roman" w:hAnsi="Times New Roman" w:cs="Times New Roman"/>
          <w:b/>
          <w:bCs/>
          <w:color w:val="FF0000"/>
          <w:sz w:val="24"/>
          <w:szCs w:val="24"/>
        </w:rPr>
        <w:t xml:space="preserve">Supplementary </w:t>
      </w:r>
      <w:r w:rsidR="006D0C49" w:rsidRPr="0087013B">
        <w:rPr>
          <w:rFonts w:ascii="Times New Roman" w:hAnsi="Times New Roman" w:cs="Times New Roman"/>
          <w:b/>
          <w:bCs/>
          <w:color w:val="FF0000"/>
          <w:sz w:val="24"/>
          <w:szCs w:val="24"/>
        </w:rPr>
        <w:t>F</w:t>
      </w:r>
      <w:r w:rsidRPr="0087013B">
        <w:rPr>
          <w:rFonts w:ascii="Times New Roman" w:hAnsi="Times New Roman" w:cs="Times New Roman"/>
          <w:b/>
          <w:bCs/>
          <w:color w:val="FF0000"/>
          <w:sz w:val="24"/>
          <w:szCs w:val="24"/>
        </w:rPr>
        <w:t xml:space="preserve">igure </w:t>
      </w:r>
      <w:r w:rsidR="006D0C49">
        <w:rPr>
          <w:rFonts w:ascii="Times New Roman" w:hAnsi="Times New Roman" w:cs="Times New Roman"/>
          <w:b/>
          <w:bCs/>
          <w:color w:val="FF0000"/>
          <w:sz w:val="24"/>
          <w:szCs w:val="24"/>
        </w:rPr>
        <w:t>2</w:t>
      </w:r>
      <w:r w:rsidRPr="00E061A3">
        <w:rPr>
          <w:rFonts w:ascii="Times New Roman" w:hAnsi="Times New Roman" w:cs="Times New Roman"/>
          <w:color w:val="FF0000"/>
          <w:sz w:val="24"/>
          <w:szCs w:val="24"/>
        </w:rPr>
        <w:t>) [</w:t>
      </w:r>
      <w:r w:rsidR="0088375D">
        <w:rPr>
          <w:rFonts w:ascii="Times New Roman" w:hAnsi="Times New Roman" w:cs="Times New Roman"/>
          <w:color w:val="FF0000"/>
          <w:sz w:val="24"/>
          <w:szCs w:val="24"/>
        </w:rPr>
        <w:t>16</w:t>
      </w:r>
      <w:r w:rsidRPr="00E061A3">
        <w:rPr>
          <w:rFonts w:ascii="Times New Roman" w:hAnsi="Times New Roman" w:cs="Times New Roman"/>
          <w:color w:val="FF0000"/>
          <w:sz w:val="24"/>
          <w:szCs w:val="24"/>
        </w:rPr>
        <w:t xml:space="preserve">]. </w:t>
      </w:r>
      <w:proofErr w:type="spellStart"/>
      <w:r w:rsidRPr="00E061A3">
        <w:rPr>
          <w:rFonts w:ascii="Times New Roman" w:hAnsi="Times New Roman" w:cs="Times New Roman"/>
          <w:color w:val="FF0000"/>
          <w:sz w:val="24"/>
          <w:szCs w:val="24"/>
        </w:rPr>
        <w:t>Favot</w:t>
      </w:r>
      <w:proofErr w:type="spellEnd"/>
      <w:r w:rsidRPr="00E061A3">
        <w:rPr>
          <w:rFonts w:ascii="Times New Roman" w:hAnsi="Times New Roman" w:cs="Times New Roman"/>
          <w:color w:val="FF0000"/>
          <w:sz w:val="24"/>
          <w:szCs w:val="24"/>
        </w:rPr>
        <w:t xml:space="preserve"> et al. reported contrast extravasation rates of 4.1% with USG versus 0.21% with standard PIVCs (RR 19.4, 95% CI 10.6–35.6), confined to a highly specific high-pressure CT contrast injection context (Supplementary figure 1) [</w:t>
      </w:r>
      <w:r w:rsidR="0088375D">
        <w:rPr>
          <w:rFonts w:ascii="Times New Roman" w:hAnsi="Times New Roman" w:cs="Times New Roman"/>
          <w:color w:val="FF0000"/>
          <w:sz w:val="24"/>
          <w:szCs w:val="24"/>
        </w:rPr>
        <w:t>30</w:t>
      </w:r>
      <w:r w:rsidRPr="00E061A3">
        <w:rPr>
          <w:rFonts w:ascii="Times New Roman" w:hAnsi="Times New Roman" w:cs="Times New Roman"/>
          <w:color w:val="FF0000"/>
          <w:sz w:val="24"/>
          <w:szCs w:val="24"/>
        </w:rPr>
        <w:t xml:space="preserve">]. </w:t>
      </w:r>
      <w:proofErr w:type="spellStart"/>
      <w:r w:rsidRPr="00E061A3">
        <w:rPr>
          <w:rFonts w:ascii="Times New Roman" w:hAnsi="Times New Roman" w:cs="Times New Roman"/>
          <w:color w:val="FF0000"/>
          <w:sz w:val="24"/>
          <w:szCs w:val="24"/>
        </w:rPr>
        <w:t>Bridey</w:t>
      </w:r>
      <w:proofErr w:type="spellEnd"/>
      <w:r w:rsidRPr="00E061A3">
        <w:rPr>
          <w:rFonts w:ascii="Times New Roman" w:hAnsi="Times New Roman" w:cs="Times New Roman"/>
          <w:color w:val="FF0000"/>
          <w:sz w:val="24"/>
          <w:szCs w:val="24"/>
        </w:rPr>
        <w:t xml:space="preserve"> et al. found extravasation as a reason for catheter removal in 34% of USG versus 18% of landmark catheters (p = 0.094) in an adult ICU setting (</w:t>
      </w:r>
      <w:bookmarkStart w:id="3" w:name="_Hlk231906715"/>
      <w:r w:rsidRPr="0087013B">
        <w:rPr>
          <w:rFonts w:ascii="Times New Roman" w:hAnsi="Times New Roman" w:cs="Times New Roman"/>
          <w:b/>
          <w:bCs/>
          <w:color w:val="FF0000"/>
          <w:sz w:val="24"/>
          <w:szCs w:val="24"/>
        </w:rPr>
        <w:t xml:space="preserve">Supplementary </w:t>
      </w:r>
      <w:r w:rsidR="006D0C49" w:rsidRPr="0087013B">
        <w:rPr>
          <w:rFonts w:ascii="Times New Roman" w:hAnsi="Times New Roman" w:cs="Times New Roman"/>
          <w:b/>
          <w:bCs/>
          <w:color w:val="FF0000"/>
          <w:sz w:val="24"/>
          <w:szCs w:val="24"/>
        </w:rPr>
        <w:t>F</w:t>
      </w:r>
      <w:r w:rsidRPr="0087013B">
        <w:rPr>
          <w:rFonts w:ascii="Times New Roman" w:hAnsi="Times New Roman" w:cs="Times New Roman"/>
          <w:b/>
          <w:bCs/>
          <w:color w:val="FF0000"/>
          <w:sz w:val="24"/>
          <w:szCs w:val="24"/>
        </w:rPr>
        <w:t xml:space="preserve">igure </w:t>
      </w:r>
      <w:bookmarkEnd w:id="3"/>
      <w:r w:rsidR="00405FFD">
        <w:rPr>
          <w:rFonts w:ascii="Times New Roman" w:hAnsi="Times New Roman" w:cs="Times New Roman"/>
          <w:b/>
          <w:bCs/>
          <w:color w:val="FF0000"/>
          <w:sz w:val="24"/>
          <w:szCs w:val="24"/>
        </w:rPr>
        <w:t>2</w:t>
      </w:r>
      <w:r w:rsidRPr="00E061A3">
        <w:rPr>
          <w:rFonts w:ascii="Times New Roman" w:hAnsi="Times New Roman" w:cs="Times New Roman"/>
          <w:color w:val="FF0000"/>
          <w:sz w:val="24"/>
          <w:szCs w:val="24"/>
        </w:rPr>
        <w:t>) [</w:t>
      </w:r>
      <w:r w:rsidR="0088375D">
        <w:rPr>
          <w:rFonts w:ascii="Times New Roman" w:hAnsi="Times New Roman" w:cs="Times New Roman"/>
          <w:color w:val="FF0000"/>
          <w:sz w:val="24"/>
          <w:szCs w:val="24"/>
        </w:rPr>
        <w:t>23</w:t>
      </w:r>
      <w:r w:rsidRPr="00E061A3">
        <w:rPr>
          <w:rFonts w:ascii="Times New Roman" w:hAnsi="Times New Roman" w:cs="Times New Roman"/>
          <w:color w:val="FF0000"/>
          <w:sz w:val="24"/>
          <w:szCs w:val="24"/>
        </w:rPr>
        <w:t>]. In keeping with the pre-specified I² &gt; 75% rule, these three studies were not pooled (I² = 95.7%) and no summary estimate is reported (</w:t>
      </w:r>
      <w:r w:rsidRPr="0087013B">
        <w:rPr>
          <w:rFonts w:ascii="Times New Roman" w:hAnsi="Times New Roman" w:cs="Times New Roman"/>
          <w:b/>
          <w:bCs/>
          <w:color w:val="FF0000"/>
          <w:sz w:val="24"/>
          <w:szCs w:val="24"/>
        </w:rPr>
        <w:t xml:space="preserve">Supplementary Figure </w:t>
      </w:r>
      <w:r w:rsidR="00405FFD">
        <w:rPr>
          <w:rFonts w:ascii="Times New Roman" w:hAnsi="Times New Roman" w:cs="Times New Roman"/>
          <w:b/>
          <w:bCs/>
          <w:color w:val="FF0000"/>
          <w:sz w:val="24"/>
          <w:szCs w:val="24"/>
        </w:rPr>
        <w:t>2</w:t>
      </w:r>
      <w:r w:rsidRPr="00E061A3">
        <w:rPr>
          <w:rFonts w:ascii="Times New Roman" w:hAnsi="Times New Roman" w:cs="Times New Roman"/>
          <w:color w:val="FF0000"/>
          <w:sz w:val="24"/>
          <w:szCs w:val="24"/>
        </w:rPr>
        <w:t>).</w:t>
      </w:r>
    </w:p>
    <w:p w14:paraId="4453878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Time-to-event-adjacent estimates (not pooled)</w:t>
      </w:r>
    </w:p>
    <w:p w14:paraId="538436FD" w14:textId="2F77634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Two studies reported effect estimates with a time-to-event component but using different statistical metrics, precluding meaningful meta-analytic pooling. </w:t>
      </w:r>
      <w:proofErr w:type="spellStart"/>
      <w:r w:rsidRPr="00E061A3">
        <w:rPr>
          <w:rFonts w:ascii="Times New Roman" w:hAnsi="Times New Roman" w:cs="Times New Roman"/>
          <w:color w:val="FF0000"/>
          <w:sz w:val="24"/>
          <w:szCs w:val="24"/>
        </w:rPr>
        <w:t>Feinsmith</w:t>
      </w:r>
      <w:proofErr w:type="spellEnd"/>
      <w:r w:rsidRPr="00E061A3">
        <w:rPr>
          <w:rFonts w:ascii="Times New Roman" w:hAnsi="Times New Roman" w:cs="Times New Roman"/>
          <w:color w:val="FF0000"/>
          <w:sz w:val="24"/>
          <w:szCs w:val="24"/>
        </w:rPr>
        <w:t xml:space="preserve"> et al. (2023)</w:t>
      </w:r>
      <w:r w:rsidR="00B71F05">
        <w:rPr>
          <w:rFonts w:ascii="Times New Roman" w:hAnsi="Times New Roman" w:cs="Times New Roman"/>
          <w:color w:val="FF0000"/>
          <w:sz w:val="24"/>
          <w:szCs w:val="24"/>
        </w:rPr>
        <w:t xml:space="preserve"> [24]</w:t>
      </w:r>
      <w:r w:rsidRPr="00E061A3">
        <w:rPr>
          <w:rFonts w:ascii="Times New Roman" w:hAnsi="Times New Roman" w:cs="Times New Roman"/>
          <w:color w:val="FF0000"/>
          <w:sz w:val="24"/>
          <w:szCs w:val="24"/>
        </w:rPr>
        <w:t xml:space="preserve"> </w:t>
      </w:r>
      <w:r w:rsidRPr="007D7E76">
        <w:rPr>
          <w:rFonts w:ascii="Times New Roman" w:hAnsi="Times New Roman" w:cs="Times New Roman"/>
          <w:sz w:val="24"/>
          <w:szCs w:val="24"/>
        </w:rPr>
        <w:t xml:space="preserve">reported an adjusted hazard ratio (HR) of 0.91 (95% CI 0.87–0.95) favoring USG for catheter survival at 30 days, derived from a multivariable Cox proportional hazards model </w:t>
      </w:r>
      <w:r w:rsidRPr="00E061A3">
        <w:rPr>
          <w:rFonts w:ascii="Times New Roman" w:hAnsi="Times New Roman" w:cs="Times New Roman"/>
          <w:color w:val="FF0000"/>
          <w:sz w:val="24"/>
          <w:szCs w:val="24"/>
        </w:rPr>
        <w:t>(</w:t>
      </w:r>
      <w:r w:rsidRPr="0087013B">
        <w:rPr>
          <w:rFonts w:ascii="Times New Roman" w:hAnsi="Times New Roman" w:cs="Times New Roman"/>
          <w:b/>
          <w:bCs/>
          <w:color w:val="FF0000"/>
          <w:sz w:val="24"/>
          <w:szCs w:val="24"/>
        </w:rPr>
        <w:t xml:space="preserve">Supplementary Figure </w:t>
      </w:r>
      <w:r w:rsidR="0061242D">
        <w:rPr>
          <w:rFonts w:ascii="Times New Roman" w:hAnsi="Times New Roman" w:cs="Times New Roman"/>
          <w:b/>
          <w:bCs/>
          <w:color w:val="FF0000"/>
          <w:sz w:val="24"/>
          <w:szCs w:val="24"/>
        </w:rPr>
        <w:t>3</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et al. (2019)</w:t>
      </w:r>
      <w:r w:rsidR="00B71F05">
        <w:rPr>
          <w:rFonts w:ascii="Times New Roman" w:hAnsi="Times New Roman" w:cs="Times New Roman"/>
          <w:sz w:val="24"/>
          <w:szCs w:val="24"/>
        </w:rPr>
        <w:t xml:space="preserve"> [26]</w:t>
      </w:r>
      <w:r w:rsidRPr="007D7E76">
        <w:rPr>
          <w:rFonts w:ascii="Times New Roman" w:hAnsi="Times New Roman" w:cs="Times New Roman"/>
          <w:sz w:val="24"/>
          <w:szCs w:val="24"/>
        </w:rPr>
        <w:t xml:space="preserve"> reported a premature removal risk ratio (RR) of 1.26 (95% CI 0.88–1.80) trending against USG at a fixed 72-hour follow-up window, a cumulative-incidence ratio rather than a hazard ratio </w:t>
      </w:r>
      <w:r w:rsidRPr="00E061A3">
        <w:rPr>
          <w:rFonts w:ascii="Times New Roman" w:hAnsi="Times New Roman" w:cs="Times New Roman"/>
          <w:color w:val="FF0000"/>
          <w:sz w:val="24"/>
          <w:szCs w:val="24"/>
        </w:rPr>
        <w:t>(</w:t>
      </w:r>
      <w:r w:rsidRPr="0087013B">
        <w:rPr>
          <w:rFonts w:ascii="Times New Roman" w:hAnsi="Times New Roman" w:cs="Times New Roman"/>
          <w:b/>
          <w:bCs/>
          <w:color w:val="FF0000"/>
          <w:sz w:val="24"/>
          <w:szCs w:val="24"/>
        </w:rPr>
        <w:t xml:space="preserve">Supplementary Figure </w:t>
      </w:r>
      <w:r w:rsidR="0061242D">
        <w:rPr>
          <w:rFonts w:ascii="Times New Roman" w:hAnsi="Times New Roman" w:cs="Times New Roman"/>
          <w:b/>
          <w:bCs/>
          <w:color w:val="FF0000"/>
          <w:sz w:val="24"/>
          <w:szCs w:val="24"/>
        </w:rPr>
        <w:t>3</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sidRPr="00E061A3">
        <w:rPr>
          <w:rFonts w:ascii="Times New Roman" w:hAnsi="Times New Roman" w:cs="Times New Roman"/>
          <w:color w:val="FF0000"/>
          <w:sz w:val="24"/>
          <w:szCs w:val="24"/>
        </w:rPr>
        <w:t xml:space="preserve">The divergent directions of the 30-day adjusted HR and the 72-hour cumulative-incidence RR most plausibly reflect their different time windows and effect metrics rather than a true difference in catheter performance; the corresponding forest plot has been relocated to </w:t>
      </w:r>
      <w:r w:rsidR="00B71F05" w:rsidRPr="0087013B">
        <w:rPr>
          <w:rFonts w:ascii="Times New Roman" w:hAnsi="Times New Roman" w:cs="Times New Roman"/>
          <w:b/>
          <w:bCs/>
          <w:color w:val="FF0000"/>
          <w:sz w:val="24"/>
          <w:szCs w:val="24"/>
        </w:rPr>
        <w:t xml:space="preserve">Supplementary Figure </w:t>
      </w:r>
      <w:r w:rsidR="00B71F05">
        <w:rPr>
          <w:rFonts w:ascii="Times New Roman" w:hAnsi="Times New Roman" w:cs="Times New Roman"/>
          <w:b/>
          <w:bCs/>
          <w:color w:val="FF0000"/>
          <w:sz w:val="24"/>
          <w:szCs w:val="24"/>
        </w:rPr>
        <w:t>3</w:t>
      </w:r>
      <w:r w:rsidRPr="00E061A3">
        <w:rPr>
          <w:rFonts w:ascii="Times New Roman" w:hAnsi="Times New Roman" w:cs="Times New Roman"/>
          <w:color w:val="FF0000"/>
          <w:sz w:val="24"/>
          <w:szCs w:val="24"/>
        </w:rPr>
        <w:t xml:space="preserve"> [</w:t>
      </w:r>
      <w:r w:rsidR="00B71F05">
        <w:rPr>
          <w:rFonts w:ascii="Times New Roman" w:hAnsi="Times New Roman" w:cs="Times New Roman"/>
          <w:color w:val="FF0000"/>
          <w:sz w:val="24"/>
          <w:szCs w:val="24"/>
        </w:rPr>
        <w:t>24, 26</w:t>
      </w:r>
      <w:r w:rsidRPr="00E061A3">
        <w:rPr>
          <w:rFonts w:ascii="Times New Roman" w:hAnsi="Times New Roman" w:cs="Times New Roman"/>
          <w:color w:val="FF0000"/>
          <w:sz w:val="24"/>
          <w:szCs w:val="24"/>
        </w:rPr>
        <w:t>].</w:t>
      </w:r>
    </w:p>
    <w:p w14:paraId="123E710A"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Subgroup and Sensitivity Analyses</w:t>
      </w:r>
    </w:p>
    <w:p w14:paraId="00833A0B"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Adult vs. Pediatric Subgroup (Catheter Failure)</w:t>
      </w:r>
    </w:p>
    <w:p w14:paraId="45566E52" w14:textId="27FDF2E2"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adult studies (k = 3), the pooled RR was 1.28 (95% CI 1.02–1.60; p = 0.03), with the point estimate trending </w:t>
      </w:r>
      <w:r w:rsidRPr="00E061A3">
        <w:rPr>
          <w:rFonts w:ascii="Times New Roman" w:hAnsi="Times New Roman" w:cs="Times New Roman"/>
          <w:color w:val="FF0000"/>
          <w:sz w:val="24"/>
          <w:szCs w:val="24"/>
        </w:rPr>
        <w:t>unfavorable to USG (</w:t>
      </w:r>
      <w:r w:rsidR="0061242D" w:rsidRPr="0087013B">
        <w:rPr>
          <w:rFonts w:ascii="Times New Roman" w:hAnsi="Times New Roman" w:cs="Times New Roman"/>
          <w:b/>
          <w:bCs/>
          <w:color w:val="FF0000"/>
          <w:sz w:val="24"/>
          <w:szCs w:val="24"/>
        </w:rPr>
        <w:t xml:space="preserve">Supplementary Figure </w:t>
      </w:r>
      <w:r w:rsidR="0061242D">
        <w:rPr>
          <w:rFonts w:ascii="Times New Roman" w:hAnsi="Times New Roman" w:cs="Times New Roman"/>
          <w:b/>
          <w:bCs/>
          <w:color w:val="FF0000"/>
          <w:sz w:val="24"/>
          <w:szCs w:val="24"/>
        </w:rPr>
        <w:t>4</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Only one pediatric study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et al., 2025) </w:t>
      </w:r>
      <w:r w:rsidR="004D52C6">
        <w:rPr>
          <w:rFonts w:ascii="Times New Roman" w:hAnsi="Times New Roman" w:cs="Times New Roman"/>
          <w:sz w:val="24"/>
          <w:szCs w:val="24"/>
        </w:rPr>
        <w:t xml:space="preserve">[32] </w:t>
      </w:r>
      <w:r w:rsidRPr="007D7E76">
        <w:rPr>
          <w:rFonts w:ascii="Times New Roman" w:hAnsi="Times New Roman" w:cs="Times New Roman"/>
          <w:sz w:val="24"/>
          <w:szCs w:val="24"/>
        </w:rPr>
        <w:t xml:space="preserve">contributed to this outcome, with RR 0.95 suggesting no difference </w:t>
      </w:r>
      <w:r w:rsidRPr="00E061A3">
        <w:rPr>
          <w:rFonts w:ascii="Times New Roman" w:hAnsi="Times New Roman" w:cs="Times New Roman"/>
          <w:color w:val="FF0000"/>
          <w:sz w:val="24"/>
          <w:szCs w:val="24"/>
        </w:rPr>
        <w:t>(</w:t>
      </w:r>
      <w:r w:rsidR="009F3685" w:rsidRPr="0087013B">
        <w:rPr>
          <w:rFonts w:ascii="Times New Roman" w:hAnsi="Times New Roman" w:cs="Times New Roman"/>
          <w:b/>
          <w:bCs/>
          <w:color w:val="FF0000"/>
          <w:sz w:val="24"/>
          <w:szCs w:val="24"/>
        </w:rPr>
        <w:t xml:space="preserve">Supplementary Figure </w:t>
      </w:r>
      <w:r w:rsidR="009F3685">
        <w:rPr>
          <w:rFonts w:ascii="Times New Roman" w:hAnsi="Times New Roman" w:cs="Times New Roman"/>
          <w:b/>
          <w:bCs/>
          <w:color w:val="FF0000"/>
          <w:sz w:val="24"/>
          <w:szCs w:val="24"/>
        </w:rPr>
        <w:t>4</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The test for subgroup differences was not significant (p = 0.32), indicating that the observed adult-subgroup result should be interpreted as hypothesis-generating rather than confirmatory </w:t>
      </w:r>
      <w:r w:rsidRPr="00E061A3">
        <w:rPr>
          <w:rFonts w:ascii="Times New Roman" w:hAnsi="Times New Roman" w:cs="Times New Roman"/>
          <w:color w:val="FF0000"/>
          <w:sz w:val="24"/>
          <w:szCs w:val="24"/>
        </w:rPr>
        <w:t>(</w:t>
      </w:r>
      <w:r w:rsidR="0061242D" w:rsidRPr="0087013B">
        <w:rPr>
          <w:rFonts w:ascii="Times New Roman" w:hAnsi="Times New Roman" w:cs="Times New Roman"/>
          <w:b/>
          <w:bCs/>
          <w:color w:val="FF0000"/>
          <w:sz w:val="24"/>
          <w:szCs w:val="24"/>
        </w:rPr>
        <w:t xml:space="preserve">Supplementary Figure </w:t>
      </w:r>
      <w:r w:rsidR="0061242D">
        <w:rPr>
          <w:rFonts w:ascii="Times New Roman" w:hAnsi="Times New Roman" w:cs="Times New Roman"/>
          <w:b/>
          <w:bCs/>
          <w:color w:val="FF0000"/>
          <w:sz w:val="24"/>
          <w:szCs w:val="24"/>
        </w:rPr>
        <w:t>4</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(See “Primary Outcome: Catheter Failure” above for the post-hoc design-stratified analysis [RCT-only vs cohort-only] and the leave-one-out sensitivity analysis showing dependence on the largest cohort study.)</w:t>
      </w:r>
    </w:p>
    <w:p w14:paraId="1FD30DB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Studies with Major Confounding</w:t>
      </w:r>
    </w:p>
    <w:p w14:paraId="7EC2072F" w14:textId="34466F92"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Four studies were excluded from the primary pooled analyses due to systematic differences in catheter specifications between groups. </w:t>
      </w:r>
      <w:proofErr w:type="spellStart"/>
      <w:r w:rsidRPr="007D7E76">
        <w:rPr>
          <w:rFonts w:ascii="Times New Roman" w:hAnsi="Times New Roman" w:cs="Times New Roman"/>
          <w:sz w:val="24"/>
          <w:szCs w:val="24"/>
        </w:rPr>
        <w:t>Refosco</w:t>
      </w:r>
      <w:proofErr w:type="spellEnd"/>
      <w:r w:rsidRPr="007D7E76">
        <w:rPr>
          <w:rFonts w:ascii="Times New Roman" w:hAnsi="Times New Roman" w:cs="Times New Roman"/>
          <w:sz w:val="24"/>
          <w:szCs w:val="24"/>
        </w:rPr>
        <w:t xml:space="preserve"> et al. (</w:t>
      </w:r>
      <w:r w:rsidRPr="007D7E76">
        <w:rPr>
          <w:rFonts w:ascii="Times New Roman" w:hAnsi="Times New Roman" w:cs="Times New Roman"/>
          <w:color w:val="C00000"/>
          <w:sz w:val="24"/>
          <w:szCs w:val="24"/>
        </w:rPr>
        <w:t>2025</w:t>
      </w:r>
      <w:r w:rsidRPr="007D7E76">
        <w:rPr>
          <w:rFonts w:ascii="Times New Roman" w:hAnsi="Times New Roman" w:cs="Times New Roman"/>
          <w:sz w:val="24"/>
          <w:szCs w:val="24"/>
        </w:rPr>
        <w:t>) reported longer dwell times (5.3 ± 4.0 vs. 2.5 ± 1.8 days; p &lt; 0.001) and fewer complications (34% vs. 70%; p &lt; 0.001) with USG in a pediatric ED, but USG cannulas were predominantly 64 mm long peripheral catheters compared with 19-32 mm short cannulas in the blind group [</w:t>
      </w:r>
      <w:r w:rsidR="004D52C6">
        <w:rPr>
          <w:rFonts w:ascii="Times New Roman" w:hAnsi="Times New Roman" w:cs="Times New Roman"/>
          <w:sz w:val="24"/>
          <w:szCs w:val="24"/>
        </w:rPr>
        <w:t>33</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Dachepally</w:t>
      </w:r>
      <w:proofErr w:type="spellEnd"/>
      <w:r w:rsidRPr="007D7E76">
        <w:rPr>
          <w:rFonts w:ascii="Times New Roman" w:hAnsi="Times New Roman" w:cs="Times New Roman"/>
          <w:sz w:val="24"/>
          <w:szCs w:val="24"/>
        </w:rPr>
        <w:t xml:space="preserve"> et al. (2023) reported dramatically longer dwell times for USG catheters (median 219 vs. 108 hours; HR 2.20, 95% CI 1.45–3.34) in a pediatric ICU setting, but USG catheters were exclusively 4.4 cm in length compared with 1.9–3.2 cm in the traditional group [</w:t>
      </w:r>
      <w:r w:rsidR="004D52C6">
        <w:rPr>
          <w:rFonts w:ascii="Times New Roman" w:hAnsi="Times New Roman" w:cs="Times New Roman"/>
          <w:sz w:val="24"/>
          <w:szCs w:val="24"/>
        </w:rPr>
        <w:t>28</w:t>
      </w:r>
      <w:r w:rsidRPr="007D7E76">
        <w:rPr>
          <w:rFonts w:ascii="Times New Roman" w:hAnsi="Times New Roman" w:cs="Times New Roman"/>
          <w:sz w:val="24"/>
          <w:szCs w:val="24"/>
        </w:rPr>
        <w:t>].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w:t>
      </w:r>
      <w:r w:rsidR="004D52C6">
        <w:rPr>
          <w:rFonts w:ascii="Times New Roman" w:hAnsi="Times New Roman" w:cs="Times New Roman"/>
          <w:sz w:val="24"/>
          <w:szCs w:val="24"/>
        </w:rPr>
        <w:t>15</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Paladini</w:t>
      </w:r>
      <w:proofErr w:type="spellEnd"/>
      <w:r w:rsidRPr="007D7E76">
        <w:rPr>
          <w:rFonts w:ascii="Times New Roman" w:hAnsi="Times New Roman" w:cs="Times New Roman"/>
          <w:sz w:val="24"/>
          <w:szCs w:val="24"/>
        </w:rPr>
        <w:t xml:space="preserve"> et al. (2018) reported significantly longer dwell times (9.2 +/- 6.0 vs. 3.2 +/- 2.1 days; p &lt; 0.0001) and fewer complications (25% vs. 70%; p = 0.003) with USG, but USG catheters were 8 cm polyurethane cannulas placed via </w:t>
      </w:r>
      <w:proofErr w:type="spellStart"/>
      <w:r w:rsidRPr="007D7E76">
        <w:rPr>
          <w:rFonts w:ascii="Times New Roman" w:hAnsi="Times New Roman" w:cs="Times New Roman"/>
          <w:sz w:val="24"/>
          <w:szCs w:val="24"/>
        </w:rPr>
        <w:t>Seldinger</w:t>
      </w:r>
      <w:proofErr w:type="spellEnd"/>
      <w:r w:rsidRPr="007D7E76">
        <w:rPr>
          <w:rFonts w:ascii="Times New Roman" w:hAnsi="Times New Roman" w:cs="Times New Roman"/>
          <w:sz w:val="24"/>
          <w:szCs w:val="24"/>
        </w:rPr>
        <w:t xml:space="preserve"> technique versus short Teflon catheters in the landmark group [</w:t>
      </w:r>
      <w:r w:rsidR="004D52C6">
        <w:rPr>
          <w:rFonts w:ascii="Times New Roman" w:hAnsi="Times New Roman" w:cs="Times New Roman"/>
          <w:sz w:val="24"/>
          <w:szCs w:val="24"/>
        </w:rPr>
        <w:t>29</w:t>
      </w:r>
      <w:r w:rsidRPr="007D7E76">
        <w:rPr>
          <w:rFonts w:ascii="Times New Roman" w:hAnsi="Times New Roman" w:cs="Times New Roman"/>
          <w:sz w:val="24"/>
          <w:szCs w:val="24"/>
        </w:rPr>
        <w:t xml:space="preserve">].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w:t>
      </w:r>
      <w:proofErr w:type="spellStart"/>
      <w:r w:rsidRPr="007D7E76">
        <w:rPr>
          <w:rFonts w:ascii="Times New Roman" w:hAnsi="Times New Roman" w:cs="Times New Roman"/>
          <w:sz w:val="24"/>
          <w:szCs w:val="24"/>
        </w:rPr>
        <w:t>Refosco</w:t>
      </w:r>
      <w:proofErr w:type="spellEnd"/>
      <w:r w:rsidRPr="007D7E76">
        <w:rPr>
          <w:rFonts w:ascii="Times New Roman" w:hAnsi="Times New Roman" w:cs="Times New Roman"/>
          <w:sz w:val="24"/>
          <w:szCs w:val="24"/>
        </w:rPr>
        <w:t xml:space="preserve"> and Desai to the confounded set), heterogeneity remained extreme.</w:t>
      </w:r>
    </w:p>
    <w:p w14:paraId="0D32F3CE" w14:textId="77777777" w:rsidR="00F4724F" w:rsidRDefault="00F4724F">
      <w:pPr>
        <w:rPr>
          <w:rFonts w:ascii="Times New Roman" w:hAnsi="Times New Roman" w:cs="Times New Roman"/>
          <w:sz w:val="24"/>
          <w:szCs w:val="24"/>
        </w:rPr>
      </w:pPr>
    </w:p>
    <w:p w14:paraId="749A90E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Discussion</w:t>
      </w:r>
    </w:p>
    <w:p w14:paraId="68B4FCD9"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Interpretation of Main Findings</w:t>
      </w:r>
    </w:p>
    <w:p w14:paraId="02550D7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is</w:t>
      </w:r>
      <w:proofErr w:type="gramEnd"/>
      <w:r w:rsidRPr="007D7E76">
        <w:rPr>
          <w:rFonts w:ascii="Times New Roman" w:hAnsi="Times New Roman" w:cs="Times New Roman"/>
          <w:sz w:val="24"/>
          <w:szCs w:val="24"/>
        </w:rPr>
        <w:t xml:space="preserve">, to our knowledge, the first to specifically and comprehensively evaluate post-insertion outcomes of USG compared with landmark PIVC placement. Across </w:t>
      </w:r>
      <w:r w:rsidRPr="00176099">
        <w:rPr>
          <w:rFonts w:ascii="Times New Roman" w:hAnsi="Times New Roman" w:cs="Times New Roman"/>
          <w:color w:val="FF0000"/>
          <w:sz w:val="24"/>
          <w:szCs w:val="24"/>
        </w:rPr>
        <w:t>15</w:t>
      </w:r>
      <w:r w:rsidRPr="007D7E76">
        <w:rPr>
          <w:rFonts w:ascii="Times New Roman" w:hAnsi="Times New Roman" w:cs="Times New Roman"/>
          <w:sz w:val="24"/>
          <w:szCs w:val="24"/>
        </w:rPr>
        <w:t xml:space="preserve"> studies enrolling </w:t>
      </w:r>
      <w:r w:rsidRPr="00176099">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w:t>
      </w:r>
      <w:r w:rsidRPr="007D7E76">
        <w:rPr>
          <w:rFonts w:ascii="Times New Roman" w:hAnsi="Times New Roman" w:cs="Times New Roman"/>
          <w:color w:val="C00000"/>
          <w:sz w:val="24"/>
          <w:szCs w:val="24"/>
        </w:rPr>
        <w:t xml:space="preserve">above </w:t>
      </w:r>
      <w:r w:rsidRPr="00176099">
        <w:rPr>
          <w:rFonts w:ascii="Times New Roman" w:hAnsi="Times New Roman" w:cs="Times New Roman"/>
          <w:color w:val="FF0000"/>
          <w:sz w:val="24"/>
          <w:szCs w:val="24"/>
        </w:rPr>
        <w:t>1.0 (</w:t>
      </w:r>
      <w:r w:rsidRPr="00976803">
        <w:rPr>
          <w:rFonts w:ascii="Times New Roman" w:hAnsi="Times New Roman" w:cs="Times New Roman"/>
          <w:b/>
          <w:bCs/>
          <w:color w:val="FF0000"/>
          <w:sz w:val="24"/>
          <w:szCs w:val="24"/>
        </w:rPr>
        <w:t>Figure 3</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Dwell time results were heterogeneous and could not be </w:t>
      </w:r>
      <w:r w:rsidRPr="00176099">
        <w:rPr>
          <w:rFonts w:ascii="Times New Roman" w:hAnsi="Times New Roman" w:cs="Times New Roman"/>
          <w:color w:val="FF0000"/>
          <w:sz w:val="24"/>
          <w:szCs w:val="24"/>
        </w:rPr>
        <w:t>pooled (I² = 91.9%) (</w:t>
      </w:r>
      <w:r w:rsidRPr="00976803">
        <w:rPr>
          <w:rFonts w:ascii="Times New Roman" w:hAnsi="Times New Roman" w:cs="Times New Roman"/>
          <w:b/>
          <w:bCs/>
          <w:color w:val="FF0000"/>
          <w:sz w:val="24"/>
          <w:szCs w:val="24"/>
        </w:rPr>
        <w:t>Figure 4</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These findings challenge the implicit assumption that the well-documented insertion benefits of USG translate into superior catheter performance after placement.</w:t>
      </w:r>
    </w:p>
    <w:p w14:paraId="13F15E27" w14:textId="1A7C58E2"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addition of Cottrell et al. (2021)</w:t>
      </w:r>
      <w:r w:rsidR="00C45868">
        <w:rPr>
          <w:rFonts w:ascii="Times New Roman" w:hAnsi="Times New Roman" w:cs="Times New Roman"/>
          <w:sz w:val="24"/>
          <w:szCs w:val="24"/>
        </w:rPr>
        <w:t xml:space="preserve"> [25]</w:t>
      </w:r>
      <w:r w:rsidRPr="007D7E76">
        <w:rPr>
          <w:rFonts w:ascii="Times New Roman" w:hAnsi="Times New Roman" w:cs="Times New Roman"/>
          <w:sz w:val="24"/>
          <w:szCs w:val="24"/>
        </w:rPr>
        <w:t xml:space="preserve"> introduced substantial heterogeneity into the dwell time analysis (I² = 91.9%) (</w:t>
      </w:r>
      <w:r w:rsidRPr="00976803">
        <w:rPr>
          <w:rFonts w:ascii="Times New Roman" w:hAnsi="Times New Roman" w:cs="Times New Roman"/>
          <w:b/>
          <w:bCs/>
          <w:color w:val="FF0000"/>
          <w:sz w:val="24"/>
          <w:szCs w:val="24"/>
        </w:rPr>
        <w:t>Figure 4</w:t>
      </w:r>
      <w:r w:rsidRPr="007D7E76">
        <w:rPr>
          <w:rFonts w:ascii="Times New Roman" w:hAnsi="Times New Roman" w:cs="Times New Roman"/>
          <w:sz w:val="24"/>
          <w:szCs w:val="24"/>
        </w:rPr>
        <w:t>), preventing meta-analytic pooling. This study’s positive finding, a 36.7-hour dwell time advantage for USG, is notable because it used identical catheter types in both groups, thus controlling for the catheter length confounding present in other positive studies (</w:t>
      </w:r>
      <w:r w:rsidRPr="00976803">
        <w:rPr>
          <w:rFonts w:ascii="Times New Roman" w:hAnsi="Times New Roman" w:cs="Times New Roman"/>
          <w:b/>
          <w:bCs/>
          <w:color w:val="FF0000"/>
          <w:sz w:val="24"/>
          <w:szCs w:val="24"/>
        </w:rPr>
        <w:t>Figure 4</w:t>
      </w:r>
      <w:r w:rsidRPr="007D7E76">
        <w:rPr>
          <w:rFonts w:ascii="Times New Roman" w:hAnsi="Times New Roman" w:cs="Times New Roman"/>
          <w:sz w:val="24"/>
          <w:szCs w:val="24"/>
        </w:rPr>
        <w:t>). Cottrell et al.’s findings should be interpreted within the appropriate clinical context, as patients in the ultrasound-guided group were more frequently classified as having difficult vascular access (75% vs. 36%) [</w:t>
      </w:r>
      <w:r w:rsidR="006000E7">
        <w:rPr>
          <w:rFonts w:ascii="Times New Roman" w:hAnsi="Times New Roman" w:cs="Times New Roman"/>
          <w:sz w:val="24"/>
          <w:szCs w:val="24"/>
        </w:rPr>
        <w:t>25</w:t>
      </w:r>
      <w:r w:rsidRPr="007D7E76">
        <w:rPr>
          <w:rFonts w:ascii="Times New Roman" w:hAnsi="Times New Roman" w:cs="Times New Roman"/>
          <w:sz w:val="24"/>
          <w:szCs w:val="24"/>
        </w:rPr>
        <w:t xml:space="preserve">]. Additionally, the involvement of </w:t>
      </w:r>
      <w:r w:rsidRPr="00176099">
        <w:rPr>
          <w:rFonts w:ascii="Times New Roman" w:hAnsi="Times New Roman" w:cs="Times New Roman"/>
          <w:color w:val="FF0000"/>
          <w:sz w:val="24"/>
          <w:szCs w:val="24"/>
        </w:rPr>
        <w:t>a specialized vascular</w:t>
      </w:r>
      <w:r w:rsidRPr="007D7E76">
        <w:rPr>
          <w:rFonts w:ascii="Times New Roman" w:hAnsi="Times New Roman" w:cs="Times New Roman"/>
          <w:sz w:val="24"/>
          <w:szCs w:val="24"/>
        </w:rPr>
        <w:t xml:space="preserve"> access team may have contributed to improved catheter placement outcomes through expert vessel selection, rather than reflecting the isolated effect of ultrasound guidance itself.</w:t>
      </w:r>
    </w:p>
    <w:p w14:paraId="2DB5B731" w14:textId="337B3AB2"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Our results must be interpreted against the broader context of USG PIVC literature. Prior systematic reviews and meta-analyses have consistently demonstrated that USG improves first-attempt success rates and reduces the number of skin punctures, particularly in DIVA populations [4, </w:t>
      </w:r>
      <w:r w:rsidRPr="005C75AD">
        <w:rPr>
          <w:rFonts w:ascii="Times New Roman" w:hAnsi="Times New Roman" w:cs="Times New Roman"/>
          <w:sz w:val="24"/>
          <w:szCs w:val="24"/>
        </w:rPr>
        <w:t>6</w:t>
      </w:r>
      <w:r w:rsidRPr="007D7E76">
        <w:rPr>
          <w:rFonts w:ascii="Times New Roman" w:hAnsi="Times New Roman" w:cs="Times New Roman"/>
          <w:sz w:val="24"/>
          <w:szCs w:val="24"/>
        </w:rPr>
        <w:t xml:space="preserve">, </w:t>
      </w:r>
      <w:r w:rsidR="005C75AD">
        <w:rPr>
          <w:rFonts w:ascii="Times New Roman" w:hAnsi="Times New Roman" w:cs="Times New Roman"/>
          <w:sz w:val="24"/>
          <w:szCs w:val="24"/>
        </w:rPr>
        <w:t>7</w:t>
      </w:r>
      <w:r w:rsidRPr="007D7E76">
        <w:rPr>
          <w:rFonts w:ascii="Times New Roman" w:hAnsi="Times New Roman" w:cs="Times New Roman"/>
          <w:sz w:val="24"/>
          <w:szCs w:val="24"/>
        </w:rPr>
        <w:t>].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w:t>
      </w:r>
      <w:r w:rsidR="00C3189B">
        <w:rPr>
          <w:rFonts w:ascii="Times New Roman" w:hAnsi="Times New Roman" w:cs="Times New Roman"/>
          <w:sz w:val="24"/>
          <w:szCs w:val="24"/>
        </w:rPr>
        <w:t>9, 10</w:t>
      </w:r>
      <w:r w:rsidRPr="007D7E76">
        <w:rPr>
          <w:rFonts w:ascii="Times New Roman" w:hAnsi="Times New Roman" w:cs="Times New Roman"/>
          <w:sz w:val="24"/>
          <w:szCs w:val="24"/>
        </w:rPr>
        <w:t>].</w:t>
      </w:r>
    </w:p>
    <w:p w14:paraId="2F41A60C" w14:textId="62EFA7C4"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 critical finding of this review is the identification of catheter length and type as likely confounders in studies reporting favorable USG outcomes. </w:t>
      </w:r>
      <w:proofErr w:type="spellStart"/>
      <w:r w:rsidRPr="007D7E76">
        <w:rPr>
          <w:rFonts w:ascii="Times New Roman" w:hAnsi="Times New Roman" w:cs="Times New Roman"/>
          <w:sz w:val="24"/>
          <w:szCs w:val="24"/>
        </w:rPr>
        <w:t>Refosco</w:t>
      </w:r>
      <w:proofErr w:type="spellEnd"/>
      <w:r w:rsidRPr="007D7E76">
        <w:rPr>
          <w:rFonts w:ascii="Times New Roman" w:hAnsi="Times New Roman" w:cs="Times New Roman"/>
          <w:sz w:val="24"/>
          <w:szCs w:val="24"/>
        </w:rPr>
        <w:t xml:space="preserve"> et al. (2025) [</w:t>
      </w:r>
      <w:r w:rsidR="001B3C01">
        <w:rPr>
          <w:rFonts w:ascii="Times New Roman" w:hAnsi="Times New Roman" w:cs="Times New Roman"/>
          <w:sz w:val="24"/>
          <w:szCs w:val="24"/>
        </w:rPr>
        <w:t>27</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Dachepally</w:t>
      </w:r>
      <w:proofErr w:type="spellEnd"/>
      <w:r w:rsidRPr="007D7E76">
        <w:rPr>
          <w:rFonts w:ascii="Times New Roman" w:hAnsi="Times New Roman" w:cs="Times New Roman"/>
          <w:sz w:val="24"/>
          <w:szCs w:val="24"/>
        </w:rPr>
        <w:t xml:space="preserve"> et al. (2023) [</w:t>
      </w:r>
      <w:r w:rsidR="001B3C01">
        <w:rPr>
          <w:rFonts w:ascii="Times New Roman" w:hAnsi="Times New Roman" w:cs="Times New Roman"/>
          <w:sz w:val="24"/>
          <w:szCs w:val="24"/>
        </w:rPr>
        <w:t>28</w:t>
      </w:r>
      <w:r w:rsidRPr="007D7E76">
        <w:rPr>
          <w:rFonts w:ascii="Times New Roman" w:hAnsi="Times New Roman" w:cs="Times New Roman"/>
          <w:sz w:val="24"/>
          <w:szCs w:val="24"/>
        </w:rPr>
        <w:t>], Desai et al. (2018) [</w:t>
      </w:r>
      <w:r w:rsidR="001B3C01">
        <w:rPr>
          <w:rFonts w:ascii="Times New Roman" w:hAnsi="Times New Roman" w:cs="Times New Roman"/>
          <w:sz w:val="24"/>
          <w:szCs w:val="24"/>
        </w:rPr>
        <w:t>15</w:t>
      </w:r>
      <w:r w:rsidRPr="007D7E76">
        <w:rPr>
          <w:rFonts w:ascii="Times New Roman" w:hAnsi="Times New Roman" w:cs="Times New Roman"/>
          <w:sz w:val="24"/>
          <w:szCs w:val="24"/>
        </w:rPr>
        <w:t xml:space="preserve">], and </w:t>
      </w:r>
      <w:proofErr w:type="spellStart"/>
      <w:r w:rsidRPr="007D7E76">
        <w:rPr>
          <w:rFonts w:ascii="Times New Roman" w:hAnsi="Times New Roman" w:cs="Times New Roman"/>
          <w:sz w:val="24"/>
          <w:szCs w:val="24"/>
        </w:rPr>
        <w:t>Paladini</w:t>
      </w:r>
      <w:proofErr w:type="spellEnd"/>
      <w:r w:rsidRPr="007D7E76">
        <w:rPr>
          <w:rFonts w:ascii="Times New Roman" w:hAnsi="Times New Roman" w:cs="Times New Roman"/>
          <w:sz w:val="24"/>
          <w:szCs w:val="24"/>
        </w:rPr>
        <w:t xml:space="preserve"> et al. (2018) [</w:t>
      </w:r>
      <w:r w:rsidR="00B05912">
        <w:rPr>
          <w:rFonts w:ascii="Times New Roman" w:hAnsi="Times New Roman" w:cs="Times New Roman"/>
          <w:sz w:val="24"/>
          <w:szCs w:val="24"/>
        </w:rPr>
        <w:t>29</w:t>
      </w:r>
      <w:r w:rsidRPr="007D7E76">
        <w:rPr>
          <w:rFonts w:ascii="Times New Roman" w:hAnsi="Times New Roman" w:cs="Times New Roman"/>
          <w:sz w:val="24"/>
          <w:szCs w:val="24"/>
        </w:rPr>
        <w:t>] demonstrated markedly superior outcomes with USG, but in all these studies, USG catheters were substantially longer than those in the comparator group. The addition of Nishizawa et al. (2020) [</w:t>
      </w:r>
      <w:r w:rsidR="00865847">
        <w:rPr>
          <w:rFonts w:ascii="Times New Roman" w:hAnsi="Times New Roman" w:cs="Times New Roman"/>
          <w:sz w:val="24"/>
          <w:szCs w:val="24"/>
        </w:rPr>
        <w:t>16</w:t>
      </w:r>
      <w:r w:rsidRPr="007D7E76">
        <w:rPr>
          <w:rFonts w:ascii="Times New Roman" w:hAnsi="Times New Roman" w:cs="Times New Roman"/>
          <w:sz w:val="24"/>
          <w:szCs w:val="24"/>
        </w:rPr>
        <w:t>], an RCT in critically ill patients, supports the absence of meaningful post-insertion benefits even in a high-acuity DIVA population, while Desai et al. (2018) [</w:t>
      </w:r>
      <w:r w:rsidR="00865847">
        <w:rPr>
          <w:rFonts w:ascii="Times New Roman" w:hAnsi="Times New Roman" w:cs="Times New Roman"/>
          <w:sz w:val="24"/>
          <w:szCs w:val="24"/>
        </w:rPr>
        <w:t>15</w:t>
      </w:r>
      <w:r w:rsidRPr="007D7E76">
        <w:rPr>
          <w:rFonts w:ascii="Times New Roman" w:hAnsi="Times New Roman" w:cs="Times New Roman"/>
          <w:sz w:val="24"/>
          <w:szCs w:val="24"/>
        </w:rPr>
        <w:t>]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w:t>
      </w:r>
      <w:r w:rsidR="008320D7">
        <w:rPr>
          <w:rFonts w:ascii="Times New Roman" w:hAnsi="Times New Roman" w:cs="Times New Roman"/>
          <w:sz w:val="24"/>
          <w:szCs w:val="24"/>
        </w:rPr>
        <w:t>34, 35</w:t>
      </w:r>
      <w:r w:rsidRPr="007D7E76">
        <w:rPr>
          <w:rFonts w:ascii="Times New Roman" w:hAnsi="Times New Roman" w:cs="Times New Roman"/>
          <w:sz w:val="24"/>
          <w:szCs w:val="24"/>
        </w:rPr>
        <w:t>].</w:t>
      </w:r>
    </w:p>
    <w:p w14:paraId="048BECA2" w14:textId="047F4521"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w:t>
      </w:r>
      <w:r w:rsidR="009A128C">
        <w:rPr>
          <w:rFonts w:ascii="Times New Roman" w:hAnsi="Times New Roman" w:cs="Times New Roman"/>
          <w:sz w:val="24"/>
          <w:szCs w:val="24"/>
        </w:rPr>
        <w:t>35</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Pandurangadu</w:t>
      </w:r>
      <w:proofErr w:type="spellEnd"/>
      <w:r w:rsidRPr="007D7E76">
        <w:rPr>
          <w:rFonts w:ascii="Times New Roman" w:hAnsi="Times New Roman" w:cs="Times New Roman"/>
          <w:sz w:val="24"/>
          <w:szCs w:val="24"/>
        </w:rPr>
        <w:t xml:space="preserve"> et al. demonstrated that 100% of USG catheters failed when less than 30% of the catheter length resided within the vein [</w:t>
      </w:r>
      <w:r w:rsidR="009A128C">
        <w:rPr>
          <w:rFonts w:ascii="Times New Roman" w:hAnsi="Times New Roman" w:cs="Times New Roman"/>
          <w:sz w:val="24"/>
          <w:szCs w:val="24"/>
        </w:rPr>
        <w:t>35</w:t>
      </w:r>
      <w:r w:rsidRPr="007D7E76">
        <w:rPr>
          <w:rFonts w:ascii="Times New Roman" w:hAnsi="Times New Roman" w:cs="Times New Roman"/>
          <w:sz w:val="24"/>
          <w:szCs w:val="24"/>
        </w:rPr>
        <w:t xml:space="preserve">].10 In this context, the superior outcomes observed in studies using longer catheters (4.4 cm in </w:t>
      </w:r>
      <w:proofErr w:type="spellStart"/>
      <w:r w:rsidRPr="007D7E76">
        <w:rPr>
          <w:rFonts w:ascii="Times New Roman" w:hAnsi="Times New Roman" w:cs="Times New Roman"/>
          <w:sz w:val="24"/>
          <w:szCs w:val="24"/>
        </w:rPr>
        <w:t>Dachepally</w:t>
      </w:r>
      <w:proofErr w:type="spellEnd"/>
      <w:r w:rsidRPr="007D7E76">
        <w:rPr>
          <w:rFonts w:ascii="Times New Roman" w:hAnsi="Times New Roman" w:cs="Times New Roman"/>
          <w:sz w:val="24"/>
          <w:szCs w:val="24"/>
        </w:rPr>
        <w:t xml:space="preserve"> et al. [</w:t>
      </w:r>
      <w:r w:rsidR="009A128C">
        <w:rPr>
          <w:rFonts w:ascii="Times New Roman" w:hAnsi="Times New Roman" w:cs="Times New Roman"/>
          <w:sz w:val="24"/>
          <w:szCs w:val="24"/>
        </w:rPr>
        <w:t>28</w:t>
      </w:r>
      <w:r w:rsidRPr="007D7E76">
        <w:rPr>
          <w:rFonts w:ascii="Times New Roman" w:hAnsi="Times New Roman" w:cs="Times New Roman"/>
          <w:sz w:val="24"/>
          <w:szCs w:val="24"/>
        </w:rPr>
        <w:t xml:space="preserve">]; 8 cm in </w:t>
      </w:r>
      <w:proofErr w:type="spellStart"/>
      <w:r w:rsidRPr="007D7E76">
        <w:rPr>
          <w:rFonts w:ascii="Times New Roman" w:hAnsi="Times New Roman" w:cs="Times New Roman"/>
          <w:sz w:val="24"/>
          <w:szCs w:val="24"/>
        </w:rPr>
        <w:t>Paladini</w:t>
      </w:r>
      <w:proofErr w:type="spellEnd"/>
      <w:r w:rsidRPr="007D7E76">
        <w:rPr>
          <w:rFonts w:ascii="Times New Roman" w:hAnsi="Times New Roman" w:cs="Times New Roman"/>
          <w:sz w:val="24"/>
          <w:szCs w:val="24"/>
        </w:rPr>
        <w:t xml:space="preserve"> et al. [</w:t>
      </w:r>
      <w:r w:rsidR="00065725">
        <w:rPr>
          <w:rFonts w:ascii="Times New Roman" w:hAnsi="Times New Roman" w:cs="Times New Roman"/>
          <w:sz w:val="24"/>
          <w:szCs w:val="24"/>
        </w:rPr>
        <w:t>29</w:t>
      </w:r>
      <w:r w:rsidRPr="007D7E76">
        <w:rPr>
          <w:rFonts w:ascii="Times New Roman" w:hAnsi="Times New Roman" w:cs="Times New Roman"/>
          <w:sz w:val="24"/>
          <w:szCs w:val="24"/>
        </w:rPr>
        <w:t>]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14:paraId="0701C74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Extravasation as a Potential Safety Signal</w:t>
      </w:r>
    </w:p>
    <w:p w14:paraId="6A4628F5" w14:textId="1F6D476F"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An exploratory extravasation signal emerges from three studies that warrants acknowledgment, while noting that the certainty of this evidence is very low (GRADE </w:t>
      </w:r>
      <w:r w:rsidRPr="007D7E76">
        <w:rPr>
          <w:rFonts w:ascii="新細明體" w:eastAsia="新細明體" w:hAnsi="新細明體" w:cs="新細明體" w:hint="eastAsia"/>
          <w:sz w:val="24"/>
          <w:szCs w:val="24"/>
        </w:rPr>
        <w:t>⊕</w:t>
      </w:r>
      <w:r w:rsidRPr="007D7E76">
        <w:rPr>
          <w:rFonts w:ascii="MS Mincho" w:eastAsia="MS Mincho" w:hAnsi="MS Mincho" w:cs="MS Mincho" w:hint="eastAsia"/>
          <w:sz w:val="24"/>
          <w:szCs w:val="24"/>
        </w:rPr>
        <w:t>◯◯◯</w:t>
      </w:r>
      <w:r w:rsidRPr="007D7E76">
        <w:rPr>
          <w:rFonts w:ascii="Times New Roman" w:hAnsi="Times New Roman" w:cs="Times New Roman"/>
          <w:sz w:val="24"/>
          <w:szCs w:val="24"/>
        </w:rPr>
        <w:t xml:space="preserve">). </w:t>
      </w:r>
      <w:proofErr w:type="spellStart"/>
      <w:r w:rsidRPr="007D7E76">
        <w:rPr>
          <w:rFonts w:ascii="Times New Roman" w:hAnsi="Times New Roman" w:cs="Times New Roman"/>
          <w:sz w:val="24"/>
          <w:szCs w:val="24"/>
        </w:rPr>
        <w:t>Bridey</w:t>
      </w:r>
      <w:proofErr w:type="spellEnd"/>
      <w:r w:rsidRPr="007D7E76">
        <w:rPr>
          <w:rFonts w:ascii="Times New Roman" w:hAnsi="Times New Roman" w:cs="Times New Roman"/>
          <w:sz w:val="24"/>
          <w:szCs w:val="24"/>
        </w:rPr>
        <w:t xml:space="preserve"> et al. (2018) [</w:t>
      </w:r>
      <w:r w:rsidR="002C4E4D">
        <w:rPr>
          <w:rFonts w:ascii="Times New Roman" w:hAnsi="Times New Roman" w:cs="Times New Roman"/>
          <w:sz w:val="24"/>
          <w:szCs w:val="24"/>
        </w:rPr>
        <w:t>23</w:t>
      </w:r>
      <w:r w:rsidRPr="007D7E76">
        <w:rPr>
          <w:rFonts w:ascii="Times New Roman" w:hAnsi="Times New Roman" w:cs="Times New Roman"/>
          <w:sz w:val="24"/>
          <w:szCs w:val="24"/>
        </w:rPr>
        <w:t xml:space="preserve">] and </w:t>
      </w:r>
      <w:proofErr w:type="spellStart"/>
      <w:r w:rsidRPr="007D7E76">
        <w:rPr>
          <w:rFonts w:ascii="Times New Roman" w:hAnsi="Times New Roman" w:cs="Times New Roman"/>
          <w:sz w:val="24"/>
          <w:szCs w:val="24"/>
        </w:rPr>
        <w:t>Favot</w:t>
      </w:r>
      <w:proofErr w:type="spellEnd"/>
      <w:r w:rsidRPr="007D7E76">
        <w:rPr>
          <w:rFonts w:ascii="Times New Roman" w:hAnsi="Times New Roman" w:cs="Times New Roman"/>
          <w:sz w:val="24"/>
          <w:szCs w:val="24"/>
        </w:rPr>
        <w:t xml:space="preserve"> et al. (2019) [</w:t>
      </w:r>
      <w:r w:rsidR="00226708">
        <w:rPr>
          <w:rFonts w:ascii="Times New Roman" w:hAnsi="Times New Roman" w:cs="Times New Roman"/>
          <w:sz w:val="24"/>
          <w:szCs w:val="24"/>
        </w:rPr>
        <w:t>30</w:t>
      </w:r>
      <w:r w:rsidRPr="007D7E76">
        <w:rPr>
          <w:rFonts w:ascii="Times New Roman" w:hAnsi="Times New Roman" w:cs="Times New Roman"/>
          <w:sz w:val="24"/>
          <w:szCs w:val="24"/>
        </w:rPr>
        <w:t>] reported numerically higher extravasation rates with USG, though the magnitude differed dramatically (RR 1.92 vs. 19.4); Nishizawa et al. (2020) [</w:t>
      </w:r>
      <w:r w:rsidR="00226708">
        <w:rPr>
          <w:rFonts w:ascii="Times New Roman" w:hAnsi="Times New Roman" w:cs="Times New Roman"/>
          <w:sz w:val="24"/>
          <w:szCs w:val="24"/>
        </w:rPr>
        <w:t>16</w:t>
      </w:r>
      <w:r w:rsidRPr="007D7E76">
        <w:rPr>
          <w:rFonts w:ascii="Times New Roman" w:hAnsi="Times New Roman" w:cs="Times New Roman"/>
          <w:sz w:val="24"/>
          <w:szCs w:val="24"/>
        </w:rPr>
        <w:t xml:space="preserve">] reported a directionally opposite finding (13.6% vs. 28.5%). The extreme between-study heterogeneity </w:t>
      </w:r>
      <w:r w:rsidRPr="00176099">
        <w:rPr>
          <w:rFonts w:ascii="Times New Roman" w:hAnsi="Times New Roman" w:cs="Times New Roman"/>
          <w:color w:val="FF0000"/>
          <w:sz w:val="24"/>
          <w:szCs w:val="24"/>
        </w:rPr>
        <w:t>(I² = 95.7%)</w:t>
      </w:r>
      <w:r w:rsidRPr="007D7E76">
        <w:rPr>
          <w:rFonts w:ascii="Times New Roman" w:hAnsi="Times New Roman" w:cs="Times New Roman"/>
          <w:sz w:val="24"/>
          <w:szCs w:val="24"/>
        </w:rPr>
        <w:t xml:space="preserve">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209E341E" w14:textId="7561A448"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underlying biomechanics offer a plausible explanation. USG enables cannulation of deeper, non-palpable veins, typically at depths of 1.0 to 2.0 cm below the skin surface [</w:t>
      </w:r>
      <w:r w:rsidR="0067331D">
        <w:rPr>
          <w:rFonts w:ascii="Times New Roman" w:hAnsi="Times New Roman" w:cs="Times New Roman"/>
          <w:sz w:val="24"/>
          <w:szCs w:val="24"/>
        </w:rPr>
        <w:t>9</w:t>
      </w:r>
      <w:r w:rsidRPr="007D7E76">
        <w:rPr>
          <w:rFonts w:ascii="Times New Roman" w:hAnsi="Times New Roman" w:cs="Times New Roman"/>
          <w:sz w:val="24"/>
          <w:szCs w:val="24"/>
        </w:rPr>
        <w:t>].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w:t>
      </w:r>
      <w:r w:rsidR="0067331D">
        <w:rPr>
          <w:rFonts w:ascii="Times New Roman" w:hAnsi="Times New Roman" w:cs="Times New Roman"/>
          <w:sz w:val="24"/>
          <w:szCs w:val="24"/>
        </w:rPr>
        <w:t>9</w:t>
      </w:r>
      <w:r w:rsidRPr="007D7E76">
        <w:rPr>
          <w:rFonts w:ascii="Times New Roman" w:hAnsi="Times New Roman" w:cs="Times New Roman"/>
          <w:sz w:val="24"/>
          <w:szCs w:val="24"/>
        </w:rPr>
        <w:t xml:space="preserve">]. The short intravascular segment is susceptible to catheter tip migration with patient movement, particularly at flexion points such as the antecubital fossa. When the catheter tip migrates outside the vessel lumen, any </w:t>
      </w:r>
      <w:proofErr w:type="spellStart"/>
      <w:r w:rsidRPr="007D7E76">
        <w:rPr>
          <w:rFonts w:ascii="Times New Roman" w:hAnsi="Times New Roman" w:cs="Times New Roman"/>
          <w:sz w:val="24"/>
          <w:szCs w:val="24"/>
        </w:rPr>
        <w:t>infusate</w:t>
      </w:r>
      <w:proofErr w:type="spellEnd"/>
      <w:r w:rsidRPr="007D7E76">
        <w:rPr>
          <w:rFonts w:ascii="Times New Roman" w:hAnsi="Times New Roman" w:cs="Times New Roman"/>
          <w:sz w:val="24"/>
          <w:szCs w:val="24"/>
        </w:rPr>
        <w:t>, but especially high-pressure contrast injections, can extravasate into the perivascular tissue.</w:t>
      </w:r>
    </w:p>
    <w:p w14:paraId="70423910" w14:textId="45CFF306"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dramatically elevated </w:t>
      </w:r>
      <w:proofErr w:type="spellStart"/>
      <w:r w:rsidRPr="007D7E76">
        <w:rPr>
          <w:rFonts w:ascii="Times New Roman" w:hAnsi="Times New Roman" w:cs="Times New Roman"/>
          <w:sz w:val="24"/>
          <w:szCs w:val="24"/>
        </w:rPr>
        <w:t>Favot</w:t>
      </w:r>
      <w:proofErr w:type="spellEnd"/>
      <w:r w:rsidRPr="007D7E76">
        <w:rPr>
          <w:rFonts w:ascii="Times New Roman" w:hAnsi="Times New Roman" w:cs="Times New Roman"/>
          <w:sz w:val="24"/>
          <w:szCs w:val="24"/>
        </w:rPr>
        <w:t xml:space="preserve"> et al [</w:t>
      </w:r>
      <w:r w:rsidR="0067331D">
        <w:rPr>
          <w:rFonts w:ascii="Times New Roman" w:hAnsi="Times New Roman" w:cs="Times New Roman"/>
          <w:sz w:val="24"/>
          <w:szCs w:val="24"/>
        </w:rPr>
        <w:t>30</w:t>
      </w:r>
      <w:r w:rsidRPr="007D7E76">
        <w:rPr>
          <w:rFonts w:ascii="Times New Roman" w:hAnsi="Times New Roman" w:cs="Times New Roman"/>
          <w:sz w:val="24"/>
          <w:szCs w:val="24"/>
        </w:rPr>
        <w:t xml:space="preserve">]. RR (19.4) for contrast extravasation likely reflects standard-length catheter vulnerability compounded by high-pressure injection during CT contrast administration; </w:t>
      </w:r>
      <w:proofErr w:type="spellStart"/>
      <w:r w:rsidRPr="007D7E76">
        <w:rPr>
          <w:rFonts w:ascii="Times New Roman" w:hAnsi="Times New Roman" w:cs="Times New Roman"/>
          <w:sz w:val="24"/>
          <w:szCs w:val="24"/>
        </w:rPr>
        <w:t>Bridey</w:t>
      </w:r>
      <w:proofErr w:type="spellEnd"/>
      <w:r w:rsidRPr="007D7E76">
        <w:rPr>
          <w:rFonts w:ascii="Times New Roman" w:hAnsi="Times New Roman" w:cs="Times New Roman"/>
          <w:sz w:val="24"/>
          <w:szCs w:val="24"/>
        </w:rPr>
        <w:t xml:space="preserve"> et al [</w:t>
      </w:r>
      <w:r w:rsidR="0067331D">
        <w:rPr>
          <w:rFonts w:ascii="Times New Roman" w:hAnsi="Times New Roman" w:cs="Times New Roman"/>
          <w:sz w:val="24"/>
          <w:szCs w:val="24"/>
        </w:rPr>
        <w:t>23</w:t>
      </w:r>
      <w:r w:rsidRPr="007D7E76">
        <w:rPr>
          <w:rFonts w:ascii="Times New Roman" w:hAnsi="Times New Roman" w:cs="Times New Roman"/>
          <w:sz w:val="24"/>
          <w:szCs w:val="24"/>
        </w:rPr>
        <w:t>]. observed a more modest but still concerning trend (34% vs 18%, p = 0.094) in an ICU setting where USG catheters were also larger gauge (18G vs 21G, p = 0.059), which may have contributed independently to vessel wall trauma.</w:t>
      </w:r>
    </w:p>
    <w:p w14:paraId="379416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3681B3" w14:textId="12EAC923"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subgroup analysis by age group generated a hypothesis worth noting in the context of future research. Among adult studies (k = 3), the pooled RR was 1.28 (95% CI 1.02–1.60; p = 0.03) (</w:t>
      </w:r>
      <w:r w:rsidR="0056704A" w:rsidRPr="0087013B">
        <w:rPr>
          <w:rFonts w:ascii="Times New Roman" w:hAnsi="Times New Roman" w:cs="Times New Roman"/>
          <w:b/>
          <w:bCs/>
          <w:color w:val="FF0000"/>
          <w:sz w:val="24"/>
          <w:szCs w:val="24"/>
        </w:rPr>
        <w:t xml:space="preserve">Supplementary Figure </w:t>
      </w:r>
      <w:r w:rsidR="0056704A">
        <w:rPr>
          <w:rFonts w:ascii="Times New Roman" w:hAnsi="Times New Roman" w:cs="Times New Roman"/>
          <w:b/>
          <w:bCs/>
          <w:color w:val="FF0000"/>
          <w:sz w:val="24"/>
          <w:szCs w:val="24"/>
        </w:rPr>
        <w:t>4</w:t>
      </w:r>
      <w:r w:rsidRPr="007D7E76">
        <w:rPr>
          <w:rFonts w:ascii="Times New Roman" w:hAnsi="Times New Roman" w:cs="Times New Roman"/>
          <w:sz w:val="24"/>
          <w:szCs w:val="24"/>
        </w:rPr>
        <w:t>), with the point estimate trending unfavorably for USG. A biomechanically plausible explanation exists: USG targets deeper veins that may be more prone to catheter tip migration with standard-length catheters. In contrast, the single pediatric study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et al., 2025) [</w:t>
      </w:r>
      <w:r w:rsidR="00D01EDB">
        <w:rPr>
          <w:rFonts w:ascii="Times New Roman" w:hAnsi="Times New Roman" w:cs="Times New Roman"/>
          <w:color w:val="C00000"/>
          <w:sz w:val="24"/>
          <w:szCs w:val="24"/>
        </w:rPr>
        <w:t>14</w:t>
      </w:r>
      <w:r w:rsidRPr="007D7E76">
        <w:rPr>
          <w:rFonts w:ascii="Times New Roman" w:hAnsi="Times New Roman" w:cs="Times New Roman"/>
          <w:sz w:val="24"/>
          <w:szCs w:val="24"/>
        </w:rPr>
        <w:t>] showed no difference (RR 0.95). However, the subgroup interaction test was not significant (p = 0.32), the adult subgroup includes a conference abstract (</w:t>
      </w:r>
      <w:proofErr w:type="spellStart"/>
      <w:r w:rsidRPr="007D7E76">
        <w:rPr>
          <w:rFonts w:ascii="Times New Roman" w:hAnsi="Times New Roman" w:cs="Times New Roman"/>
          <w:sz w:val="24"/>
          <w:szCs w:val="24"/>
        </w:rPr>
        <w:t>Saltarelli</w:t>
      </w:r>
      <w:proofErr w:type="spellEnd"/>
      <w:r w:rsidRPr="007D7E76">
        <w:rPr>
          <w:rFonts w:ascii="Times New Roman" w:hAnsi="Times New Roman" w:cs="Times New Roman"/>
          <w:sz w:val="24"/>
          <w:szCs w:val="24"/>
        </w:rPr>
        <w:t xml:space="preserve"> et al., 2015) [</w:t>
      </w:r>
      <w:r w:rsidR="00D06FD0">
        <w:rPr>
          <w:rFonts w:ascii="Times New Roman" w:hAnsi="Times New Roman" w:cs="Times New Roman"/>
          <w:sz w:val="24"/>
          <w:szCs w:val="24"/>
        </w:rPr>
        <w:t>31</w:t>
      </w:r>
      <w:r w:rsidRPr="007D7E76">
        <w:rPr>
          <w:rFonts w:ascii="Times New Roman" w:hAnsi="Times New Roman" w:cs="Times New Roman"/>
          <w:sz w:val="24"/>
          <w:szCs w:val="24"/>
        </w:rPr>
        <w:t>] with limited methodological detail, and overall GRADE certainty is low. This result should therefore be characterized as an exploratory signal requiring confirmation in adequately powered prospective studies, rather than as evidence of harm.</w:t>
      </w:r>
    </w:p>
    <w:p w14:paraId="111A993B" w14:textId="7378BC54"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As reported above (Results, Catheter Failure), the post-hoc design-stratified analysis showed that the borderline overall failure signal arose from the cohort studies (RR 1.29, 95% CI 1.02–1.63) while the RCT-only estimate was flat (RR 1.03, 95% CI 0.66–1.61). The </w:t>
      </w:r>
      <w:proofErr w:type="spellStart"/>
      <w:r w:rsidRPr="00176099">
        <w:rPr>
          <w:rFonts w:ascii="Times New Roman" w:hAnsi="Times New Roman" w:cs="Times New Roman"/>
          <w:color w:val="FF0000"/>
          <w:sz w:val="24"/>
          <w:szCs w:val="24"/>
        </w:rPr>
        <w:t>Feinsmith</w:t>
      </w:r>
      <w:proofErr w:type="spellEnd"/>
      <w:r w:rsidRPr="00176099">
        <w:rPr>
          <w:rFonts w:ascii="Times New Roman" w:hAnsi="Times New Roman" w:cs="Times New Roman"/>
          <w:color w:val="FF0000"/>
          <w:sz w:val="24"/>
          <w:szCs w:val="24"/>
        </w:rPr>
        <w:t xml:space="preserve"> et al. (2023)</w:t>
      </w:r>
      <w:r w:rsidRPr="007D7E76">
        <w:rPr>
          <w:rFonts w:ascii="Times New Roman" w:hAnsi="Times New Roman" w:cs="Times New Roman"/>
          <w:sz w:val="24"/>
          <w:szCs w:val="24"/>
        </w:rPr>
        <w:t xml:space="preserve"> study [</w:t>
      </w:r>
      <w:r w:rsidR="00D06FD0">
        <w:rPr>
          <w:rFonts w:ascii="Times New Roman" w:hAnsi="Times New Roman" w:cs="Times New Roman"/>
          <w:sz w:val="24"/>
          <w:szCs w:val="24"/>
        </w:rPr>
        <w:t>24</w:t>
      </w:r>
      <w:r w:rsidRPr="007D7E76">
        <w:rPr>
          <w:rFonts w:ascii="Times New Roman" w:hAnsi="Times New Roman" w:cs="Times New Roman"/>
          <w:sz w:val="24"/>
          <w:szCs w:val="24"/>
        </w:rPr>
        <w:t>],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14:paraId="447520C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Limitations</w:t>
      </w:r>
    </w:p>
    <w:p w14:paraId="5C787D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This review has several important limitations:</w:t>
      </w:r>
    </w:p>
    <w:p w14:paraId="157D96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 The evidence base is small and heterogeneous, comprising only </w:t>
      </w:r>
      <w:r w:rsidRPr="007D7E76">
        <w:rPr>
          <w:rFonts w:ascii="Times New Roman" w:hAnsi="Times New Roman" w:cs="Times New Roman"/>
          <w:color w:val="C00000"/>
          <w:sz w:val="24"/>
          <w:szCs w:val="24"/>
        </w:rPr>
        <w:t>six</w:t>
      </w:r>
      <w:r w:rsidRPr="007D7E76">
        <w:rPr>
          <w:rFonts w:ascii="Times New Roman" w:hAnsi="Times New Roman" w:cs="Times New Roman"/>
          <w:sz w:val="24"/>
          <w:szCs w:val="24"/>
        </w:rPr>
        <w:t xml:space="preserve"> RCTs and nine cohort studies with varied populations, settings, outcome definitions, and follow-up durations.</w:t>
      </w:r>
    </w:p>
    <w:p w14:paraId="0E03A596" w14:textId="4F922E93"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2. Inter-rater agreement for title/abstract screening was fair (Cohen’s kappa = 0.330; percent agreement 95.8%), reflecting the κ paradox under high </w:t>
      </w:r>
      <w:r w:rsidRPr="00176099">
        <w:rPr>
          <w:rFonts w:ascii="Times New Roman" w:hAnsi="Times New Roman" w:cs="Times New Roman"/>
          <w:color w:val="FF0000"/>
          <w:sz w:val="24"/>
          <w:szCs w:val="24"/>
        </w:rPr>
        <w:t>exclusion prevalence [</w:t>
      </w:r>
      <w:r w:rsidR="00691C26">
        <w:rPr>
          <w:rFonts w:ascii="Times New Roman" w:hAnsi="Times New Roman" w:cs="Times New Roman"/>
          <w:color w:val="FF0000"/>
          <w:sz w:val="24"/>
          <w:szCs w:val="24"/>
        </w:rPr>
        <w:t>36</w:t>
      </w:r>
      <w:r w:rsidRPr="00176099">
        <w:rPr>
          <w:rFonts w:ascii="Times New Roman" w:hAnsi="Times New Roman" w:cs="Times New Roman"/>
          <w:color w:val="FF0000"/>
          <w:sz w:val="24"/>
          <w:szCs w:val="24"/>
        </w:rPr>
        <w:t>]</w:t>
      </w:r>
      <w:r w:rsidRPr="007D7E76">
        <w:rPr>
          <w:rFonts w:ascii="Times New Roman" w:hAnsi="Times New Roman" w:cs="Times New Roman"/>
          <w:color w:val="C00000"/>
          <w:sz w:val="24"/>
          <w:szCs w:val="24"/>
        </w:rPr>
        <w:t xml:space="preserve"> </w:t>
      </w:r>
      <w:r w:rsidRPr="00176099">
        <w:rPr>
          <w:rFonts w:ascii="Times New Roman" w:hAnsi="Times New Roman" w:cs="Times New Roman"/>
          <w:color w:val="FF0000"/>
          <w:sz w:val="24"/>
          <w:szCs w:val="24"/>
        </w:rPr>
        <w:t>rather than</w:t>
      </w:r>
      <w:r w:rsidRPr="007D7E76">
        <w:rPr>
          <w:rFonts w:ascii="Times New Roman" w:hAnsi="Times New Roman" w:cs="Times New Roman"/>
          <w:sz w:val="24"/>
          <w:szCs w:val="24"/>
        </w:rPr>
        <w:t xml:space="preserve">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w:t>
      </w:r>
      <w:r w:rsidRPr="00176099">
        <w:rPr>
          <w:rFonts w:ascii="Times New Roman" w:hAnsi="Times New Roman" w:cs="Times New Roman"/>
          <w:color w:val="FF0000"/>
          <w:sz w:val="24"/>
          <w:szCs w:val="24"/>
        </w:rPr>
        <w:t>systematic reviews [4</w:t>
      </w:r>
      <w:r w:rsidRPr="007D7E76">
        <w:rPr>
          <w:rFonts w:ascii="Times New Roman" w:hAnsi="Times New Roman" w:cs="Times New Roman"/>
          <w:color w:val="C00000"/>
          <w:sz w:val="24"/>
          <w:szCs w:val="24"/>
        </w:rPr>
        <w:t xml:space="preserve">, </w:t>
      </w:r>
      <w:r w:rsidRPr="00176099">
        <w:rPr>
          <w:rFonts w:ascii="Times New Roman" w:hAnsi="Times New Roman" w:cs="Times New Roman"/>
          <w:color w:val="FF0000"/>
          <w:sz w:val="24"/>
          <w:szCs w:val="24"/>
        </w:rPr>
        <w:t xml:space="preserve">6, </w:t>
      </w:r>
      <w:r w:rsidR="00E92EAF">
        <w:rPr>
          <w:rFonts w:ascii="Times New Roman" w:hAnsi="Times New Roman" w:cs="Times New Roman"/>
          <w:color w:val="FF0000"/>
          <w:sz w:val="24"/>
          <w:szCs w:val="24"/>
        </w:rPr>
        <w:t>7</w:t>
      </w:r>
      <w:r w:rsidRPr="00176099">
        <w:rPr>
          <w:rFonts w:ascii="Times New Roman" w:hAnsi="Times New Roman" w:cs="Times New Roman"/>
          <w:color w:val="FF0000"/>
          <w:sz w:val="24"/>
          <w:szCs w:val="24"/>
        </w:rPr>
        <w:t xml:space="preserve">] </w:t>
      </w:r>
      <w:r w:rsidRPr="00176099">
        <w:rPr>
          <w:rFonts w:ascii="Times New Roman" w:hAnsi="Times New Roman" w:cs="Times New Roman"/>
          <w:color w:val="000000" w:themeColor="text1"/>
          <w:sz w:val="24"/>
          <w:szCs w:val="24"/>
        </w:rPr>
        <w:t>(</w:t>
      </w:r>
      <w:r w:rsidRPr="00176099">
        <w:rPr>
          <w:rFonts w:ascii="Times New Roman" w:hAnsi="Times New Roman" w:cs="Times New Roman"/>
          <w:color w:val="FF0000"/>
          <w:sz w:val="24"/>
          <w:szCs w:val="24"/>
        </w:rPr>
        <w:t>no eligible</w:t>
      </w:r>
      <w:r w:rsidRPr="007D7E76">
        <w:rPr>
          <w:rFonts w:ascii="Times New Roman" w:hAnsi="Times New Roman" w:cs="Times New Roman"/>
          <w:sz w:val="24"/>
          <w:szCs w:val="24"/>
        </w:rPr>
        <w:t xml:space="preserve"> studies missed) and an audit trail of all second-pass decisions.</w:t>
      </w:r>
    </w:p>
    <w:p w14:paraId="3CF43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 Four studies had major confounding by catheter type or selection, necessitating their exclusion from pooled analyses.</w:t>
      </w:r>
    </w:p>
    <w:p w14:paraId="7F62BE96" w14:textId="03FDF7E5"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4. </w:t>
      </w:r>
      <w:proofErr w:type="spellStart"/>
      <w:r w:rsidRPr="007D7E76">
        <w:rPr>
          <w:rFonts w:ascii="Times New Roman" w:hAnsi="Times New Roman" w:cs="Times New Roman"/>
          <w:sz w:val="24"/>
          <w:szCs w:val="24"/>
        </w:rPr>
        <w:t>Saltarelli</w:t>
      </w:r>
      <w:proofErr w:type="spellEnd"/>
      <w:r w:rsidRPr="007D7E76">
        <w:rPr>
          <w:rFonts w:ascii="Times New Roman" w:hAnsi="Times New Roman" w:cs="Times New Roman"/>
          <w:sz w:val="24"/>
          <w:szCs w:val="24"/>
        </w:rPr>
        <w:t xml:space="preserve"> et al. (2015) [</w:t>
      </w:r>
      <w:r w:rsidR="00E92EAF">
        <w:rPr>
          <w:rFonts w:ascii="Times New Roman" w:hAnsi="Times New Roman" w:cs="Times New Roman"/>
          <w:sz w:val="24"/>
          <w:szCs w:val="24"/>
        </w:rPr>
        <w:t>31</w:t>
      </w:r>
      <w:r w:rsidRPr="007D7E76">
        <w:rPr>
          <w:rFonts w:ascii="Times New Roman" w:hAnsi="Times New Roman" w:cs="Times New Roman"/>
          <w:sz w:val="24"/>
          <w:szCs w:val="24"/>
        </w:rPr>
        <w:t>] was available only as a conference abstract with limited methodological detail.</w:t>
      </w:r>
    </w:p>
    <w:p w14:paraId="0A3677DB" w14:textId="0927C340"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 Varghese et al. (2025) [</w:t>
      </w:r>
      <w:r w:rsidR="00E92EAF">
        <w:rPr>
          <w:rFonts w:ascii="Times New Roman" w:hAnsi="Times New Roman" w:cs="Times New Roman"/>
          <w:sz w:val="24"/>
          <w:szCs w:val="24"/>
        </w:rPr>
        <w:t>21</w:t>
      </w:r>
      <w:r w:rsidRPr="007D7E76">
        <w:rPr>
          <w:rFonts w:ascii="Times New Roman" w:hAnsi="Times New Roman" w:cs="Times New Roman"/>
          <w:sz w:val="24"/>
          <w:szCs w:val="24"/>
        </w:rPr>
        <w:t>] employed only a two-hour follow-up, which is insufficient to capture most post-insertion complications.</w:t>
      </w:r>
    </w:p>
    <w:p w14:paraId="66A0CDAB" w14:textId="330A0D4D"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 Leroux et al. (2023)</w:t>
      </w:r>
      <w:r w:rsidR="00E92EAF">
        <w:rPr>
          <w:rFonts w:ascii="Times New Roman" w:hAnsi="Times New Roman" w:cs="Times New Roman"/>
          <w:sz w:val="24"/>
          <w:szCs w:val="24"/>
        </w:rPr>
        <w:t xml:space="preserve"> [27]</w:t>
      </w:r>
      <w:r w:rsidRPr="007D7E76">
        <w:rPr>
          <w:rFonts w:ascii="Times New Roman" w:hAnsi="Times New Roman" w:cs="Times New Roman"/>
          <w:sz w:val="24"/>
          <w:szCs w:val="24"/>
        </w:rPr>
        <w:t xml:space="preserve"> was substantially underpowered due to COVID-19-related recruitment challenges.</w:t>
      </w:r>
    </w:p>
    <w:p w14:paraId="41FF136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 Formal assessment of publication bias was not possible because fewer than 10 studies contributed to any single meta-analysis.</w:t>
      </w:r>
    </w:p>
    <w:p w14:paraId="7198410A"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8.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14:paraId="790408A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9. In the newly included Avelar trial, post-insertion complications in the ultrasound arm were ascertained with ultrasound visualization while the landmark arm was assessed clinically, a differential ascertainment that may inflate the infiltration signal.</w:t>
      </w:r>
    </w:p>
    <w:p w14:paraId="2ACDD25B" w14:textId="65B8FC8D"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10. The overall certainty of evidence as assessed by the GRADE framework ranged from low to very low across all outcomes </w:t>
      </w:r>
      <w:r w:rsidRPr="00176099">
        <w:rPr>
          <w:rFonts w:ascii="Times New Roman" w:hAnsi="Times New Roman" w:cs="Times New Roman"/>
          <w:color w:val="FF0000"/>
          <w:sz w:val="24"/>
          <w:szCs w:val="24"/>
        </w:rPr>
        <w:t>(</w:t>
      </w:r>
      <w:r w:rsidRPr="00976803">
        <w:rPr>
          <w:rFonts w:ascii="Times New Roman" w:hAnsi="Times New Roman" w:cs="Times New Roman"/>
          <w:b/>
          <w:bCs/>
          <w:color w:val="FF0000"/>
          <w:sz w:val="24"/>
          <w:szCs w:val="24"/>
        </w:rPr>
        <w:t xml:space="preserve">Table </w:t>
      </w:r>
      <w:r w:rsidR="00E729B4">
        <w:rPr>
          <w:rFonts w:ascii="Times New Roman" w:hAnsi="Times New Roman" w:cs="Times New Roman"/>
          <w:b/>
          <w:bCs/>
          <w:color w:val="FF0000"/>
          <w:sz w:val="24"/>
          <w:szCs w:val="24"/>
        </w:rPr>
        <w:t>1</w:t>
      </w:r>
      <w:r w:rsidRPr="00176099">
        <w:rPr>
          <w:rFonts w:ascii="Times New Roman" w:hAnsi="Times New Roman" w:cs="Times New Roman"/>
          <w:color w:val="FF0000"/>
          <w:sz w:val="24"/>
          <w:szCs w:val="24"/>
        </w:rPr>
        <w:t>)</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w:t>
      </w:r>
      <w:r w:rsidR="00E92EAF">
        <w:rPr>
          <w:rFonts w:ascii="Times New Roman" w:hAnsi="Times New Roman" w:cs="Times New Roman"/>
          <w:sz w:val="24"/>
          <w:szCs w:val="24"/>
        </w:rPr>
        <w:t>17</w:t>
      </w:r>
      <w:r w:rsidRPr="007D7E76">
        <w:rPr>
          <w:rFonts w:ascii="Times New Roman" w:hAnsi="Times New Roman" w:cs="Times New Roman"/>
          <w:sz w:val="24"/>
          <w:szCs w:val="24"/>
        </w:rPr>
        <w:t>], reflecting the predominance of observational studies, serious imprecision, and the limitations of the available RCTs.</w:t>
      </w:r>
    </w:p>
    <w:p w14:paraId="350BAA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Clinical Implications</w:t>
      </w:r>
    </w:p>
    <w:p w14:paraId="1B8A68E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14:paraId="27E6AF7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14:paraId="57E580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Conclusion</w:t>
      </w:r>
    </w:p>
    <w:p w14:paraId="1A752CC8" w14:textId="54404861"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w:t>
      </w:r>
      <w:r w:rsidRPr="00176099">
        <w:rPr>
          <w:rFonts w:ascii="Times New Roman" w:hAnsi="Times New Roman" w:cs="Times New Roman"/>
          <w:color w:val="FF0000"/>
          <w:sz w:val="24"/>
          <w:szCs w:val="24"/>
        </w:rPr>
        <w:t>This adult subgroup is moreover dominated by a single conference abstract (</w:t>
      </w:r>
      <w:proofErr w:type="spellStart"/>
      <w:r w:rsidRPr="00176099">
        <w:rPr>
          <w:rFonts w:ascii="Times New Roman" w:hAnsi="Times New Roman" w:cs="Times New Roman"/>
          <w:color w:val="FF0000"/>
          <w:sz w:val="24"/>
          <w:szCs w:val="24"/>
        </w:rPr>
        <w:t>Saltarelli</w:t>
      </w:r>
      <w:proofErr w:type="spellEnd"/>
      <w:r w:rsidRPr="00176099">
        <w:rPr>
          <w:rFonts w:ascii="Times New Roman" w:hAnsi="Times New Roman" w:cs="Times New Roman"/>
          <w:color w:val="FF0000"/>
          <w:sz w:val="24"/>
          <w:szCs w:val="24"/>
        </w:rPr>
        <w:t xml:space="preserve"> et al., ~50% of the pooled weight), and the leave-one-out analysis showed that removing that study rendered the overall catheter-failure estimate non-significant (RR 1.18, 95% CI 0.88–1.58); the adult signal should therefore not be over-interpreted.</w:t>
      </w:r>
      <w:r w:rsidRPr="007D7E76">
        <w:rPr>
          <w:rFonts w:ascii="Times New Roman" w:hAnsi="Times New Roman" w:cs="Times New Roman"/>
          <w:sz w:val="24"/>
          <w:szCs w:val="24"/>
        </w:rPr>
        <w:t xml:space="preserve"> Extravasation data from two studies (</w:t>
      </w:r>
      <w:proofErr w:type="spellStart"/>
      <w:r w:rsidRPr="007D7E76">
        <w:rPr>
          <w:rFonts w:ascii="Times New Roman" w:hAnsi="Times New Roman" w:cs="Times New Roman"/>
          <w:sz w:val="24"/>
          <w:szCs w:val="24"/>
        </w:rPr>
        <w:t>Bridey</w:t>
      </w:r>
      <w:proofErr w:type="spellEnd"/>
      <w:r w:rsidRPr="007D7E76">
        <w:rPr>
          <w:rFonts w:ascii="Times New Roman" w:hAnsi="Times New Roman" w:cs="Times New Roman"/>
          <w:sz w:val="24"/>
          <w:szCs w:val="24"/>
        </w:rPr>
        <w:t xml:space="preserve"> et al., </w:t>
      </w:r>
      <w:proofErr w:type="spellStart"/>
      <w:r w:rsidRPr="007D7E76">
        <w:rPr>
          <w:rFonts w:ascii="Times New Roman" w:hAnsi="Times New Roman" w:cs="Times New Roman"/>
          <w:sz w:val="24"/>
          <w:szCs w:val="24"/>
        </w:rPr>
        <w:t>Favot</w:t>
      </w:r>
      <w:proofErr w:type="spellEnd"/>
      <w:r w:rsidRPr="007D7E76">
        <w:rPr>
          <w:rFonts w:ascii="Times New Roman" w:hAnsi="Times New Roman" w:cs="Times New Roman"/>
          <w:sz w:val="24"/>
          <w:szCs w:val="24"/>
        </w:rPr>
        <w:t xml:space="preserve"> et al.) </w:t>
      </w:r>
      <w:r w:rsidR="00673E85">
        <w:rPr>
          <w:rFonts w:ascii="Times New Roman" w:hAnsi="Times New Roman" w:cs="Times New Roman"/>
          <w:sz w:val="24"/>
          <w:szCs w:val="24"/>
        </w:rPr>
        <w:t xml:space="preserve">[23, 30] </w:t>
      </w:r>
      <w:r w:rsidRPr="007D7E76">
        <w:rPr>
          <w:rFonts w:ascii="Times New Roman" w:hAnsi="Times New Roman" w:cs="Times New Roman"/>
          <w:sz w:val="24"/>
          <w:szCs w:val="24"/>
        </w:rPr>
        <w:t>were directionally consistent in suggesting a potential signal associated with USG-placed PIVCs, though this was not confirmed by a third study (Nishizawa et al.)</w:t>
      </w:r>
      <w:r w:rsidR="00612CF6">
        <w:rPr>
          <w:rFonts w:ascii="Times New Roman" w:hAnsi="Times New Roman" w:cs="Times New Roman"/>
          <w:sz w:val="24"/>
          <w:szCs w:val="24"/>
        </w:rPr>
        <w:t xml:space="preserve"> [16]</w:t>
      </w:r>
      <w:r w:rsidRPr="007D7E76">
        <w:rPr>
          <w:rFonts w:ascii="Times New Roman" w:hAnsi="Times New Roman" w:cs="Times New Roman"/>
          <w:sz w:val="24"/>
          <w:szCs w:val="24"/>
        </w:rPr>
        <w:t xml:space="preserve">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w:t>
      </w:r>
      <w:r w:rsidRPr="00176099">
        <w:rPr>
          <w:rFonts w:ascii="Times New Roman" w:hAnsi="Times New Roman" w:cs="Times New Roman"/>
          <w:color w:val="FF0000"/>
          <w:sz w:val="24"/>
          <w:szCs w:val="24"/>
        </w:rPr>
        <w:t xml:space="preserve"> This interpretation, and the overall finding of no consistent post-insertion benefit, is conditional on our classification of four catheter-specification-confounded studies and their exclusion from the primary pooled analyses. </w:t>
      </w:r>
      <w:r w:rsidRPr="007D7E76">
        <w:rPr>
          <w:rFonts w:ascii="Times New Roman" w:hAnsi="Times New Roman" w:cs="Times New Roman"/>
          <w:sz w:val="24"/>
          <w:szCs w:val="24"/>
        </w:rPr>
        <w:t xml:space="preserve">The current evidence more strongly supports the insertion-phase advantage of USG (well established in </w:t>
      </w:r>
      <w:r w:rsidRPr="00176099">
        <w:rPr>
          <w:rFonts w:ascii="Times New Roman" w:hAnsi="Times New Roman" w:cs="Times New Roman"/>
          <w:color w:val="FF0000"/>
          <w:sz w:val="24"/>
          <w:szCs w:val="24"/>
        </w:rPr>
        <w:t xml:space="preserve">prior systematic reviews [6, 7, </w:t>
      </w:r>
      <w:r w:rsidR="003026F4">
        <w:rPr>
          <w:rFonts w:ascii="Times New Roman" w:hAnsi="Times New Roman" w:cs="Times New Roman"/>
          <w:color w:val="FF0000"/>
          <w:sz w:val="24"/>
          <w:szCs w:val="24"/>
        </w:rPr>
        <w:t>37</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than any consistent post-insertion advantage. Future adequately powered RCTs that control for catheter length, gauge, and material are essential to provide definitive evidence.</w:t>
      </w:r>
    </w:p>
    <w:p w14:paraId="4543290A" w14:textId="3C8A3089" w:rsidR="00725F8B" w:rsidRDefault="00725F8B">
      <w:pPr>
        <w:rPr>
          <w:rFonts w:ascii="Times New Roman" w:hAnsi="Times New Roman" w:cs="Times New Roman"/>
          <w:sz w:val="24"/>
          <w:szCs w:val="24"/>
        </w:rPr>
      </w:pPr>
    </w:p>
    <w:p w14:paraId="1C74D1B0" w14:textId="489CFF37" w:rsidR="00725F8B" w:rsidRDefault="00725F8B">
      <w:pPr>
        <w:rPr>
          <w:rFonts w:ascii="Times New Roman" w:hAnsi="Times New Roman" w:cs="Times New Roman"/>
          <w:sz w:val="24"/>
          <w:szCs w:val="24"/>
        </w:rPr>
      </w:pPr>
    </w:p>
    <w:p w14:paraId="49F7B640" w14:textId="3F1783DA" w:rsidR="00725F8B" w:rsidRDefault="00725F8B">
      <w:pPr>
        <w:rPr>
          <w:rFonts w:ascii="Times New Roman" w:hAnsi="Times New Roman" w:cs="Times New Roman"/>
          <w:sz w:val="24"/>
          <w:szCs w:val="24"/>
        </w:rPr>
      </w:pPr>
    </w:p>
    <w:p w14:paraId="042A0A6E" w14:textId="5BDED555" w:rsidR="00725F8B" w:rsidRDefault="00725F8B">
      <w:pPr>
        <w:rPr>
          <w:rFonts w:ascii="Times New Roman" w:hAnsi="Times New Roman" w:cs="Times New Roman"/>
          <w:sz w:val="24"/>
          <w:szCs w:val="24"/>
        </w:rPr>
      </w:pPr>
    </w:p>
    <w:p w14:paraId="0EAB00A3" w14:textId="51443020" w:rsidR="00725F8B" w:rsidRDefault="00725F8B">
      <w:pPr>
        <w:rPr>
          <w:rFonts w:ascii="Times New Roman" w:hAnsi="Times New Roman" w:cs="Times New Roman"/>
          <w:sz w:val="24"/>
          <w:szCs w:val="24"/>
        </w:rPr>
      </w:pPr>
    </w:p>
    <w:p w14:paraId="3FF71D55" w14:textId="062D1A54" w:rsidR="00725F8B" w:rsidRDefault="00725F8B">
      <w:pPr>
        <w:rPr>
          <w:rFonts w:ascii="Times New Roman" w:hAnsi="Times New Roman" w:cs="Times New Roman"/>
          <w:sz w:val="24"/>
          <w:szCs w:val="24"/>
        </w:rPr>
      </w:pPr>
    </w:p>
    <w:p w14:paraId="0B57B0D5" w14:textId="3E278437" w:rsidR="00725F8B" w:rsidRDefault="00725F8B">
      <w:pPr>
        <w:rPr>
          <w:rFonts w:ascii="Times New Roman" w:hAnsi="Times New Roman" w:cs="Times New Roman"/>
          <w:sz w:val="24"/>
          <w:szCs w:val="24"/>
        </w:rPr>
      </w:pPr>
    </w:p>
    <w:p w14:paraId="0D080B99" w14:textId="08B1A95A" w:rsidR="00725F8B" w:rsidRDefault="00725F8B">
      <w:pPr>
        <w:rPr>
          <w:rFonts w:ascii="Times New Roman" w:hAnsi="Times New Roman" w:cs="Times New Roman"/>
          <w:sz w:val="24"/>
          <w:szCs w:val="24"/>
        </w:rPr>
      </w:pPr>
    </w:p>
    <w:p w14:paraId="22BAA116" w14:textId="6CC29617" w:rsidR="00725F8B" w:rsidRDefault="00725F8B">
      <w:pPr>
        <w:rPr>
          <w:rFonts w:ascii="Times New Roman" w:hAnsi="Times New Roman" w:cs="Times New Roman"/>
          <w:sz w:val="24"/>
          <w:szCs w:val="24"/>
        </w:rPr>
      </w:pPr>
    </w:p>
    <w:p w14:paraId="0004ED0A" w14:textId="580655B3" w:rsidR="00725F8B" w:rsidRDefault="00725F8B">
      <w:pPr>
        <w:rPr>
          <w:rFonts w:ascii="Times New Roman" w:hAnsi="Times New Roman" w:cs="Times New Roman"/>
          <w:sz w:val="24"/>
          <w:szCs w:val="24"/>
        </w:rPr>
      </w:pPr>
    </w:p>
    <w:p w14:paraId="06128F4C" w14:textId="110FFABA" w:rsidR="00725F8B" w:rsidRDefault="00725F8B">
      <w:pPr>
        <w:rPr>
          <w:rFonts w:ascii="Times New Roman" w:hAnsi="Times New Roman" w:cs="Times New Roman"/>
          <w:sz w:val="24"/>
          <w:szCs w:val="24"/>
        </w:rPr>
      </w:pPr>
    </w:p>
    <w:p w14:paraId="2D127A2D" w14:textId="38E5EA90" w:rsidR="00725F8B" w:rsidRDefault="00725F8B">
      <w:pPr>
        <w:rPr>
          <w:rFonts w:ascii="Times New Roman" w:hAnsi="Times New Roman" w:cs="Times New Roman"/>
          <w:sz w:val="24"/>
          <w:szCs w:val="24"/>
        </w:rPr>
      </w:pPr>
    </w:p>
    <w:p w14:paraId="67646476" w14:textId="116EEE05" w:rsidR="00725F8B" w:rsidRDefault="00725F8B">
      <w:pPr>
        <w:rPr>
          <w:rFonts w:ascii="Times New Roman" w:hAnsi="Times New Roman" w:cs="Times New Roman"/>
          <w:sz w:val="24"/>
          <w:szCs w:val="24"/>
        </w:rPr>
      </w:pPr>
    </w:p>
    <w:p w14:paraId="67ADDF8D" w14:textId="146604BC" w:rsidR="00725F8B" w:rsidRDefault="00725F8B">
      <w:pPr>
        <w:rPr>
          <w:rFonts w:ascii="Times New Roman" w:hAnsi="Times New Roman" w:cs="Times New Roman"/>
          <w:sz w:val="24"/>
          <w:szCs w:val="24"/>
        </w:rPr>
      </w:pPr>
    </w:p>
    <w:p w14:paraId="28D051FA" w14:textId="5AE5A7B4" w:rsidR="00725F8B" w:rsidRDefault="00725F8B">
      <w:pPr>
        <w:rPr>
          <w:rFonts w:ascii="Times New Roman" w:hAnsi="Times New Roman" w:cs="Times New Roman"/>
          <w:sz w:val="24"/>
          <w:szCs w:val="24"/>
        </w:rPr>
      </w:pPr>
    </w:p>
    <w:p w14:paraId="375F93F6" w14:textId="68BC0999" w:rsidR="00725F8B" w:rsidRDefault="00725F8B">
      <w:pPr>
        <w:rPr>
          <w:rFonts w:ascii="Times New Roman" w:hAnsi="Times New Roman" w:cs="Times New Roman"/>
          <w:sz w:val="24"/>
          <w:szCs w:val="24"/>
        </w:rPr>
      </w:pPr>
    </w:p>
    <w:p w14:paraId="302812E0" w14:textId="77777777" w:rsidR="00725F8B" w:rsidRPr="007D7E76" w:rsidRDefault="00725F8B">
      <w:pPr>
        <w:rPr>
          <w:rFonts w:ascii="Times New Roman" w:hAnsi="Times New Roman" w:cs="Times New Roman"/>
          <w:sz w:val="24"/>
          <w:szCs w:val="24"/>
        </w:rPr>
      </w:pPr>
    </w:p>
    <w:p w14:paraId="1C43A3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PROSPERO Registration</w:t>
      </w:r>
      <w:r w:rsidRPr="007D7E76">
        <w:rPr>
          <w:rFonts w:ascii="Times New Roman" w:hAnsi="Times New Roman" w:cs="Times New Roman"/>
          <w:sz w:val="24"/>
          <w:szCs w:val="24"/>
        </w:rPr>
        <w:t>: CRD420261354170</w:t>
      </w:r>
    </w:p>
    <w:p w14:paraId="69F2196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Funding: None.</w:t>
      </w:r>
    </w:p>
    <w:p w14:paraId="07C515C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Conflicts of interest</w:t>
      </w:r>
      <w:r w:rsidRPr="007D7E76">
        <w:rPr>
          <w:rFonts w:ascii="Times New Roman" w:hAnsi="Times New Roman" w:cs="Times New Roman"/>
          <w:sz w:val="24"/>
          <w:szCs w:val="24"/>
        </w:rPr>
        <w:t>: None declared.</w:t>
      </w:r>
    </w:p>
    <w:p w14:paraId="2EE238B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Use of Artificial Intelligence: AI assistants (</w:t>
      </w:r>
      <w:proofErr w:type="spellStart"/>
      <w:r w:rsidRPr="007D7E76">
        <w:rPr>
          <w:rFonts w:ascii="Times New Roman" w:hAnsi="Times New Roman" w:cs="Times New Roman"/>
          <w:sz w:val="24"/>
          <w:szCs w:val="24"/>
        </w:rPr>
        <w:t>ChatGPT</w:t>
      </w:r>
      <w:proofErr w:type="spellEnd"/>
      <w:r w:rsidRPr="007D7E76">
        <w:rPr>
          <w:rFonts w:ascii="Times New Roman" w:hAnsi="Times New Roman" w:cs="Times New Roman"/>
          <w:sz w:val="24"/>
          <w:szCs w:val="24"/>
        </w:rPr>
        <w: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30DEF8CD" w14:textId="77777777" w:rsidR="00725F8B" w:rsidRDefault="00725F8B">
      <w:pPr>
        <w:rPr>
          <w:rFonts w:ascii="Times New Roman" w:hAnsi="Times New Roman" w:cs="Times New Roman"/>
          <w:b/>
          <w:sz w:val="24"/>
          <w:szCs w:val="24"/>
        </w:rPr>
      </w:pPr>
    </w:p>
    <w:p w14:paraId="745A40E6" w14:textId="77777777" w:rsidR="00725F8B" w:rsidRDefault="00725F8B">
      <w:pPr>
        <w:rPr>
          <w:rFonts w:ascii="Times New Roman" w:hAnsi="Times New Roman" w:cs="Times New Roman"/>
          <w:b/>
          <w:sz w:val="24"/>
          <w:szCs w:val="24"/>
        </w:rPr>
      </w:pPr>
    </w:p>
    <w:p w14:paraId="3FD5C5C3" w14:textId="77777777" w:rsidR="00725F8B" w:rsidRDefault="00725F8B">
      <w:pPr>
        <w:rPr>
          <w:rFonts w:ascii="Times New Roman" w:hAnsi="Times New Roman" w:cs="Times New Roman"/>
          <w:b/>
          <w:sz w:val="24"/>
          <w:szCs w:val="24"/>
        </w:rPr>
      </w:pPr>
    </w:p>
    <w:p w14:paraId="256F6FDB" w14:textId="77777777" w:rsidR="00725F8B" w:rsidRDefault="00725F8B">
      <w:pPr>
        <w:rPr>
          <w:rFonts w:ascii="Times New Roman" w:hAnsi="Times New Roman" w:cs="Times New Roman"/>
          <w:b/>
          <w:sz w:val="24"/>
          <w:szCs w:val="24"/>
        </w:rPr>
      </w:pPr>
    </w:p>
    <w:p w14:paraId="3C8380DB" w14:textId="77777777" w:rsidR="00725F8B" w:rsidRDefault="00725F8B">
      <w:pPr>
        <w:rPr>
          <w:rFonts w:ascii="Times New Roman" w:hAnsi="Times New Roman" w:cs="Times New Roman"/>
          <w:b/>
          <w:sz w:val="24"/>
          <w:szCs w:val="24"/>
        </w:rPr>
      </w:pPr>
    </w:p>
    <w:p w14:paraId="5B619363" w14:textId="77777777" w:rsidR="00725F8B" w:rsidRDefault="00725F8B">
      <w:pPr>
        <w:rPr>
          <w:rFonts w:ascii="Times New Roman" w:hAnsi="Times New Roman" w:cs="Times New Roman"/>
          <w:b/>
          <w:sz w:val="24"/>
          <w:szCs w:val="24"/>
        </w:rPr>
      </w:pPr>
    </w:p>
    <w:p w14:paraId="0A821E88" w14:textId="77777777" w:rsidR="00725F8B" w:rsidRDefault="00725F8B">
      <w:pPr>
        <w:rPr>
          <w:rFonts w:ascii="Times New Roman" w:hAnsi="Times New Roman" w:cs="Times New Roman"/>
          <w:b/>
          <w:sz w:val="24"/>
          <w:szCs w:val="24"/>
        </w:rPr>
      </w:pPr>
    </w:p>
    <w:p w14:paraId="1240D8DA" w14:textId="77777777" w:rsidR="00725F8B" w:rsidRDefault="00725F8B">
      <w:pPr>
        <w:rPr>
          <w:rFonts w:ascii="Times New Roman" w:hAnsi="Times New Roman" w:cs="Times New Roman"/>
          <w:b/>
          <w:sz w:val="24"/>
          <w:szCs w:val="24"/>
        </w:rPr>
      </w:pPr>
    </w:p>
    <w:p w14:paraId="16475002" w14:textId="77777777" w:rsidR="00725F8B" w:rsidRDefault="00725F8B">
      <w:pPr>
        <w:rPr>
          <w:rFonts w:ascii="Times New Roman" w:hAnsi="Times New Roman" w:cs="Times New Roman"/>
          <w:b/>
          <w:sz w:val="24"/>
          <w:szCs w:val="24"/>
        </w:rPr>
      </w:pPr>
    </w:p>
    <w:p w14:paraId="329338C7" w14:textId="77777777" w:rsidR="00725F8B" w:rsidRDefault="00725F8B">
      <w:pPr>
        <w:rPr>
          <w:rFonts w:ascii="Times New Roman" w:hAnsi="Times New Roman" w:cs="Times New Roman"/>
          <w:b/>
          <w:sz w:val="24"/>
          <w:szCs w:val="24"/>
        </w:rPr>
      </w:pPr>
    </w:p>
    <w:p w14:paraId="7A771BA3" w14:textId="77777777" w:rsidR="00725F8B" w:rsidRDefault="00725F8B">
      <w:pPr>
        <w:rPr>
          <w:rFonts w:ascii="Times New Roman" w:hAnsi="Times New Roman" w:cs="Times New Roman"/>
          <w:b/>
          <w:sz w:val="24"/>
          <w:szCs w:val="24"/>
        </w:rPr>
      </w:pPr>
    </w:p>
    <w:p w14:paraId="3EF821D5" w14:textId="77777777" w:rsidR="00725F8B" w:rsidRDefault="00725F8B">
      <w:pPr>
        <w:rPr>
          <w:rFonts w:ascii="Times New Roman" w:hAnsi="Times New Roman" w:cs="Times New Roman"/>
          <w:b/>
          <w:sz w:val="24"/>
          <w:szCs w:val="24"/>
        </w:rPr>
      </w:pPr>
    </w:p>
    <w:p w14:paraId="5DC8E6E8" w14:textId="77777777" w:rsidR="00725F8B" w:rsidRDefault="00725F8B">
      <w:pPr>
        <w:rPr>
          <w:rFonts w:ascii="Times New Roman" w:hAnsi="Times New Roman" w:cs="Times New Roman"/>
          <w:b/>
          <w:sz w:val="24"/>
          <w:szCs w:val="24"/>
        </w:rPr>
      </w:pPr>
    </w:p>
    <w:p w14:paraId="1B5F52CF" w14:textId="77777777" w:rsidR="00725F8B" w:rsidRDefault="00725F8B">
      <w:pPr>
        <w:rPr>
          <w:rFonts w:ascii="Times New Roman" w:hAnsi="Times New Roman" w:cs="Times New Roman"/>
          <w:b/>
          <w:sz w:val="24"/>
          <w:szCs w:val="24"/>
        </w:rPr>
      </w:pPr>
    </w:p>
    <w:p w14:paraId="020D8048" w14:textId="77777777" w:rsidR="00725F8B" w:rsidRDefault="00725F8B">
      <w:pPr>
        <w:rPr>
          <w:rFonts w:ascii="Times New Roman" w:hAnsi="Times New Roman" w:cs="Times New Roman"/>
          <w:b/>
          <w:sz w:val="24"/>
          <w:szCs w:val="24"/>
        </w:rPr>
      </w:pPr>
    </w:p>
    <w:p w14:paraId="05D324D2" w14:textId="77777777" w:rsidR="00725F8B" w:rsidRDefault="00725F8B">
      <w:pPr>
        <w:rPr>
          <w:rFonts w:ascii="Times New Roman" w:hAnsi="Times New Roman" w:cs="Times New Roman"/>
          <w:b/>
          <w:sz w:val="24"/>
          <w:szCs w:val="24"/>
        </w:rPr>
      </w:pPr>
    </w:p>
    <w:p w14:paraId="5774C513" w14:textId="77777777" w:rsidR="00725F8B" w:rsidRDefault="00725F8B">
      <w:pPr>
        <w:rPr>
          <w:rFonts w:ascii="Times New Roman" w:hAnsi="Times New Roman" w:cs="Times New Roman"/>
          <w:b/>
          <w:sz w:val="24"/>
          <w:szCs w:val="24"/>
        </w:rPr>
      </w:pPr>
    </w:p>
    <w:p w14:paraId="20FDEF76" w14:textId="77777777" w:rsidR="00725F8B" w:rsidRDefault="00725F8B">
      <w:pPr>
        <w:rPr>
          <w:rFonts w:ascii="Times New Roman" w:hAnsi="Times New Roman" w:cs="Times New Roman"/>
          <w:b/>
          <w:sz w:val="24"/>
          <w:szCs w:val="24"/>
        </w:rPr>
      </w:pPr>
    </w:p>
    <w:p w14:paraId="37A64C6C" w14:textId="35B94E4F" w:rsidR="003C5087" w:rsidRPr="007D7E76" w:rsidRDefault="00E2355C">
      <w:pPr>
        <w:rPr>
          <w:rFonts w:ascii="Times New Roman" w:hAnsi="Times New Roman" w:cs="Times New Roman"/>
          <w:sz w:val="24"/>
          <w:szCs w:val="24"/>
        </w:rPr>
      </w:pPr>
      <w:bookmarkStart w:id="4" w:name="_Hlk231908703"/>
      <w:r w:rsidRPr="007D7E76">
        <w:rPr>
          <w:rFonts w:ascii="Times New Roman" w:hAnsi="Times New Roman" w:cs="Times New Roman"/>
          <w:b/>
          <w:sz w:val="24"/>
          <w:szCs w:val="24"/>
        </w:rPr>
        <w:t>References</w:t>
      </w:r>
    </w:p>
    <w:bookmarkEnd w:id="4"/>
    <w:p w14:paraId="00D8E955"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Alexandrou</w:t>
      </w:r>
      <w:proofErr w:type="spellEnd"/>
      <w:r w:rsidRPr="002F5922">
        <w:rPr>
          <w:rFonts w:ascii="Times New Roman" w:hAnsi="Times New Roman" w:cs="Times New Roman"/>
          <w:sz w:val="24"/>
          <w:szCs w:val="24"/>
        </w:rPr>
        <w:t xml:space="preserve"> E, Ray-</w:t>
      </w:r>
      <w:proofErr w:type="spellStart"/>
      <w:r w:rsidRPr="002F5922">
        <w:rPr>
          <w:rFonts w:ascii="Times New Roman" w:hAnsi="Times New Roman" w:cs="Times New Roman"/>
          <w:sz w:val="24"/>
          <w:szCs w:val="24"/>
        </w:rPr>
        <w:t>Barruel</w:t>
      </w:r>
      <w:proofErr w:type="spellEnd"/>
      <w:r w:rsidRPr="002F5922">
        <w:rPr>
          <w:rFonts w:ascii="Times New Roman" w:hAnsi="Times New Roman" w:cs="Times New Roman"/>
          <w:sz w:val="24"/>
          <w:szCs w:val="24"/>
        </w:rPr>
        <w:t xml:space="preserve"> G, </w:t>
      </w:r>
      <w:proofErr w:type="spellStart"/>
      <w:r w:rsidRPr="002F5922">
        <w:rPr>
          <w:rFonts w:ascii="Times New Roman" w:hAnsi="Times New Roman" w:cs="Times New Roman"/>
          <w:sz w:val="24"/>
          <w:szCs w:val="24"/>
        </w:rPr>
        <w:t>Carr</w:t>
      </w:r>
      <w:proofErr w:type="spellEnd"/>
      <w:r w:rsidRPr="002F5922">
        <w:rPr>
          <w:rFonts w:ascii="Times New Roman" w:hAnsi="Times New Roman" w:cs="Times New Roman"/>
          <w:sz w:val="24"/>
          <w:szCs w:val="24"/>
        </w:rPr>
        <w:t xml:space="preserve"> PJ, Frost SA, Inwood S, Higgins N, et al. Use of Short Peripheral Intravenous Catheters: Characteristics, Management, and Outcomes Worldwide. J Hosp Med. 2018;13(5).</w:t>
      </w:r>
    </w:p>
    <w:p w14:paraId="1C7C0027"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w:t>
      </w:r>
      <w:r w:rsidRPr="002F5922">
        <w:rPr>
          <w:rFonts w:ascii="Times New Roman" w:hAnsi="Times New Roman" w:cs="Times New Roman"/>
          <w:sz w:val="24"/>
          <w:szCs w:val="24"/>
        </w:rPr>
        <w:tab/>
        <w:t>O'Grady NP, Alexander M, Burns LA, Dellinger EP, Garland J, Heard SO, et al. Guidelines for the prevention of intravascular catheter-related infections. Am J Infect Control. 2011;39(4 Suppl 1</w:t>
      </w:r>
      <w:proofErr w:type="gramStart"/>
      <w:r w:rsidRPr="002F5922">
        <w:rPr>
          <w:rFonts w:ascii="Times New Roman" w:hAnsi="Times New Roman" w:cs="Times New Roman"/>
          <w:sz w:val="24"/>
          <w:szCs w:val="24"/>
        </w:rPr>
        <w:t>):S</w:t>
      </w:r>
      <w:proofErr w:type="gramEnd"/>
      <w:r w:rsidRPr="002F5922">
        <w:rPr>
          <w:rFonts w:ascii="Times New Roman" w:hAnsi="Times New Roman" w:cs="Times New Roman"/>
          <w:sz w:val="24"/>
          <w:szCs w:val="24"/>
        </w:rPr>
        <w:t>1-34.</w:t>
      </w:r>
    </w:p>
    <w:p w14:paraId="5C1E9A54"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w:t>
      </w:r>
      <w:r w:rsidRPr="002F5922">
        <w:rPr>
          <w:rFonts w:ascii="Times New Roman" w:hAnsi="Times New Roman" w:cs="Times New Roman"/>
          <w:sz w:val="24"/>
          <w:szCs w:val="24"/>
        </w:rPr>
        <w:tab/>
        <w:t xml:space="preserve">Nickel B, Gorski L, </w:t>
      </w:r>
      <w:proofErr w:type="spellStart"/>
      <w:r w:rsidRPr="002F5922">
        <w:rPr>
          <w:rFonts w:ascii="Times New Roman" w:hAnsi="Times New Roman" w:cs="Times New Roman"/>
          <w:sz w:val="24"/>
          <w:szCs w:val="24"/>
        </w:rPr>
        <w:t>Kleidon</w:t>
      </w:r>
      <w:proofErr w:type="spellEnd"/>
      <w:r w:rsidRPr="002F5922">
        <w:rPr>
          <w:rFonts w:ascii="Times New Roman" w:hAnsi="Times New Roman" w:cs="Times New Roman"/>
          <w:sz w:val="24"/>
          <w:szCs w:val="24"/>
        </w:rPr>
        <w:t xml:space="preserve"> T, Kyes A, DeVries M, Keogh S, et al. Infusion Therapy Standards of Practice, 9th Edition. J </w:t>
      </w:r>
      <w:proofErr w:type="spellStart"/>
      <w:r w:rsidRPr="002F5922">
        <w:rPr>
          <w:rFonts w:ascii="Times New Roman" w:hAnsi="Times New Roman" w:cs="Times New Roman"/>
          <w:sz w:val="24"/>
          <w:szCs w:val="24"/>
        </w:rPr>
        <w:t>Infus</w:t>
      </w:r>
      <w:proofErr w:type="spellEnd"/>
      <w:r w:rsidRPr="002F5922">
        <w:rPr>
          <w:rFonts w:ascii="Times New Roman" w:hAnsi="Times New Roman" w:cs="Times New Roman"/>
          <w:sz w:val="24"/>
          <w:szCs w:val="24"/>
        </w:rPr>
        <w:t xml:space="preserve"> </w:t>
      </w:r>
      <w:proofErr w:type="spellStart"/>
      <w:r w:rsidRPr="002F5922">
        <w:rPr>
          <w:rFonts w:ascii="Times New Roman" w:hAnsi="Times New Roman" w:cs="Times New Roman"/>
          <w:sz w:val="24"/>
          <w:szCs w:val="24"/>
        </w:rPr>
        <w:t>Nurs</w:t>
      </w:r>
      <w:proofErr w:type="spellEnd"/>
      <w:r w:rsidRPr="002F5922">
        <w:rPr>
          <w:rFonts w:ascii="Times New Roman" w:hAnsi="Times New Roman" w:cs="Times New Roman"/>
          <w:sz w:val="24"/>
          <w:szCs w:val="24"/>
        </w:rPr>
        <w:t>. 2024;47(1S Suppl 1</w:t>
      </w:r>
      <w:proofErr w:type="gramStart"/>
      <w:r w:rsidRPr="002F5922">
        <w:rPr>
          <w:rFonts w:ascii="Times New Roman" w:hAnsi="Times New Roman" w:cs="Times New Roman"/>
          <w:sz w:val="24"/>
          <w:szCs w:val="24"/>
        </w:rPr>
        <w:t>):S</w:t>
      </w:r>
      <w:proofErr w:type="gramEnd"/>
      <w:r w:rsidRPr="002F5922">
        <w:rPr>
          <w:rFonts w:ascii="Times New Roman" w:hAnsi="Times New Roman" w:cs="Times New Roman"/>
          <w:sz w:val="24"/>
          <w:szCs w:val="24"/>
        </w:rPr>
        <w:t>1-S285.</w:t>
      </w:r>
    </w:p>
    <w:p w14:paraId="1D137CC5"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4.</w:t>
      </w:r>
      <w:r w:rsidRPr="002F5922">
        <w:rPr>
          <w:rFonts w:ascii="Times New Roman" w:hAnsi="Times New Roman" w:cs="Times New Roman"/>
          <w:sz w:val="24"/>
          <w:szCs w:val="24"/>
        </w:rPr>
        <w:tab/>
        <w:t xml:space="preserve">Egan G, Healy D, O'Neill H, Clarke-Moloney M, Grace PA, Walsh SR. Ultrasound guidance for difficult peripheral venous access: systematic review and meta-analysis.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J. 2013;30(7):521-6.</w:t>
      </w:r>
    </w:p>
    <w:p w14:paraId="0FA6511C"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5.</w:t>
      </w:r>
      <w:r w:rsidRPr="002F5922">
        <w:rPr>
          <w:rFonts w:ascii="Times New Roman" w:hAnsi="Times New Roman" w:cs="Times New Roman"/>
          <w:sz w:val="24"/>
          <w:szCs w:val="24"/>
        </w:rPr>
        <w:tab/>
        <w:t xml:space="preserve">Avelar AF, </w:t>
      </w:r>
      <w:proofErr w:type="spellStart"/>
      <w:r w:rsidRPr="002F5922">
        <w:rPr>
          <w:rFonts w:ascii="Times New Roman" w:hAnsi="Times New Roman" w:cs="Times New Roman"/>
          <w:sz w:val="24"/>
          <w:szCs w:val="24"/>
        </w:rPr>
        <w:t>Peterlini</w:t>
      </w:r>
      <w:proofErr w:type="spellEnd"/>
      <w:r w:rsidRPr="002F5922">
        <w:rPr>
          <w:rFonts w:ascii="Times New Roman" w:hAnsi="Times New Roman" w:cs="Times New Roman"/>
          <w:sz w:val="24"/>
          <w:szCs w:val="24"/>
        </w:rPr>
        <w:t xml:space="preserve"> MA, da Luz Goncalves </w:t>
      </w:r>
      <w:proofErr w:type="spellStart"/>
      <w:r w:rsidRPr="002F5922">
        <w:rPr>
          <w:rFonts w:ascii="Times New Roman" w:hAnsi="Times New Roman" w:cs="Times New Roman"/>
          <w:sz w:val="24"/>
          <w:szCs w:val="24"/>
        </w:rPr>
        <w:t>Pedreira</w:t>
      </w:r>
      <w:proofErr w:type="spellEnd"/>
      <w:r w:rsidRPr="002F5922">
        <w:rPr>
          <w:rFonts w:ascii="Times New Roman" w:hAnsi="Times New Roman" w:cs="Times New Roman"/>
          <w:sz w:val="24"/>
          <w:szCs w:val="24"/>
        </w:rPr>
        <w:t xml:space="preserve"> M. Ultrasonography-Guided Peripheral Intravenous Access in Children: A Randomized Controlled Trial. J </w:t>
      </w:r>
      <w:proofErr w:type="spellStart"/>
      <w:r w:rsidRPr="002F5922">
        <w:rPr>
          <w:rFonts w:ascii="Times New Roman" w:hAnsi="Times New Roman" w:cs="Times New Roman"/>
          <w:sz w:val="24"/>
          <w:szCs w:val="24"/>
        </w:rPr>
        <w:t>Infus</w:t>
      </w:r>
      <w:proofErr w:type="spellEnd"/>
      <w:r w:rsidRPr="002F5922">
        <w:rPr>
          <w:rFonts w:ascii="Times New Roman" w:hAnsi="Times New Roman" w:cs="Times New Roman"/>
          <w:sz w:val="24"/>
          <w:szCs w:val="24"/>
        </w:rPr>
        <w:t xml:space="preserve"> </w:t>
      </w:r>
      <w:proofErr w:type="spellStart"/>
      <w:r w:rsidRPr="002F5922">
        <w:rPr>
          <w:rFonts w:ascii="Times New Roman" w:hAnsi="Times New Roman" w:cs="Times New Roman"/>
          <w:sz w:val="24"/>
          <w:szCs w:val="24"/>
        </w:rPr>
        <w:t>Nurs</w:t>
      </w:r>
      <w:proofErr w:type="spellEnd"/>
      <w:r w:rsidRPr="002F5922">
        <w:rPr>
          <w:rFonts w:ascii="Times New Roman" w:hAnsi="Times New Roman" w:cs="Times New Roman"/>
          <w:sz w:val="24"/>
          <w:szCs w:val="24"/>
        </w:rPr>
        <w:t>. 2015;38(5):320-7.</w:t>
      </w:r>
    </w:p>
    <w:p w14:paraId="7A8253D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6.</w:t>
      </w:r>
      <w:r w:rsidRPr="002F5922">
        <w:rPr>
          <w:rFonts w:ascii="Times New Roman" w:hAnsi="Times New Roman" w:cs="Times New Roman"/>
          <w:sz w:val="24"/>
          <w:szCs w:val="24"/>
        </w:rPr>
        <w:tab/>
        <w:t xml:space="preserve">van Loon FHJ, </w:t>
      </w:r>
      <w:proofErr w:type="spellStart"/>
      <w:r w:rsidRPr="002F5922">
        <w:rPr>
          <w:rFonts w:ascii="Times New Roman" w:hAnsi="Times New Roman" w:cs="Times New Roman"/>
          <w:sz w:val="24"/>
          <w:szCs w:val="24"/>
        </w:rPr>
        <w:t>Buise</w:t>
      </w:r>
      <w:proofErr w:type="spellEnd"/>
      <w:r w:rsidRPr="002F5922">
        <w:rPr>
          <w:rFonts w:ascii="Times New Roman" w:hAnsi="Times New Roman" w:cs="Times New Roman"/>
          <w:sz w:val="24"/>
          <w:szCs w:val="24"/>
        </w:rPr>
        <w:t xml:space="preserve"> MP, Claassen JJF, </w:t>
      </w:r>
      <w:proofErr w:type="spellStart"/>
      <w:r w:rsidRPr="002F5922">
        <w:rPr>
          <w:rFonts w:ascii="Times New Roman" w:hAnsi="Times New Roman" w:cs="Times New Roman"/>
          <w:sz w:val="24"/>
          <w:szCs w:val="24"/>
        </w:rPr>
        <w:t>Dierick</w:t>
      </w:r>
      <w:proofErr w:type="spellEnd"/>
      <w:r w:rsidRPr="002F5922">
        <w:rPr>
          <w:rFonts w:ascii="Times New Roman" w:hAnsi="Times New Roman" w:cs="Times New Roman"/>
          <w:sz w:val="24"/>
          <w:szCs w:val="24"/>
        </w:rPr>
        <w:t xml:space="preserve">-van </w:t>
      </w:r>
      <w:proofErr w:type="spellStart"/>
      <w:r w:rsidRPr="002F5922">
        <w:rPr>
          <w:rFonts w:ascii="Times New Roman" w:hAnsi="Times New Roman" w:cs="Times New Roman"/>
          <w:sz w:val="24"/>
          <w:szCs w:val="24"/>
        </w:rPr>
        <w:t>Daele</w:t>
      </w:r>
      <w:proofErr w:type="spellEnd"/>
      <w:r w:rsidRPr="002F5922">
        <w:rPr>
          <w:rFonts w:ascii="Times New Roman" w:hAnsi="Times New Roman" w:cs="Times New Roman"/>
          <w:sz w:val="24"/>
          <w:szCs w:val="24"/>
        </w:rPr>
        <w:t xml:space="preserve"> ATM, </w:t>
      </w:r>
      <w:proofErr w:type="spellStart"/>
      <w:r w:rsidRPr="002F5922">
        <w:rPr>
          <w:rFonts w:ascii="Times New Roman" w:hAnsi="Times New Roman" w:cs="Times New Roman"/>
          <w:sz w:val="24"/>
          <w:szCs w:val="24"/>
        </w:rPr>
        <w:t>Bouwman</w:t>
      </w:r>
      <w:proofErr w:type="spellEnd"/>
      <w:r w:rsidRPr="002F5922">
        <w:rPr>
          <w:rFonts w:ascii="Times New Roman" w:hAnsi="Times New Roman" w:cs="Times New Roman"/>
          <w:sz w:val="24"/>
          <w:szCs w:val="24"/>
        </w:rPr>
        <w:t xml:space="preserve"> ARA. Comparison of ultrasound guidance with palpation and direct visualization for peripheral vein cannulation in adult patients: a systematic review and meta-analysis. Br J </w:t>
      </w:r>
      <w:proofErr w:type="spellStart"/>
      <w:r w:rsidRPr="002F5922">
        <w:rPr>
          <w:rFonts w:ascii="Times New Roman" w:hAnsi="Times New Roman" w:cs="Times New Roman"/>
          <w:sz w:val="24"/>
          <w:szCs w:val="24"/>
        </w:rPr>
        <w:t>Anaesth</w:t>
      </w:r>
      <w:proofErr w:type="spellEnd"/>
      <w:r w:rsidRPr="002F5922">
        <w:rPr>
          <w:rFonts w:ascii="Times New Roman" w:hAnsi="Times New Roman" w:cs="Times New Roman"/>
          <w:sz w:val="24"/>
          <w:szCs w:val="24"/>
        </w:rPr>
        <w:t>. 2018;121(2):358-66.</w:t>
      </w:r>
    </w:p>
    <w:p w14:paraId="74D779E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7.</w:t>
      </w:r>
      <w:r w:rsidRPr="002F5922">
        <w:rPr>
          <w:rFonts w:ascii="Times New Roman" w:hAnsi="Times New Roman" w:cs="Times New Roman"/>
          <w:sz w:val="24"/>
          <w:szCs w:val="24"/>
        </w:rPr>
        <w:tab/>
        <w:t xml:space="preserve">Stolz LA, Stolz U, Howe C, Farrell IJ, Adhikari S. Ultrasound-guided peripheral venous access: a meta-analysis and systematic review. J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2015;16(4):321-6.</w:t>
      </w:r>
    </w:p>
    <w:p w14:paraId="096C9D9D"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8.</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Kleidon</w:t>
      </w:r>
      <w:proofErr w:type="spellEnd"/>
      <w:r w:rsidRPr="002F5922">
        <w:rPr>
          <w:rFonts w:ascii="Times New Roman" w:hAnsi="Times New Roman" w:cs="Times New Roman"/>
          <w:sz w:val="24"/>
          <w:szCs w:val="24"/>
        </w:rPr>
        <w:t xml:space="preserve"> TM, </w:t>
      </w:r>
      <w:proofErr w:type="spellStart"/>
      <w:r w:rsidRPr="002F5922">
        <w:rPr>
          <w:rFonts w:ascii="Times New Roman" w:hAnsi="Times New Roman" w:cs="Times New Roman"/>
          <w:sz w:val="24"/>
          <w:szCs w:val="24"/>
        </w:rPr>
        <w:t>Schults</w:t>
      </w:r>
      <w:proofErr w:type="spellEnd"/>
      <w:r w:rsidRPr="002F5922">
        <w:rPr>
          <w:rFonts w:ascii="Times New Roman" w:hAnsi="Times New Roman" w:cs="Times New Roman"/>
          <w:sz w:val="24"/>
          <w:szCs w:val="24"/>
        </w:rPr>
        <w:t xml:space="preserve"> J, Paterson R, Rickard CM, Ullman AJ. Comparison of ultrasound-guided peripheral intravenous catheter insertion with landmark technique in pediatric patients: A systematic review and meta-analysis. J </w:t>
      </w:r>
      <w:proofErr w:type="spellStart"/>
      <w:r w:rsidRPr="002F5922">
        <w:rPr>
          <w:rFonts w:ascii="Times New Roman" w:hAnsi="Times New Roman" w:cs="Times New Roman"/>
          <w:sz w:val="24"/>
          <w:szCs w:val="24"/>
        </w:rPr>
        <w:t>Paediatr</w:t>
      </w:r>
      <w:proofErr w:type="spellEnd"/>
      <w:r w:rsidRPr="002F5922">
        <w:rPr>
          <w:rFonts w:ascii="Times New Roman" w:hAnsi="Times New Roman" w:cs="Times New Roman"/>
          <w:sz w:val="24"/>
          <w:szCs w:val="24"/>
        </w:rPr>
        <w:t xml:space="preserve"> Child Health. 2022;58(6):953-61.</w:t>
      </w:r>
    </w:p>
    <w:p w14:paraId="26E74BE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9.</w:t>
      </w:r>
      <w:r w:rsidRPr="002F5922">
        <w:rPr>
          <w:rFonts w:ascii="Times New Roman" w:hAnsi="Times New Roman" w:cs="Times New Roman"/>
          <w:sz w:val="24"/>
          <w:szCs w:val="24"/>
        </w:rPr>
        <w:tab/>
        <w:t xml:space="preserve">Fields JM, Dean AJ, </w:t>
      </w:r>
      <w:proofErr w:type="spellStart"/>
      <w:r w:rsidRPr="002F5922">
        <w:rPr>
          <w:rFonts w:ascii="Times New Roman" w:hAnsi="Times New Roman" w:cs="Times New Roman"/>
          <w:sz w:val="24"/>
          <w:szCs w:val="24"/>
        </w:rPr>
        <w:t>Todman</w:t>
      </w:r>
      <w:proofErr w:type="spellEnd"/>
      <w:r w:rsidRPr="002F5922">
        <w:rPr>
          <w:rFonts w:ascii="Times New Roman" w:hAnsi="Times New Roman" w:cs="Times New Roman"/>
          <w:sz w:val="24"/>
          <w:szCs w:val="24"/>
        </w:rPr>
        <w:t xml:space="preserve"> RW, Au AK, Anderson KL, Ku BS, et al. The effect of vessel depth, diameter, and location on ultrasound-guided peripheral intravenous catheter longevity. Am J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2012;30(7):1134-40.</w:t>
      </w:r>
    </w:p>
    <w:p w14:paraId="1257BBC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10.</w:t>
      </w:r>
      <w:r w:rsidRPr="002F5922">
        <w:rPr>
          <w:rFonts w:ascii="Times New Roman" w:hAnsi="Times New Roman" w:cs="Times New Roman"/>
          <w:sz w:val="24"/>
          <w:szCs w:val="24"/>
        </w:rPr>
        <w:tab/>
        <w:t xml:space="preserve">Elia F, Ferrari G, Molino P, Converso M, De </w:t>
      </w:r>
      <w:proofErr w:type="spellStart"/>
      <w:r w:rsidRPr="002F5922">
        <w:rPr>
          <w:rFonts w:ascii="Times New Roman" w:hAnsi="Times New Roman" w:cs="Times New Roman"/>
          <w:sz w:val="24"/>
          <w:szCs w:val="24"/>
        </w:rPr>
        <w:t>Filippi</w:t>
      </w:r>
      <w:proofErr w:type="spellEnd"/>
      <w:r w:rsidRPr="002F5922">
        <w:rPr>
          <w:rFonts w:ascii="Times New Roman" w:hAnsi="Times New Roman" w:cs="Times New Roman"/>
          <w:sz w:val="24"/>
          <w:szCs w:val="24"/>
        </w:rPr>
        <w:t xml:space="preserve"> G, Milan A, et al. Standard-length catheters vs long catheters in ultrasound-guided peripheral vein cannulation. Am J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2012;30(5):712-6.</w:t>
      </w:r>
    </w:p>
    <w:p w14:paraId="4ACB997C"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11.</w:t>
      </w:r>
      <w:r w:rsidRPr="002F5922">
        <w:rPr>
          <w:rFonts w:ascii="Times New Roman" w:hAnsi="Times New Roman" w:cs="Times New Roman"/>
          <w:sz w:val="24"/>
          <w:szCs w:val="24"/>
        </w:rPr>
        <w:tab/>
        <w:t xml:space="preserve">Malik A, Dewald O, </w:t>
      </w:r>
      <w:proofErr w:type="spellStart"/>
      <w:r w:rsidRPr="002F5922">
        <w:rPr>
          <w:rFonts w:ascii="Times New Roman" w:hAnsi="Times New Roman" w:cs="Times New Roman"/>
          <w:sz w:val="24"/>
          <w:szCs w:val="24"/>
        </w:rPr>
        <w:t>Gallien</w:t>
      </w:r>
      <w:proofErr w:type="spellEnd"/>
      <w:r w:rsidRPr="002F5922">
        <w:rPr>
          <w:rFonts w:ascii="Times New Roman" w:hAnsi="Times New Roman" w:cs="Times New Roman"/>
          <w:sz w:val="24"/>
          <w:szCs w:val="24"/>
        </w:rPr>
        <w:t xml:space="preserve"> J, </w:t>
      </w:r>
      <w:proofErr w:type="spellStart"/>
      <w:r w:rsidRPr="002F5922">
        <w:rPr>
          <w:rFonts w:ascii="Times New Roman" w:hAnsi="Times New Roman" w:cs="Times New Roman"/>
          <w:sz w:val="24"/>
          <w:szCs w:val="24"/>
        </w:rPr>
        <w:t>Favot</w:t>
      </w:r>
      <w:proofErr w:type="spellEnd"/>
      <w:r w:rsidRPr="002F5922">
        <w:rPr>
          <w:rFonts w:ascii="Times New Roman" w:hAnsi="Times New Roman" w:cs="Times New Roman"/>
          <w:sz w:val="24"/>
          <w:szCs w:val="24"/>
        </w:rPr>
        <w:t xml:space="preserve"> M, Kasten A, Reed B, et al. Outcomes of Ultrasound Guided Peripheral Intravenous Catheters Placed in the Emergency Department and Factors Associated with Survival. Open Access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w:t>
      </w:r>
      <w:proofErr w:type="gramStart"/>
      <w:r w:rsidRPr="002F5922">
        <w:rPr>
          <w:rFonts w:ascii="Times New Roman" w:hAnsi="Times New Roman" w:cs="Times New Roman"/>
          <w:sz w:val="24"/>
          <w:szCs w:val="24"/>
        </w:rPr>
        <w:t>2023;15:177</w:t>
      </w:r>
      <w:proofErr w:type="gramEnd"/>
      <w:r w:rsidRPr="002F5922">
        <w:rPr>
          <w:rFonts w:ascii="Times New Roman" w:hAnsi="Times New Roman" w:cs="Times New Roman"/>
          <w:sz w:val="24"/>
          <w:szCs w:val="24"/>
        </w:rPr>
        <w:t>-87.</w:t>
      </w:r>
    </w:p>
    <w:p w14:paraId="7FCBFBDD"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12.</w:t>
      </w:r>
      <w:r w:rsidRPr="002F5922">
        <w:rPr>
          <w:rFonts w:ascii="Times New Roman" w:hAnsi="Times New Roman" w:cs="Times New Roman"/>
          <w:sz w:val="24"/>
          <w:szCs w:val="24"/>
        </w:rPr>
        <w:tab/>
        <w:t xml:space="preserve">Avelar AF, </w:t>
      </w:r>
      <w:proofErr w:type="spellStart"/>
      <w:r w:rsidRPr="002F5922">
        <w:rPr>
          <w:rFonts w:ascii="Times New Roman" w:hAnsi="Times New Roman" w:cs="Times New Roman"/>
          <w:sz w:val="24"/>
          <w:szCs w:val="24"/>
        </w:rPr>
        <w:t>Peterlini</w:t>
      </w:r>
      <w:proofErr w:type="spellEnd"/>
      <w:r w:rsidRPr="002F5922">
        <w:rPr>
          <w:rFonts w:ascii="Times New Roman" w:hAnsi="Times New Roman" w:cs="Times New Roman"/>
          <w:sz w:val="24"/>
          <w:szCs w:val="24"/>
        </w:rPr>
        <w:t xml:space="preserve"> MA, da </w:t>
      </w:r>
      <w:proofErr w:type="spellStart"/>
      <w:r w:rsidRPr="002F5922">
        <w:rPr>
          <w:rFonts w:ascii="Times New Roman" w:hAnsi="Times New Roman" w:cs="Times New Roman"/>
          <w:sz w:val="24"/>
          <w:szCs w:val="24"/>
        </w:rPr>
        <w:t>Pedreira</w:t>
      </w:r>
      <w:proofErr w:type="spellEnd"/>
      <w:r w:rsidRPr="002F5922">
        <w:rPr>
          <w:rFonts w:ascii="Times New Roman" w:hAnsi="Times New Roman" w:cs="Times New Roman"/>
          <w:sz w:val="24"/>
          <w:szCs w:val="24"/>
        </w:rPr>
        <w:t xml:space="preserve"> ML. [Assertiveness and peripheral intravenous catheters dwell time with ultrasonography-guided insertion in children and adolescents]. Rev Esc </w:t>
      </w:r>
      <w:proofErr w:type="spellStart"/>
      <w:r w:rsidRPr="002F5922">
        <w:rPr>
          <w:rFonts w:ascii="Times New Roman" w:hAnsi="Times New Roman" w:cs="Times New Roman"/>
          <w:sz w:val="24"/>
          <w:szCs w:val="24"/>
        </w:rPr>
        <w:t>Enferm</w:t>
      </w:r>
      <w:proofErr w:type="spellEnd"/>
      <w:r w:rsidRPr="002F5922">
        <w:rPr>
          <w:rFonts w:ascii="Times New Roman" w:hAnsi="Times New Roman" w:cs="Times New Roman"/>
          <w:sz w:val="24"/>
          <w:szCs w:val="24"/>
        </w:rPr>
        <w:t xml:space="preserve"> USP. 2013;47(3):539-46.</w:t>
      </w:r>
    </w:p>
    <w:p w14:paraId="4F8A5AF9"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13.</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Kleidon</w:t>
      </w:r>
      <w:proofErr w:type="spellEnd"/>
      <w:r w:rsidRPr="002F5922">
        <w:rPr>
          <w:rFonts w:ascii="Times New Roman" w:hAnsi="Times New Roman" w:cs="Times New Roman"/>
          <w:sz w:val="24"/>
          <w:szCs w:val="24"/>
        </w:rPr>
        <w:t xml:space="preserve"> TM, </w:t>
      </w:r>
      <w:proofErr w:type="spellStart"/>
      <w:r w:rsidRPr="002F5922">
        <w:rPr>
          <w:rFonts w:ascii="Times New Roman" w:hAnsi="Times New Roman" w:cs="Times New Roman"/>
          <w:sz w:val="24"/>
          <w:szCs w:val="24"/>
        </w:rPr>
        <w:t>Schults</w:t>
      </w:r>
      <w:proofErr w:type="spellEnd"/>
      <w:r w:rsidRPr="002F5922">
        <w:rPr>
          <w:rFonts w:ascii="Times New Roman" w:hAnsi="Times New Roman" w:cs="Times New Roman"/>
          <w:sz w:val="24"/>
          <w:szCs w:val="24"/>
        </w:rPr>
        <w:t xml:space="preserve"> J, Rickard C, Ullman AJ. Ultrasound-guided PIVC insertion: a randomized controlled trial protocol. Br J </w:t>
      </w:r>
      <w:proofErr w:type="spellStart"/>
      <w:r w:rsidRPr="002F5922">
        <w:rPr>
          <w:rFonts w:ascii="Times New Roman" w:hAnsi="Times New Roman" w:cs="Times New Roman"/>
          <w:sz w:val="24"/>
          <w:szCs w:val="24"/>
        </w:rPr>
        <w:t>Nurs</w:t>
      </w:r>
      <w:proofErr w:type="spellEnd"/>
      <w:r w:rsidRPr="002F5922">
        <w:rPr>
          <w:rFonts w:ascii="Times New Roman" w:hAnsi="Times New Roman" w:cs="Times New Roman"/>
          <w:sz w:val="24"/>
          <w:szCs w:val="24"/>
        </w:rPr>
        <w:t>. 2023;32(14</w:t>
      </w:r>
      <w:proofErr w:type="gramStart"/>
      <w:r w:rsidRPr="002F5922">
        <w:rPr>
          <w:rFonts w:ascii="Times New Roman" w:hAnsi="Times New Roman" w:cs="Times New Roman"/>
          <w:sz w:val="24"/>
          <w:szCs w:val="24"/>
        </w:rPr>
        <w:t>):S</w:t>
      </w:r>
      <w:proofErr w:type="gramEnd"/>
      <w:r w:rsidRPr="002F5922">
        <w:rPr>
          <w:rFonts w:ascii="Times New Roman" w:hAnsi="Times New Roman" w:cs="Times New Roman"/>
          <w:sz w:val="24"/>
          <w:szCs w:val="24"/>
        </w:rPr>
        <w:t>22-S8.</w:t>
      </w:r>
    </w:p>
    <w:p w14:paraId="09D0EEE2"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14.</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Kleidon</w:t>
      </w:r>
      <w:proofErr w:type="spellEnd"/>
      <w:r w:rsidRPr="002F5922">
        <w:rPr>
          <w:rFonts w:ascii="Times New Roman" w:hAnsi="Times New Roman" w:cs="Times New Roman"/>
          <w:sz w:val="24"/>
          <w:szCs w:val="24"/>
        </w:rPr>
        <w:t xml:space="preserve"> TM, </w:t>
      </w:r>
      <w:proofErr w:type="spellStart"/>
      <w:r w:rsidRPr="002F5922">
        <w:rPr>
          <w:rFonts w:ascii="Times New Roman" w:hAnsi="Times New Roman" w:cs="Times New Roman"/>
          <w:sz w:val="24"/>
          <w:szCs w:val="24"/>
        </w:rPr>
        <w:t>Schults</w:t>
      </w:r>
      <w:proofErr w:type="spellEnd"/>
      <w:r w:rsidRPr="002F5922">
        <w:rPr>
          <w:rFonts w:ascii="Times New Roman" w:hAnsi="Times New Roman" w:cs="Times New Roman"/>
          <w:sz w:val="24"/>
          <w:szCs w:val="24"/>
        </w:rPr>
        <w:t xml:space="preserve"> JA, </w:t>
      </w:r>
      <w:proofErr w:type="spellStart"/>
      <w:r w:rsidRPr="002F5922">
        <w:rPr>
          <w:rFonts w:ascii="Times New Roman" w:hAnsi="Times New Roman" w:cs="Times New Roman"/>
          <w:sz w:val="24"/>
          <w:szCs w:val="24"/>
        </w:rPr>
        <w:t>Royle</w:t>
      </w:r>
      <w:proofErr w:type="spellEnd"/>
      <w:r w:rsidRPr="002F5922">
        <w:rPr>
          <w:rFonts w:ascii="Times New Roman" w:hAnsi="Times New Roman" w:cs="Times New Roman"/>
          <w:sz w:val="24"/>
          <w:szCs w:val="24"/>
        </w:rPr>
        <w:t xml:space="preserve"> RH, Gibson V, Ware RS, Andresen E, et al. First-Attempt Success in Ultrasound-Guided vs Standard Peripheral Intravenous Catheter Insertion: The EPIC Superiority Randomized Clinical Trial. JAMA </w:t>
      </w:r>
      <w:proofErr w:type="spellStart"/>
      <w:r w:rsidRPr="002F5922">
        <w:rPr>
          <w:rFonts w:ascii="Times New Roman" w:hAnsi="Times New Roman" w:cs="Times New Roman"/>
          <w:sz w:val="24"/>
          <w:szCs w:val="24"/>
        </w:rPr>
        <w:t>Pediatr</w:t>
      </w:r>
      <w:proofErr w:type="spellEnd"/>
      <w:r w:rsidRPr="002F5922">
        <w:rPr>
          <w:rFonts w:ascii="Times New Roman" w:hAnsi="Times New Roman" w:cs="Times New Roman"/>
          <w:sz w:val="24"/>
          <w:szCs w:val="24"/>
        </w:rPr>
        <w:t>. 2025;179(3):255-63.</w:t>
      </w:r>
    </w:p>
    <w:p w14:paraId="2F690136"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15.</w:t>
      </w:r>
      <w:r w:rsidRPr="002F5922">
        <w:rPr>
          <w:rFonts w:ascii="Times New Roman" w:hAnsi="Times New Roman" w:cs="Times New Roman"/>
          <w:sz w:val="24"/>
          <w:szCs w:val="24"/>
        </w:rPr>
        <w:tab/>
        <w:t xml:space="preserve">Desai K, </w:t>
      </w:r>
      <w:proofErr w:type="spellStart"/>
      <w:r w:rsidRPr="002F5922">
        <w:rPr>
          <w:rFonts w:ascii="Times New Roman" w:hAnsi="Times New Roman" w:cs="Times New Roman"/>
          <w:sz w:val="24"/>
          <w:szCs w:val="24"/>
        </w:rPr>
        <w:t>Vinograd</w:t>
      </w:r>
      <w:proofErr w:type="spellEnd"/>
      <w:r w:rsidRPr="002F5922">
        <w:rPr>
          <w:rFonts w:ascii="Times New Roman" w:hAnsi="Times New Roman" w:cs="Times New Roman"/>
          <w:sz w:val="24"/>
          <w:szCs w:val="24"/>
        </w:rPr>
        <w:t xml:space="preserve"> AM, </w:t>
      </w:r>
      <w:proofErr w:type="spellStart"/>
      <w:r w:rsidRPr="002F5922">
        <w:rPr>
          <w:rFonts w:ascii="Times New Roman" w:hAnsi="Times New Roman" w:cs="Times New Roman"/>
          <w:sz w:val="24"/>
          <w:szCs w:val="24"/>
        </w:rPr>
        <w:t>Abbadessa</w:t>
      </w:r>
      <w:proofErr w:type="spellEnd"/>
      <w:r w:rsidRPr="002F5922">
        <w:rPr>
          <w:rFonts w:ascii="Times New Roman" w:hAnsi="Times New Roman" w:cs="Times New Roman"/>
          <w:sz w:val="24"/>
          <w:szCs w:val="24"/>
        </w:rPr>
        <w:t xml:space="preserve"> MKF, Chen AE. Longevity and Complication Rates of Ultrasound Guided Versus Traditional Peripheral Intravenous Catheters in a Pediatric Emergency Department. J Assoc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2018;23(3):149-154.</w:t>
      </w:r>
    </w:p>
    <w:p w14:paraId="6A60356E"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16.</w:t>
      </w:r>
      <w:r w:rsidRPr="002F5922">
        <w:rPr>
          <w:rFonts w:ascii="Times New Roman" w:hAnsi="Times New Roman" w:cs="Times New Roman"/>
          <w:sz w:val="24"/>
          <w:szCs w:val="24"/>
        </w:rPr>
        <w:tab/>
        <w:t xml:space="preserve">Nishizawa T, Matsumoto T, </w:t>
      </w:r>
      <w:proofErr w:type="spellStart"/>
      <w:r w:rsidRPr="002F5922">
        <w:rPr>
          <w:rFonts w:ascii="Times New Roman" w:hAnsi="Times New Roman" w:cs="Times New Roman"/>
          <w:sz w:val="24"/>
          <w:szCs w:val="24"/>
        </w:rPr>
        <w:t>Todaka</w:t>
      </w:r>
      <w:proofErr w:type="spellEnd"/>
      <w:r w:rsidRPr="002F5922">
        <w:rPr>
          <w:rFonts w:ascii="Times New Roman" w:hAnsi="Times New Roman" w:cs="Times New Roman"/>
          <w:sz w:val="24"/>
          <w:szCs w:val="24"/>
        </w:rPr>
        <w:t xml:space="preserve"> T, </w:t>
      </w:r>
      <w:proofErr w:type="spellStart"/>
      <w:r w:rsidRPr="002F5922">
        <w:rPr>
          <w:rFonts w:ascii="Times New Roman" w:hAnsi="Times New Roman" w:cs="Times New Roman"/>
          <w:sz w:val="24"/>
          <w:szCs w:val="24"/>
        </w:rPr>
        <w:t>Sasano</w:t>
      </w:r>
      <w:proofErr w:type="spellEnd"/>
      <w:r w:rsidRPr="002F5922">
        <w:rPr>
          <w:rFonts w:ascii="Times New Roman" w:hAnsi="Times New Roman" w:cs="Times New Roman"/>
          <w:sz w:val="24"/>
          <w:szCs w:val="24"/>
        </w:rPr>
        <w:t xml:space="preserve"> M, Kitagawa H, </w:t>
      </w:r>
      <w:proofErr w:type="spellStart"/>
      <w:r w:rsidRPr="002F5922">
        <w:rPr>
          <w:rFonts w:ascii="Times New Roman" w:hAnsi="Times New Roman" w:cs="Times New Roman"/>
          <w:sz w:val="24"/>
          <w:szCs w:val="24"/>
        </w:rPr>
        <w:t>Shimabuku</w:t>
      </w:r>
      <w:proofErr w:type="spellEnd"/>
      <w:r w:rsidRPr="002F5922">
        <w:rPr>
          <w:rFonts w:ascii="Times New Roman" w:hAnsi="Times New Roman" w:cs="Times New Roman"/>
          <w:sz w:val="24"/>
          <w:szCs w:val="24"/>
        </w:rPr>
        <w:t xml:space="preserve"> A. Nurse-Performed Ultrasound-Guided Technique for Difficult Peripheral Intravenous Access in Critically Ill Patients: A Randomized Controlled Trial. J Assoc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2020;25(2):34-39.</w:t>
      </w:r>
    </w:p>
    <w:p w14:paraId="07EE9B60"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17.</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Guyatt</w:t>
      </w:r>
      <w:proofErr w:type="spellEnd"/>
      <w:r w:rsidRPr="002F5922">
        <w:rPr>
          <w:rFonts w:ascii="Times New Roman" w:hAnsi="Times New Roman" w:cs="Times New Roman"/>
          <w:sz w:val="24"/>
          <w:szCs w:val="24"/>
        </w:rPr>
        <w:t xml:space="preserve"> GH, </w:t>
      </w:r>
      <w:proofErr w:type="spellStart"/>
      <w:r w:rsidRPr="002F5922">
        <w:rPr>
          <w:rFonts w:ascii="Times New Roman" w:hAnsi="Times New Roman" w:cs="Times New Roman"/>
          <w:sz w:val="24"/>
          <w:szCs w:val="24"/>
        </w:rPr>
        <w:t>Oxman</w:t>
      </w:r>
      <w:proofErr w:type="spellEnd"/>
      <w:r w:rsidRPr="002F5922">
        <w:rPr>
          <w:rFonts w:ascii="Times New Roman" w:hAnsi="Times New Roman" w:cs="Times New Roman"/>
          <w:sz w:val="24"/>
          <w:szCs w:val="24"/>
        </w:rPr>
        <w:t xml:space="preserve"> AD, </w:t>
      </w:r>
      <w:proofErr w:type="spellStart"/>
      <w:r w:rsidRPr="002F5922">
        <w:rPr>
          <w:rFonts w:ascii="Times New Roman" w:hAnsi="Times New Roman" w:cs="Times New Roman"/>
          <w:sz w:val="24"/>
          <w:szCs w:val="24"/>
        </w:rPr>
        <w:t>Vist</w:t>
      </w:r>
      <w:proofErr w:type="spellEnd"/>
      <w:r w:rsidRPr="002F5922">
        <w:rPr>
          <w:rFonts w:ascii="Times New Roman" w:hAnsi="Times New Roman" w:cs="Times New Roman"/>
          <w:sz w:val="24"/>
          <w:szCs w:val="24"/>
        </w:rPr>
        <w:t xml:space="preserve"> GE, Kunz R, Falck-</w:t>
      </w:r>
      <w:proofErr w:type="spellStart"/>
      <w:r w:rsidRPr="002F5922">
        <w:rPr>
          <w:rFonts w:ascii="Times New Roman" w:hAnsi="Times New Roman" w:cs="Times New Roman"/>
          <w:sz w:val="24"/>
          <w:szCs w:val="24"/>
        </w:rPr>
        <w:t>Ytter</w:t>
      </w:r>
      <w:proofErr w:type="spellEnd"/>
      <w:r w:rsidRPr="002F5922">
        <w:rPr>
          <w:rFonts w:ascii="Times New Roman" w:hAnsi="Times New Roman" w:cs="Times New Roman"/>
          <w:sz w:val="24"/>
          <w:szCs w:val="24"/>
        </w:rPr>
        <w:t xml:space="preserve"> Y, Alonso-</w:t>
      </w:r>
      <w:proofErr w:type="spellStart"/>
      <w:r w:rsidRPr="002F5922">
        <w:rPr>
          <w:rFonts w:ascii="Times New Roman" w:hAnsi="Times New Roman" w:cs="Times New Roman"/>
          <w:sz w:val="24"/>
          <w:szCs w:val="24"/>
        </w:rPr>
        <w:t>Coello</w:t>
      </w:r>
      <w:proofErr w:type="spellEnd"/>
      <w:r w:rsidRPr="002F5922">
        <w:rPr>
          <w:rFonts w:ascii="Times New Roman" w:hAnsi="Times New Roman" w:cs="Times New Roman"/>
          <w:sz w:val="24"/>
          <w:szCs w:val="24"/>
        </w:rPr>
        <w:t xml:space="preserve"> P, et al. GRADE: an emerging consensus on rating quality of evidence and strength of recommendations. BMJ. 2008;336(7650):924-6.</w:t>
      </w:r>
    </w:p>
    <w:p w14:paraId="67CB6041" w14:textId="77777777" w:rsidR="002F5922" w:rsidRPr="00204CDC" w:rsidRDefault="002F5922" w:rsidP="002F5922">
      <w:pPr>
        <w:rPr>
          <w:rFonts w:ascii="Times New Roman" w:hAnsi="Times New Roman" w:cs="Times New Roman"/>
          <w:color w:val="FF0000"/>
          <w:sz w:val="24"/>
          <w:szCs w:val="24"/>
        </w:rPr>
      </w:pPr>
      <w:r w:rsidRPr="00204CDC">
        <w:rPr>
          <w:rFonts w:ascii="Times New Roman" w:hAnsi="Times New Roman" w:cs="Times New Roman"/>
          <w:color w:val="FF0000"/>
          <w:sz w:val="24"/>
          <w:szCs w:val="24"/>
        </w:rPr>
        <w:t>18.</w:t>
      </w:r>
      <w:r w:rsidRPr="00204CDC">
        <w:rPr>
          <w:rFonts w:ascii="Times New Roman" w:hAnsi="Times New Roman" w:cs="Times New Roman"/>
          <w:color w:val="FF0000"/>
          <w:sz w:val="24"/>
          <w:szCs w:val="24"/>
        </w:rPr>
        <w:tab/>
      </w:r>
      <w:proofErr w:type="spellStart"/>
      <w:r w:rsidRPr="00204CDC">
        <w:rPr>
          <w:rFonts w:ascii="Times New Roman" w:hAnsi="Times New Roman" w:cs="Times New Roman"/>
          <w:color w:val="FF0000"/>
          <w:sz w:val="24"/>
          <w:szCs w:val="24"/>
        </w:rPr>
        <w:t>Balduzzi</w:t>
      </w:r>
      <w:proofErr w:type="spellEnd"/>
      <w:r w:rsidRPr="00204CDC">
        <w:rPr>
          <w:rFonts w:ascii="Times New Roman" w:hAnsi="Times New Roman" w:cs="Times New Roman"/>
          <w:color w:val="FF0000"/>
          <w:sz w:val="24"/>
          <w:szCs w:val="24"/>
        </w:rPr>
        <w:t xml:space="preserve"> S, </w:t>
      </w:r>
      <w:proofErr w:type="spellStart"/>
      <w:r w:rsidRPr="00204CDC">
        <w:rPr>
          <w:rFonts w:ascii="Times New Roman" w:hAnsi="Times New Roman" w:cs="Times New Roman"/>
          <w:color w:val="FF0000"/>
          <w:sz w:val="24"/>
          <w:szCs w:val="24"/>
        </w:rPr>
        <w:t>Rücker</w:t>
      </w:r>
      <w:proofErr w:type="spellEnd"/>
      <w:r w:rsidRPr="00204CDC">
        <w:rPr>
          <w:rFonts w:ascii="Times New Roman" w:hAnsi="Times New Roman" w:cs="Times New Roman"/>
          <w:color w:val="FF0000"/>
          <w:sz w:val="24"/>
          <w:szCs w:val="24"/>
        </w:rPr>
        <w:t xml:space="preserve"> G, Schwarzer G. How to perform a meta-analysis with R: a practical tutorial. Evid Based </w:t>
      </w:r>
      <w:proofErr w:type="spellStart"/>
      <w:r w:rsidRPr="00204CDC">
        <w:rPr>
          <w:rFonts w:ascii="Times New Roman" w:hAnsi="Times New Roman" w:cs="Times New Roman"/>
          <w:color w:val="FF0000"/>
          <w:sz w:val="24"/>
          <w:szCs w:val="24"/>
        </w:rPr>
        <w:t>Ment</w:t>
      </w:r>
      <w:proofErr w:type="spellEnd"/>
      <w:r w:rsidRPr="00204CDC">
        <w:rPr>
          <w:rFonts w:ascii="Times New Roman" w:hAnsi="Times New Roman" w:cs="Times New Roman"/>
          <w:color w:val="FF0000"/>
          <w:sz w:val="24"/>
          <w:szCs w:val="24"/>
        </w:rPr>
        <w:t xml:space="preserve"> Health. 2019;22(4):153-160.</w:t>
      </w:r>
    </w:p>
    <w:p w14:paraId="0038882A" w14:textId="77777777" w:rsidR="002F5922" w:rsidRPr="00204CDC" w:rsidRDefault="002F5922" w:rsidP="002F5922">
      <w:pPr>
        <w:rPr>
          <w:rFonts w:ascii="Times New Roman" w:hAnsi="Times New Roman" w:cs="Times New Roman"/>
          <w:color w:val="FF0000"/>
          <w:sz w:val="24"/>
          <w:szCs w:val="24"/>
        </w:rPr>
      </w:pPr>
      <w:r w:rsidRPr="00204CDC">
        <w:rPr>
          <w:rFonts w:ascii="Times New Roman" w:hAnsi="Times New Roman" w:cs="Times New Roman"/>
          <w:color w:val="FF0000"/>
          <w:sz w:val="24"/>
          <w:szCs w:val="24"/>
        </w:rPr>
        <w:t>19.</w:t>
      </w:r>
      <w:r w:rsidRPr="00204CDC">
        <w:rPr>
          <w:rFonts w:ascii="Times New Roman" w:hAnsi="Times New Roman" w:cs="Times New Roman"/>
          <w:color w:val="FF0000"/>
          <w:sz w:val="24"/>
          <w:szCs w:val="24"/>
        </w:rPr>
        <w:tab/>
      </w:r>
      <w:proofErr w:type="spellStart"/>
      <w:r w:rsidRPr="00204CDC">
        <w:rPr>
          <w:rFonts w:ascii="Times New Roman" w:hAnsi="Times New Roman" w:cs="Times New Roman"/>
          <w:color w:val="FF0000"/>
          <w:sz w:val="24"/>
          <w:szCs w:val="24"/>
        </w:rPr>
        <w:t>Viechtbauer</w:t>
      </w:r>
      <w:proofErr w:type="spellEnd"/>
      <w:r w:rsidRPr="00204CDC">
        <w:rPr>
          <w:rFonts w:ascii="Times New Roman" w:hAnsi="Times New Roman" w:cs="Times New Roman"/>
          <w:color w:val="FF0000"/>
          <w:sz w:val="24"/>
          <w:szCs w:val="24"/>
        </w:rPr>
        <w:t xml:space="preserve"> W. Conducting meta-analyses in R with the </w:t>
      </w:r>
      <w:proofErr w:type="spellStart"/>
      <w:r w:rsidRPr="00204CDC">
        <w:rPr>
          <w:rFonts w:ascii="Times New Roman" w:hAnsi="Times New Roman" w:cs="Times New Roman"/>
          <w:color w:val="FF0000"/>
          <w:sz w:val="24"/>
          <w:szCs w:val="24"/>
        </w:rPr>
        <w:t>metafor</w:t>
      </w:r>
      <w:proofErr w:type="spellEnd"/>
      <w:r w:rsidRPr="00204CDC">
        <w:rPr>
          <w:rFonts w:ascii="Times New Roman" w:hAnsi="Times New Roman" w:cs="Times New Roman"/>
          <w:color w:val="FF0000"/>
          <w:sz w:val="24"/>
          <w:szCs w:val="24"/>
        </w:rPr>
        <w:t xml:space="preserve"> package. J Stat </w:t>
      </w:r>
      <w:proofErr w:type="spellStart"/>
      <w:r w:rsidRPr="00204CDC">
        <w:rPr>
          <w:rFonts w:ascii="Times New Roman" w:hAnsi="Times New Roman" w:cs="Times New Roman"/>
          <w:color w:val="FF0000"/>
          <w:sz w:val="24"/>
          <w:szCs w:val="24"/>
        </w:rPr>
        <w:t>Softw</w:t>
      </w:r>
      <w:proofErr w:type="spellEnd"/>
      <w:r w:rsidRPr="00204CDC">
        <w:rPr>
          <w:rFonts w:ascii="Times New Roman" w:hAnsi="Times New Roman" w:cs="Times New Roman"/>
          <w:color w:val="FF0000"/>
          <w:sz w:val="24"/>
          <w:szCs w:val="24"/>
        </w:rPr>
        <w:t>. 2010;36(3):1-48.</w:t>
      </w:r>
    </w:p>
    <w:p w14:paraId="13CC71FA"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20.</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IntHout</w:t>
      </w:r>
      <w:proofErr w:type="spellEnd"/>
      <w:r w:rsidRPr="002F5922">
        <w:rPr>
          <w:rFonts w:ascii="Times New Roman" w:hAnsi="Times New Roman" w:cs="Times New Roman"/>
          <w:sz w:val="24"/>
          <w:szCs w:val="24"/>
        </w:rPr>
        <w:t xml:space="preserve"> J, Ioannidis JPA, </w:t>
      </w:r>
      <w:proofErr w:type="spellStart"/>
      <w:r w:rsidRPr="002F5922">
        <w:rPr>
          <w:rFonts w:ascii="Times New Roman" w:hAnsi="Times New Roman" w:cs="Times New Roman"/>
          <w:sz w:val="24"/>
          <w:szCs w:val="24"/>
        </w:rPr>
        <w:t>Borm</w:t>
      </w:r>
      <w:proofErr w:type="spellEnd"/>
      <w:r w:rsidRPr="002F5922">
        <w:rPr>
          <w:rFonts w:ascii="Times New Roman" w:hAnsi="Times New Roman" w:cs="Times New Roman"/>
          <w:sz w:val="24"/>
          <w:szCs w:val="24"/>
        </w:rPr>
        <w:t xml:space="preserve"> GF. The Hartung-Knapp-</w:t>
      </w:r>
      <w:proofErr w:type="spellStart"/>
      <w:r w:rsidRPr="002F5922">
        <w:rPr>
          <w:rFonts w:ascii="Times New Roman" w:hAnsi="Times New Roman" w:cs="Times New Roman"/>
          <w:sz w:val="24"/>
          <w:szCs w:val="24"/>
        </w:rPr>
        <w:t>Sidik</w:t>
      </w:r>
      <w:proofErr w:type="spellEnd"/>
      <w:r w:rsidRPr="002F5922">
        <w:rPr>
          <w:rFonts w:ascii="Times New Roman" w:hAnsi="Times New Roman" w:cs="Times New Roman"/>
          <w:sz w:val="24"/>
          <w:szCs w:val="24"/>
        </w:rPr>
        <w:t>-</w:t>
      </w:r>
      <w:proofErr w:type="spellStart"/>
      <w:r w:rsidRPr="002F5922">
        <w:rPr>
          <w:rFonts w:ascii="Times New Roman" w:hAnsi="Times New Roman" w:cs="Times New Roman"/>
          <w:sz w:val="24"/>
          <w:szCs w:val="24"/>
        </w:rPr>
        <w:t>Jonkman</w:t>
      </w:r>
      <w:proofErr w:type="spellEnd"/>
      <w:r w:rsidRPr="002F5922">
        <w:rPr>
          <w:rFonts w:ascii="Times New Roman" w:hAnsi="Times New Roman" w:cs="Times New Roman"/>
          <w:sz w:val="24"/>
          <w:szCs w:val="24"/>
        </w:rPr>
        <w:t xml:space="preserve"> method for random effects meta-analysis is straightforward and considerably outperforms the standard </w:t>
      </w:r>
      <w:proofErr w:type="spellStart"/>
      <w:r w:rsidRPr="002F5922">
        <w:rPr>
          <w:rFonts w:ascii="Times New Roman" w:hAnsi="Times New Roman" w:cs="Times New Roman"/>
          <w:sz w:val="24"/>
          <w:szCs w:val="24"/>
        </w:rPr>
        <w:t>DerSimonian</w:t>
      </w:r>
      <w:proofErr w:type="spellEnd"/>
      <w:r w:rsidRPr="002F5922">
        <w:rPr>
          <w:rFonts w:ascii="Times New Roman" w:hAnsi="Times New Roman" w:cs="Times New Roman"/>
          <w:sz w:val="24"/>
          <w:szCs w:val="24"/>
        </w:rPr>
        <w:t xml:space="preserve">-Laird method. BMC Med Res </w:t>
      </w:r>
      <w:proofErr w:type="spellStart"/>
      <w:r w:rsidRPr="002F5922">
        <w:rPr>
          <w:rFonts w:ascii="Times New Roman" w:hAnsi="Times New Roman" w:cs="Times New Roman"/>
          <w:sz w:val="24"/>
          <w:szCs w:val="24"/>
        </w:rPr>
        <w:t>Methodol</w:t>
      </w:r>
      <w:proofErr w:type="spellEnd"/>
      <w:r w:rsidRPr="002F5922">
        <w:rPr>
          <w:rFonts w:ascii="Times New Roman" w:hAnsi="Times New Roman" w:cs="Times New Roman"/>
          <w:sz w:val="24"/>
          <w:szCs w:val="24"/>
        </w:rPr>
        <w:t xml:space="preserve">. </w:t>
      </w:r>
      <w:proofErr w:type="gramStart"/>
      <w:r w:rsidRPr="002F5922">
        <w:rPr>
          <w:rFonts w:ascii="Times New Roman" w:hAnsi="Times New Roman" w:cs="Times New Roman"/>
          <w:sz w:val="24"/>
          <w:szCs w:val="24"/>
        </w:rPr>
        <w:t>2014;14:25</w:t>
      </w:r>
      <w:proofErr w:type="gramEnd"/>
      <w:r w:rsidRPr="002F5922">
        <w:rPr>
          <w:rFonts w:ascii="Times New Roman" w:hAnsi="Times New Roman" w:cs="Times New Roman"/>
          <w:sz w:val="24"/>
          <w:szCs w:val="24"/>
        </w:rPr>
        <w:t>.</w:t>
      </w:r>
    </w:p>
    <w:p w14:paraId="253D3893"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21.</w:t>
      </w:r>
      <w:r w:rsidRPr="002F5922">
        <w:rPr>
          <w:rFonts w:ascii="Times New Roman" w:hAnsi="Times New Roman" w:cs="Times New Roman"/>
          <w:sz w:val="24"/>
          <w:szCs w:val="24"/>
        </w:rPr>
        <w:tab/>
        <w:t>Varghese S, Ranjit T. Ultrasound-Guided vs Landmark Peripheral IV Cannulation in the Pediatric ED: A Randomized Controlled Trial. Int J Med Public Health. 2025;15(4):1880-1885.</w:t>
      </w:r>
    </w:p>
    <w:p w14:paraId="38B01C73"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22.</w:t>
      </w:r>
      <w:r w:rsidRPr="002F5922">
        <w:rPr>
          <w:rFonts w:ascii="Times New Roman" w:hAnsi="Times New Roman" w:cs="Times New Roman"/>
          <w:sz w:val="24"/>
          <w:szCs w:val="24"/>
        </w:rPr>
        <w:tab/>
        <w:t xml:space="preserve">Leroux S, </w:t>
      </w:r>
      <w:proofErr w:type="spellStart"/>
      <w:r w:rsidRPr="002F5922">
        <w:rPr>
          <w:rFonts w:ascii="Times New Roman" w:hAnsi="Times New Roman" w:cs="Times New Roman"/>
          <w:sz w:val="24"/>
          <w:szCs w:val="24"/>
        </w:rPr>
        <w:t>Deaner</w:t>
      </w:r>
      <w:proofErr w:type="spellEnd"/>
      <w:r w:rsidRPr="002F5922">
        <w:rPr>
          <w:rFonts w:ascii="Times New Roman" w:hAnsi="Times New Roman" w:cs="Times New Roman"/>
          <w:sz w:val="24"/>
          <w:szCs w:val="24"/>
        </w:rPr>
        <w:t xml:space="preserve"> T, Wasser T, Huey C, </w:t>
      </w:r>
      <w:proofErr w:type="spellStart"/>
      <w:r w:rsidRPr="002F5922">
        <w:rPr>
          <w:rFonts w:ascii="Times New Roman" w:hAnsi="Times New Roman" w:cs="Times New Roman"/>
          <w:sz w:val="24"/>
          <w:szCs w:val="24"/>
        </w:rPr>
        <w:t>Carr</w:t>
      </w:r>
      <w:proofErr w:type="spellEnd"/>
      <w:r w:rsidRPr="002F5922">
        <w:rPr>
          <w:rFonts w:ascii="Times New Roman" w:hAnsi="Times New Roman" w:cs="Times New Roman"/>
          <w:sz w:val="24"/>
          <w:szCs w:val="24"/>
        </w:rPr>
        <w:t xml:space="preserve"> B, Howard A, et al. The Impact of Peripheral Intravenous Catheter Insertion Technique and Catheter-to-Vein Ratio on Postinsertion Failure. J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2023;64(5):564-73.</w:t>
      </w:r>
    </w:p>
    <w:p w14:paraId="57404AE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23.</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Bridey</w:t>
      </w:r>
      <w:proofErr w:type="spellEnd"/>
      <w:r w:rsidRPr="002F5922">
        <w:rPr>
          <w:rFonts w:ascii="Times New Roman" w:hAnsi="Times New Roman" w:cs="Times New Roman"/>
          <w:sz w:val="24"/>
          <w:szCs w:val="24"/>
        </w:rPr>
        <w:t xml:space="preserve"> C, </w:t>
      </w:r>
      <w:proofErr w:type="spellStart"/>
      <w:r w:rsidRPr="002F5922">
        <w:rPr>
          <w:rFonts w:ascii="Times New Roman" w:hAnsi="Times New Roman" w:cs="Times New Roman"/>
          <w:sz w:val="24"/>
          <w:szCs w:val="24"/>
        </w:rPr>
        <w:t>Thilly</w:t>
      </w:r>
      <w:proofErr w:type="spellEnd"/>
      <w:r w:rsidRPr="002F5922">
        <w:rPr>
          <w:rFonts w:ascii="Times New Roman" w:hAnsi="Times New Roman" w:cs="Times New Roman"/>
          <w:sz w:val="24"/>
          <w:szCs w:val="24"/>
        </w:rPr>
        <w:t xml:space="preserve"> N, Lefevre T, Maire-Richard A, Morel M, Levy B, et al. Ultrasound-guided versus landmark approach for peripheral intravenous access by critical care nurses: a randomized controlled study. BMJ Open. 2018;8(6</w:t>
      </w:r>
      <w:proofErr w:type="gramStart"/>
      <w:r w:rsidRPr="002F5922">
        <w:rPr>
          <w:rFonts w:ascii="Times New Roman" w:hAnsi="Times New Roman" w:cs="Times New Roman"/>
          <w:sz w:val="24"/>
          <w:szCs w:val="24"/>
        </w:rPr>
        <w:t>):e</w:t>
      </w:r>
      <w:proofErr w:type="gramEnd"/>
      <w:r w:rsidRPr="002F5922">
        <w:rPr>
          <w:rFonts w:ascii="Times New Roman" w:hAnsi="Times New Roman" w:cs="Times New Roman"/>
          <w:sz w:val="24"/>
          <w:szCs w:val="24"/>
        </w:rPr>
        <w:t>020220.</w:t>
      </w:r>
    </w:p>
    <w:p w14:paraId="58868C0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24.</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Feinsmith</w:t>
      </w:r>
      <w:proofErr w:type="spellEnd"/>
      <w:r w:rsidRPr="002F5922">
        <w:rPr>
          <w:rFonts w:ascii="Times New Roman" w:hAnsi="Times New Roman" w:cs="Times New Roman"/>
          <w:sz w:val="24"/>
          <w:szCs w:val="24"/>
        </w:rPr>
        <w:t xml:space="preserve"> SE, Amick AE, </w:t>
      </w:r>
      <w:proofErr w:type="spellStart"/>
      <w:r w:rsidRPr="002F5922">
        <w:rPr>
          <w:rFonts w:ascii="Times New Roman" w:hAnsi="Times New Roman" w:cs="Times New Roman"/>
          <w:sz w:val="24"/>
          <w:szCs w:val="24"/>
        </w:rPr>
        <w:t>Feinglass</w:t>
      </w:r>
      <w:proofErr w:type="spellEnd"/>
      <w:r w:rsidRPr="002F5922">
        <w:rPr>
          <w:rFonts w:ascii="Times New Roman" w:hAnsi="Times New Roman" w:cs="Times New Roman"/>
          <w:sz w:val="24"/>
          <w:szCs w:val="24"/>
        </w:rPr>
        <w:t xml:space="preserve"> JM, Sell J, Davis EM, Spencer TR, et al. Performance of peripheral catheters inserted with ultrasound guidance versus landmark technique after a simulation-based mastery learning intervention. J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2023;24(4):630-8.</w:t>
      </w:r>
    </w:p>
    <w:p w14:paraId="3CB7025F"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25.</w:t>
      </w:r>
      <w:r w:rsidRPr="002F5922">
        <w:rPr>
          <w:rFonts w:ascii="Times New Roman" w:hAnsi="Times New Roman" w:cs="Times New Roman"/>
          <w:sz w:val="24"/>
          <w:szCs w:val="24"/>
        </w:rPr>
        <w:tab/>
        <w:t xml:space="preserve">Cottrell JT, Chang T, Baird J, Barreras J, </w:t>
      </w:r>
      <w:proofErr w:type="spellStart"/>
      <w:r w:rsidRPr="002F5922">
        <w:rPr>
          <w:rFonts w:ascii="Times New Roman" w:hAnsi="Times New Roman" w:cs="Times New Roman"/>
          <w:sz w:val="24"/>
          <w:szCs w:val="24"/>
        </w:rPr>
        <w:t>Elkhunovich</w:t>
      </w:r>
      <w:proofErr w:type="spellEnd"/>
      <w:r w:rsidRPr="002F5922">
        <w:rPr>
          <w:rFonts w:ascii="Times New Roman" w:hAnsi="Times New Roman" w:cs="Times New Roman"/>
          <w:sz w:val="24"/>
          <w:szCs w:val="24"/>
        </w:rPr>
        <w:t xml:space="preserve"> MA. Ultrasound-guided placement of peripherally inserted intravenous catheters increase catheter dwell time in children. J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2021;22(2):189-93.</w:t>
      </w:r>
    </w:p>
    <w:p w14:paraId="53E2CCD4"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26.</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Shokoohi</w:t>
      </w:r>
      <w:proofErr w:type="spellEnd"/>
      <w:r w:rsidRPr="002F5922">
        <w:rPr>
          <w:rFonts w:ascii="Times New Roman" w:hAnsi="Times New Roman" w:cs="Times New Roman"/>
          <w:sz w:val="24"/>
          <w:szCs w:val="24"/>
        </w:rPr>
        <w:t xml:space="preserve"> H, Boniface KS, </w:t>
      </w:r>
      <w:proofErr w:type="spellStart"/>
      <w:r w:rsidRPr="002F5922">
        <w:rPr>
          <w:rFonts w:ascii="Times New Roman" w:hAnsi="Times New Roman" w:cs="Times New Roman"/>
          <w:sz w:val="24"/>
          <w:szCs w:val="24"/>
        </w:rPr>
        <w:t>Kulie</w:t>
      </w:r>
      <w:proofErr w:type="spellEnd"/>
      <w:r w:rsidRPr="002F5922">
        <w:rPr>
          <w:rFonts w:ascii="Times New Roman" w:hAnsi="Times New Roman" w:cs="Times New Roman"/>
          <w:sz w:val="24"/>
          <w:szCs w:val="24"/>
        </w:rPr>
        <w:t xml:space="preserve"> P, Long A, McCarthy M. The Utility and Survivorship of Peripheral Intravenous Catheters Inserted in the Emergency Department. Ann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2019;74(3):381-90.</w:t>
      </w:r>
    </w:p>
    <w:p w14:paraId="3ED8C472"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27.</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Refosco</w:t>
      </w:r>
      <w:proofErr w:type="spellEnd"/>
      <w:r w:rsidRPr="002F5922">
        <w:rPr>
          <w:rFonts w:ascii="Times New Roman" w:hAnsi="Times New Roman" w:cs="Times New Roman"/>
          <w:sz w:val="24"/>
          <w:szCs w:val="24"/>
        </w:rPr>
        <w:t xml:space="preserve"> M, Mazza A, </w:t>
      </w:r>
      <w:proofErr w:type="spellStart"/>
      <w:r w:rsidRPr="002F5922">
        <w:rPr>
          <w:rFonts w:ascii="Times New Roman" w:hAnsi="Times New Roman" w:cs="Times New Roman"/>
          <w:sz w:val="24"/>
          <w:szCs w:val="24"/>
        </w:rPr>
        <w:t>Divisic</w:t>
      </w:r>
      <w:proofErr w:type="spellEnd"/>
      <w:r w:rsidRPr="002F5922">
        <w:rPr>
          <w:rFonts w:ascii="Times New Roman" w:hAnsi="Times New Roman" w:cs="Times New Roman"/>
          <w:sz w:val="24"/>
          <w:szCs w:val="24"/>
        </w:rPr>
        <w:t xml:space="preserve"> A, </w:t>
      </w:r>
      <w:proofErr w:type="spellStart"/>
      <w:r w:rsidRPr="002F5922">
        <w:rPr>
          <w:rFonts w:ascii="Times New Roman" w:hAnsi="Times New Roman" w:cs="Times New Roman"/>
          <w:sz w:val="24"/>
          <w:szCs w:val="24"/>
        </w:rPr>
        <w:t>Binotto</w:t>
      </w:r>
      <w:proofErr w:type="spellEnd"/>
      <w:r w:rsidRPr="002F5922">
        <w:rPr>
          <w:rFonts w:ascii="Times New Roman" w:hAnsi="Times New Roman" w:cs="Times New Roman"/>
          <w:sz w:val="24"/>
          <w:szCs w:val="24"/>
        </w:rPr>
        <w:t xml:space="preserve"> D, </w:t>
      </w:r>
      <w:proofErr w:type="spellStart"/>
      <w:r w:rsidRPr="002F5922">
        <w:rPr>
          <w:rFonts w:ascii="Times New Roman" w:hAnsi="Times New Roman" w:cs="Times New Roman"/>
          <w:sz w:val="24"/>
          <w:szCs w:val="24"/>
        </w:rPr>
        <w:t>Zamberlan</w:t>
      </w:r>
      <w:proofErr w:type="spellEnd"/>
      <w:r w:rsidRPr="002F5922">
        <w:rPr>
          <w:rFonts w:ascii="Times New Roman" w:hAnsi="Times New Roman" w:cs="Times New Roman"/>
          <w:sz w:val="24"/>
          <w:szCs w:val="24"/>
        </w:rPr>
        <w:t xml:space="preserve"> S, Schiavon B, et al. Comparison of peripheral cannula outcomes, ultrasound-guided placement of deep veins versus blind insertion of superficial veins in children aged 0-18 years: A retrospective study. J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2025;26(5):1476-81.</w:t>
      </w:r>
    </w:p>
    <w:p w14:paraId="1CF524AE"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28.</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Dachepally</w:t>
      </w:r>
      <w:proofErr w:type="spellEnd"/>
      <w:r w:rsidRPr="002F5922">
        <w:rPr>
          <w:rFonts w:ascii="Times New Roman" w:hAnsi="Times New Roman" w:cs="Times New Roman"/>
          <w:sz w:val="24"/>
          <w:szCs w:val="24"/>
        </w:rPr>
        <w:t xml:space="preserve"> R, Garcia AD, Liu W, </w:t>
      </w:r>
      <w:proofErr w:type="spellStart"/>
      <w:r w:rsidRPr="002F5922">
        <w:rPr>
          <w:rFonts w:ascii="Times New Roman" w:hAnsi="Times New Roman" w:cs="Times New Roman"/>
          <w:sz w:val="24"/>
          <w:szCs w:val="24"/>
        </w:rPr>
        <w:t>Flechler</w:t>
      </w:r>
      <w:proofErr w:type="spellEnd"/>
      <w:r w:rsidRPr="002F5922">
        <w:rPr>
          <w:rFonts w:ascii="Times New Roman" w:hAnsi="Times New Roman" w:cs="Times New Roman"/>
          <w:sz w:val="24"/>
          <w:szCs w:val="24"/>
        </w:rPr>
        <w:t xml:space="preserve"> C, Hanna WJ. Assessing the utility of ultrasound-guided vascular access placement with longer catheters in critically ill pediatric patients. </w:t>
      </w:r>
      <w:proofErr w:type="spellStart"/>
      <w:r w:rsidRPr="002F5922">
        <w:rPr>
          <w:rFonts w:ascii="Times New Roman" w:hAnsi="Times New Roman" w:cs="Times New Roman"/>
          <w:sz w:val="24"/>
          <w:szCs w:val="24"/>
        </w:rPr>
        <w:t>Paediatr</w:t>
      </w:r>
      <w:proofErr w:type="spellEnd"/>
      <w:r w:rsidRPr="002F5922">
        <w:rPr>
          <w:rFonts w:ascii="Times New Roman" w:hAnsi="Times New Roman" w:cs="Times New Roman"/>
          <w:sz w:val="24"/>
          <w:szCs w:val="24"/>
        </w:rPr>
        <w:t xml:space="preserve"> </w:t>
      </w:r>
      <w:proofErr w:type="spellStart"/>
      <w:r w:rsidRPr="002F5922">
        <w:rPr>
          <w:rFonts w:ascii="Times New Roman" w:hAnsi="Times New Roman" w:cs="Times New Roman"/>
          <w:sz w:val="24"/>
          <w:szCs w:val="24"/>
        </w:rPr>
        <w:t>Anaesth</w:t>
      </w:r>
      <w:proofErr w:type="spellEnd"/>
      <w:r w:rsidRPr="002F5922">
        <w:rPr>
          <w:rFonts w:ascii="Times New Roman" w:hAnsi="Times New Roman" w:cs="Times New Roman"/>
          <w:sz w:val="24"/>
          <w:szCs w:val="24"/>
        </w:rPr>
        <w:t>. 2023;33(6):460-5.</w:t>
      </w:r>
    </w:p>
    <w:p w14:paraId="038CE3D5"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29.</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Paladini</w:t>
      </w:r>
      <w:proofErr w:type="spellEnd"/>
      <w:r w:rsidRPr="002F5922">
        <w:rPr>
          <w:rFonts w:ascii="Times New Roman" w:hAnsi="Times New Roman" w:cs="Times New Roman"/>
          <w:sz w:val="24"/>
          <w:szCs w:val="24"/>
        </w:rPr>
        <w:t xml:space="preserve"> A, </w:t>
      </w:r>
      <w:proofErr w:type="spellStart"/>
      <w:r w:rsidRPr="002F5922">
        <w:rPr>
          <w:rFonts w:ascii="Times New Roman" w:hAnsi="Times New Roman" w:cs="Times New Roman"/>
          <w:sz w:val="24"/>
          <w:szCs w:val="24"/>
        </w:rPr>
        <w:t>Chiaretti</w:t>
      </w:r>
      <w:proofErr w:type="spellEnd"/>
      <w:r w:rsidRPr="002F5922">
        <w:rPr>
          <w:rFonts w:ascii="Times New Roman" w:hAnsi="Times New Roman" w:cs="Times New Roman"/>
          <w:sz w:val="24"/>
          <w:szCs w:val="24"/>
        </w:rPr>
        <w:t xml:space="preserve"> A, </w:t>
      </w:r>
      <w:proofErr w:type="spellStart"/>
      <w:r w:rsidRPr="002F5922">
        <w:rPr>
          <w:rFonts w:ascii="Times New Roman" w:hAnsi="Times New Roman" w:cs="Times New Roman"/>
          <w:sz w:val="24"/>
          <w:szCs w:val="24"/>
        </w:rPr>
        <w:t>Sellasie</w:t>
      </w:r>
      <w:proofErr w:type="spellEnd"/>
      <w:r w:rsidRPr="002F5922">
        <w:rPr>
          <w:rFonts w:ascii="Times New Roman" w:hAnsi="Times New Roman" w:cs="Times New Roman"/>
          <w:sz w:val="24"/>
          <w:szCs w:val="24"/>
        </w:rPr>
        <w:t xml:space="preserve"> KW, </w:t>
      </w:r>
      <w:proofErr w:type="spellStart"/>
      <w:r w:rsidRPr="002F5922">
        <w:rPr>
          <w:rFonts w:ascii="Times New Roman" w:hAnsi="Times New Roman" w:cs="Times New Roman"/>
          <w:sz w:val="24"/>
          <w:szCs w:val="24"/>
        </w:rPr>
        <w:t>Pittiruti</w:t>
      </w:r>
      <w:proofErr w:type="spellEnd"/>
      <w:r w:rsidRPr="002F5922">
        <w:rPr>
          <w:rFonts w:ascii="Times New Roman" w:hAnsi="Times New Roman" w:cs="Times New Roman"/>
          <w:sz w:val="24"/>
          <w:szCs w:val="24"/>
        </w:rPr>
        <w:t xml:space="preserve"> M, Vento G. Ultrasound-guided placement of long peripheral cannulas in children over the age of 10 years admitted to the emergency department: a pilot study. BMJ </w:t>
      </w:r>
      <w:proofErr w:type="spellStart"/>
      <w:r w:rsidRPr="002F5922">
        <w:rPr>
          <w:rFonts w:ascii="Times New Roman" w:hAnsi="Times New Roman" w:cs="Times New Roman"/>
          <w:sz w:val="24"/>
          <w:szCs w:val="24"/>
        </w:rPr>
        <w:t>Paediatr</w:t>
      </w:r>
      <w:proofErr w:type="spellEnd"/>
      <w:r w:rsidRPr="002F5922">
        <w:rPr>
          <w:rFonts w:ascii="Times New Roman" w:hAnsi="Times New Roman" w:cs="Times New Roman"/>
          <w:sz w:val="24"/>
          <w:szCs w:val="24"/>
        </w:rPr>
        <w:t xml:space="preserve"> Open. 2018;2(1</w:t>
      </w:r>
      <w:proofErr w:type="gramStart"/>
      <w:r w:rsidRPr="002F5922">
        <w:rPr>
          <w:rFonts w:ascii="Times New Roman" w:hAnsi="Times New Roman" w:cs="Times New Roman"/>
          <w:sz w:val="24"/>
          <w:szCs w:val="24"/>
        </w:rPr>
        <w:t>):e</w:t>
      </w:r>
      <w:proofErr w:type="gramEnd"/>
      <w:r w:rsidRPr="002F5922">
        <w:rPr>
          <w:rFonts w:ascii="Times New Roman" w:hAnsi="Times New Roman" w:cs="Times New Roman"/>
          <w:sz w:val="24"/>
          <w:szCs w:val="24"/>
        </w:rPr>
        <w:t>000244.</w:t>
      </w:r>
    </w:p>
    <w:p w14:paraId="4F0D13D5"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30.</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Favot</w:t>
      </w:r>
      <w:proofErr w:type="spellEnd"/>
      <w:r w:rsidRPr="002F5922">
        <w:rPr>
          <w:rFonts w:ascii="Times New Roman" w:hAnsi="Times New Roman" w:cs="Times New Roman"/>
          <w:sz w:val="24"/>
          <w:szCs w:val="24"/>
        </w:rPr>
        <w:t xml:space="preserve"> M, </w:t>
      </w:r>
      <w:proofErr w:type="spellStart"/>
      <w:r w:rsidRPr="002F5922">
        <w:rPr>
          <w:rFonts w:ascii="Times New Roman" w:hAnsi="Times New Roman" w:cs="Times New Roman"/>
          <w:sz w:val="24"/>
          <w:szCs w:val="24"/>
        </w:rPr>
        <w:t>Gallien</w:t>
      </w:r>
      <w:proofErr w:type="spellEnd"/>
      <w:r w:rsidRPr="002F5922">
        <w:rPr>
          <w:rFonts w:ascii="Times New Roman" w:hAnsi="Times New Roman" w:cs="Times New Roman"/>
          <w:sz w:val="24"/>
          <w:szCs w:val="24"/>
        </w:rPr>
        <w:t xml:space="preserve"> J, Malik A, Kasten A, Wells R, </w:t>
      </w:r>
      <w:proofErr w:type="spellStart"/>
      <w:r w:rsidRPr="002F5922">
        <w:rPr>
          <w:rFonts w:ascii="Times New Roman" w:hAnsi="Times New Roman" w:cs="Times New Roman"/>
          <w:sz w:val="24"/>
          <w:szCs w:val="24"/>
        </w:rPr>
        <w:t>Ehrman</w:t>
      </w:r>
      <w:proofErr w:type="spellEnd"/>
      <w:r w:rsidRPr="002F5922">
        <w:rPr>
          <w:rFonts w:ascii="Times New Roman" w:hAnsi="Times New Roman" w:cs="Times New Roman"/>
          <w:sz w:val="24"/>
          <w:szCs w:val="24"/>
        </w:rPr>
        <w:t xml:space="preserve"> R. Contrast Extravasation as a Complication of Emergency Nurse-Performed Ultrasound-Guided Peripheral Intravenous Catheter Placement. J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w:t>
      </w:r>
      <w:proofErr w:type="spellStart"/>
      <w:r w:rsidRPr="002F5922">
        <w:rPr>
          <w:rFonts w:ascii="Times New Roman" w:hAnsi="Times New Roman" w:cs="Times New Roman"/>
          <w:sz w:val="24"/>
          <w:szCs w:val="24"/>
        </w:rPr>
        <w:t>Nurs</w:t>
      </w:r>
      <w:proofErr w:type="spellEnd"/>
      <w:r w:rsidRPr="002F5922">
        <w:rPr>
          <w:rFonts w:ascii="Times New Roman" w:hAnsi="Times New Roman" w:cs="Times New Roman"/>
          <w:sz w:val="24"/>
          <w:szCs w:val="24"/>
        </w:rPr>
        <w:t>. 2019;45(5):512-6.</w:t>
      </w:r>
    </w:p>
    <w:p w14:paraId="43BEA7B9"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31.</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Saltarelli</w:t>
      </w:r>
      <w:proofErr w:type="spellEnd"/>
      <w:r w:rsidRPr="002F5922">
        <w:rPr>
          <w:rFonts w:ascii="Times New Roman" w:hAnsi="Times New Roman" w:cs="Times New Roman"/>
          <w:sz w:val="24"/>
          <w:szCs w:val="24"/>
        </w:rPr>
        <w:t xml:space="preserve"> NA, </w:t>
      </w:r>
      <w:proofErr w:type="spellStart"/>
      <w:r w:rsidRPr="002F5922">
        <w:rPr>
          <w:rFonts w:ascii="Times New Roman" w:hAnsi="Times New Roman" w:cs="Times New Roman"/>
          <w:sz w:val="24"/>
          <w:szCs w:val="24"/>
        </w:rPr>
        <w:t>VanHouten</w:t>
      </w:r>
      <w:proofErr w:type="spellEnd"/>
      <w:r w:rsidRPr="002F5922">
        <w:rPr>
          <w:rFonts w:ascii="Times New Roman" w:hAnsi="Times New Roman" w:cs="Times New Roman"/>
          <w:sz w:val="24"/>
          <w:szCs w:val="24"/>
        </w:rPr>
        <w:t xml:space="preserve"> J, Boyd J, Rupp J, </w:t>
      </w:r>
      <w:proofErr w:type="spellStart"/>
      <w:r w:rsidRPr="002F5922">
        <w:rPr>
          <w:rFonts w:ascii="Times New Roman" w:hAnsi="Times New Roman" w:cs="Times New Roman"/>
          <w:sz w:val="24"/>
          <w:szCs w:val="24"/>
        </w:rPr>
        <w:t>Ferre</w:t>
      </w:r>
      <w:proofErr w:type="spellEnd"/>
      <w:r w:rsidRPr="002F5922">
        <w:rPr>
          <w:rFonts w:ascii="Times New Roman" w:hAnsi="Times New Roman" w:cs="Times New Roman"/>
          <w:sz w:val="24"/>
          <w:szCs w:val="24"/>
        </w:rPr>
        <w:t xml:space="preserve"> RM. Infiltration Rates Are Similar in Ultrasound-Guided and Traditionally Placed Peripheral IVs in Admitted Emergency Department Patients </w:t>
      </w:r>
      <w:proofErr w:type="gramStart"/>
      <w:r w:rsidRPr="002F5922">
        <w:rPr>
          <w:rFonts w:ascii="Times New Roman" w:hAnsi="Times New Roman" w:cs="Times New Roman"/>
          <w:sz w:val="24"/>
          <w:szCs w:val="24"/>
        </w:rPr>
        <w:t>With</w:t>
      </w:r>
      <w:proofErr w:type="gramEnd"/>
      <w:r w:rsidRPr="002F5922">
        <w:rPr>
          <w:rFonts w:ascii="Times New Roman" w:hAnsi="Times New Roman" w:cs="Times New Roman"/>
          <w:sz w:val="24"/>
          <w:szCs w:val="24"/>
        </w:rPr>
        <w:t xml:space="preserve"> Difficult IV Access. Ann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2015;66(4 Suppl</w:t>
      </w:r>
      <w:proofErr w:type="gramStart"/>
      <w:r w:rsidRPr="002F5922">
        <w:rPr>
          <w:rFonts w:ascii="Times New Roman" w:hAnsi="Times New Roman" w:cs="Times New Roman"/>
          <w:sz w:val="24"/>
          <w:szCs w:val="24"/>
        </w:rPr>
        <w:t>):S</w:t>
      </w:r>
      <w:proofErr w:type="gramEnd"/>
      <w:r w:rsidRPr="002F5922">
        <w:rPr>
          <w:rFonts w:ascii="Times New Roman" w:hAnsi="Times New Roman" w:cs="Times New Roman"/>
          <w:sz w:val="24"/>
          <w:szCs w:val="24"/>
        </w:rPr>
        <w:t>137.</w:t>
      </w:r>
    </w:p>
    <w:p w14:paraId="043539C7"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32.</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Kleidon</w:t>
      </w:r>
      <w:proofErr w:type="spellEnd"/>
      <w:r w:rsidRPr="002F5922">
        <w:rPr>
          <w:rFonts w:ascii="Times New Roman" w:hAnsi="Times New Roman" w:cs="Times New Roman"/>
          <w:sz w:val="24"/>
          <w:szCs w:val="24"/>
        </w:rPr>
        <w:t xml:space="preserve"> TM, </w:t>
      </w:r>
      <w:proofErr w:type="spellStart"/>
      <w:r w:rsidRPr="002F5922">
        <w:rPr>
          <w:rFonts w:ascii="Times New Roman" w:hAnsi="Times New Roman" w:cs="Times New Roman"/>
          <w:sz w:val="24"/>
          <w:szCs w:val="24"/>
        </w:rPr>
        <w:t>Schults</w:t>
      </w:r>
      <w:proofErr w:type="spellEnd"/>
      <w:r w:rsidRPr="002F5922">
        <w:rPr>
          <w:rFonts w:ascii="Times New Roman" w:hAnsi="Times New Roman" w:cs="Times New Roman"/>
          <w:sz w:val="24"/>
          <w:szCs w:val="24"/>
        </w:rPr>
        <w:t xml:space="preserve"> J, Paterson R, Rickard CM, Ullman AJ. Comparison of ultrasound-guided peripheral intravenous catheter insertion with landmark technique in pediatric patients: A systematic review and meta-analysis. J </w:t>
      </w:r>
      <w:proofErr w:type="spellStart"/>
      <w:r w:rsidRPr="002F5922">
        <w:rPr>
          <w:rFonts w:ascii="Times New Roman" w:hAnsi="Times New Roman" w:cs="Times New Roman"/>
          <w:sz w:val="24"/>
          <w:szCs w:val="24"/>
        </w:rPr>
        <w:t>Paediatr</w:t>
      </w:r>
      <w:proofErr w:type="spellEnd"/>
      <w:r w:rsidRPr="002F5922">
        <w:rPr>
          <w:rFonts w:ascii="Times New Roman" w:hAnsi="Times New Roman" w:cs="Times New Roman"/>
          <w:sz w:val="24"/>
          <w:szCs w:val="24"/>
        </w:rPr>
        <w:t xml:space="preserve"> Child Health. 2022;58(6):953-61.</w:t>
      </w:r>
    </w:p>
    <w:p w14:paraId="08F64B68"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33.</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Refosco</w:t>
      </w:r>
      <w:proofErr w:type="spellEnd"/>
      <w:r w:rsidRPr="002F5922">
        <w:rPr>
          <w:rFonts w:ascii="Times New Roman" w:hAnsi="Times New Roman" w:cs="Times New Roman"/>
          <w:sz w:val="24"/>
          <w:szCs w:val="24"/>
        </w:rPr>
        <w:t xml:space="preserve"> M, Mazza A, </w:t>
      </w:r>
      <w:proofErr w:type="spellStart"/>
      <w:r w:rsidRPr="002F5922">
        <w:rPr>
          <w:rFonts w:ascii="Times New Roman" w:hAnsi="Times New Roman" w:cs="Times New Roman"/>
          <w:sz w:val="24"/>
          <w:szCs w:val="24"/>
        </w:rPr>
        <w:t>Divisic</w:t>
      </w:r>
      <w:proofErr w:type="spellEnd"/>
      <w:r w:rsidRPr="002F5922">
        <w:rPr>
          <w:rFonts w:ascii="Times New Roman" w:hAnsi="Times New Roman" w:cs="Times New Roman"/>
          <w:sz w:val="24"/>
          <w:szCs w:val="24"/>
        </w:rPr>
        <w:t xml:space="preserve"> A, </w:t>
      </w:r>
      <w:proofErr w:type="spellStart"/>
      <w:r w:rsidRPr="002F5922">
        <w:rPr>
          <w:rFonts w:ascii="Times New Roman" w:hAnsi="Times New Roman" w:cs="Times New Roman"/>
          <w:sz w:val="24"/>
          <w:szCs w:val="24"/>
        </w:rPr>
        <w:t>Binotto</w:t>
      </w:r>
      <w:proofErr w:type="spellEnd"/>
      <w:r w:rsidRPr="002F5922">
        <w:rPr>
          <w:rFonts w:ascii="Times New Roman" w:hAnsi="Times New Roman" w:cs="Times New Roman"/>
          <w:sz w:val="24"/>
          <w:szCs w:val="24"/>
        </w:rPr>
        <w:t xml:space="preserve"> D, </w:t>
      </w:r>
      <w:proofErr w:type="spellStart"/>
      <w:r w:rsidRPr="002F5922">
        <w:rPr>
          <w:rFonts w:ascii="Times New Roman" w:hAnsi="Times New Roman" w:cs="Times New Roman"/>
          <w:sz w:val="24"/>
          <w:szCs w:val="24"/>
        </w:rPr>
        <w:t>Zamberlan</w:t>
      </w:r>
      <w:proofErr w:type="spellEnd"/>
      <w:r w:rsidRPr="002F5922">
        <w:rPr>
          <w:rFonts w:ascii="Times New Roman" w:hAnsi="Times New Roman" w:cs="Times New Roman"/>
          <w:sz w:val="24"/>
          <w:szCs w:val="24"/>
        </w:rPr>
        <w:t xml:space="preserve"> S, Schiavon B, et al. Comparison of peripheral cannula outcomes, ultrasound-guided placement of deep veins versus blind insertion of superficial veins in children aged 0-18 years: A retrospective study. J </w:t>
      </w:r>
      <w:proofErr w:type="spellStart"/>
      <w:r w:rsidRPr="002F5922">
        <w:rPr>
          <w:rFonts w:ascii="Times New Roman" w:hAnsi="Times New Roman" w:cs="Times New Roman"/>
          <w:sz w:val="24"/>
          <w:szCs w:val="24"/>
        </w:rPr>
        <w:t>Vasc</w:t>
      </w:r>
      <w:proofErr w:type="spellEnd"/>
      <w:r w:rsidRPr="002F5922">
        <w:rPr>
          <w:rFonts w:ascii="Times New Roman" w:hAnsi="Times New Roman" w:cs="Times New Roman"/>
          <w:sz w:val="24"/>
          <w:szCs w:val="24"/>
        </w:rPr>
        <w:t xml:space="preserve"> Access. 2025;26(5):1476-81.</w:t>
      </w:r>
    </w:p>
    <w:p w14:paraId="6BB78C87"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34.</w:t>
      </w:r>
      <w:r w:rsidRPr="002F5922">
        <w:rPr>
          <w:rFonts w:ascii="Times New Roman" w:hAnsi="Times New Roman" w:cs="Times New Roman"/>
          <w:sz w:val="24"/>
          <w:szCs w:val="24"/>
        </w:rPr>
        <w:tab/>
        <w:t xml:space="preserve">van Loon FHJ, Korsten HHM, </w:t>
      </w:r>
      <w:proofErr w:type="spellStart"/>
      <w:r w:rsidRPr="002F5922">
        <w:rPr>
          <w:rFonts w:ascii="Times New Roman" w:hAnsi="Times New Roman" w:cs="Times New Roman"/>
          <w:sz w:val="24"/>
          <w:szCs w:val="24"/>
        </w:rPr>
        <w:t>Dierick</w:t>
      </w:r>
      <w:proofErr w:type="spellEnd"/>
      <w:r w:rsidRPr="002F5922">
        <w:rPr>
          <w:rFonts w:ascii="Times New Roman" w:hAnsi="Times New Roman" w:cs="Times New Roman"/>
          <w:sz w:val="24"/>
          <w:szCs w:val="24"/>
        </w:rPr>
        <w:t xml:space="preserve">-van </w:t>
      </w:r>
      <w:proofErr w:type="spellStart"/>
      <w:r w:rsidRPr="002F5922">
        <w:rPr>
          <w:rFonts w:ascii="Times New Roman" w:hAnsi="Times New Roman" w:cs="Times New Roman"/>
          <w:sz w:val="24"/>
          <w:szCs w:val="24"/>
        </w:rPr>
        <w:t>Daele</w:t>
      </w:r>
      <w:proofErr w:type="spellEnd"/>
      <w:r w:rsidRPr="002F5922">
        <w:rPr>
          <w:rFonts w:ascii="Times New Roman" w:hAnsi="Times New Roman" w:cs="Times New Roman"/>
          <w:sz w:val="24"/>
          <w:szCs w:val="24"/>
        </w:rPr>
        <w:t xml:space="preserve"> ATM, </w:t>
      </w:r>
      <w:proofErr w:type="spellStart"/>
      <w:r w:rsidRPr="002F5922">
        <w:rPr>
          <w:rFonts w:ascii="Times New Roman" w:hAnsi="Times New Roman" w:cs="Times New Roman"/>
          <w:sz w:val="24"/>
          <w:szCs w:val="24"/>
        </w:rPr>
        <w:t>Bouwman</w:t>
      </w:r>
      <w:proofErr w:type="spellEnd"/>
      <w:r w:rsidRPr="002F5922">
        <w:rPr>
          <w:rFonts w:ascii="Times New Roman" w:hAnsi="Times New Roman" w:cs="Times New Roman"/>
          <w:sz w:val="24"/>
          <w:szCs w:val="24"/>
        </w:rPr>
        <w:t xml:space="preserve"> ARA. The impact of the catheter to vein ratio on peripheral intravenous cannulation success, a post-hoc analyses. </w:t>
      </w:r>
      <w:proofErr w:type="spellStart"/>
      <w:r w:rsidRPr="002F5922">
        <w:rPr>
          <w:rFonts w:ascii="Times New Roman" w:hAnsi="Times New Roman" w:cs="Times New Roman"/>
          <w:sz w:val="24"/>
          <w:szCs w:val="24"/>
        </w:rPr>
        <w:t>PLoS</w:t>
      </w:r>
      <w:proofErr w:type="spellEnd"/>
      <w:r w:rsidRPr="002F5922">
        <w:rPr>
          <w:rFonts w:ascii="Times New Roman" w:hAnsi="Times New Roman" w:cs="Times New Roman"/>
          <w:sz w:val="24"/>
          <w:szCs w:val="24"/>
        </w:rPr>
        <w:t xml:space="preserve"> One. 2021;16(5</w:t>
      </w:r>
      <w:proofErr w:type="gramStart"/>
      <w:r w:rsidRPr="002F5922">
        <w:rPr>
          <w:rFonts w:ascii="Times New Roman" w:hAnsi="Times New Roman" w:cs="Times New Roman"/>
          <w:sz w:val="24"/>
          <w:szCs w:val="24"/>
        </w:rPr>
        <w:t>):e</w:t>
      </w:r>
      <w:proofErr w:type="gramEnd"/>
      <w:r w:rsidRPr="002F5922">
        <w:rPr>
          <w:rFonts w:ascii="Times New Roman" w:hAnsi="Times New Roman" w:cs="Times New Roman"/>
          <w:sz w:val="24"/>
          <w:szCs w:val="24"/>
        </w:rPr>
        <w:t>0252166.</w:t>
      </w:r>
    </w:p>
    <w:p w14:paraId="7B96F646"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35.</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Pandurangadu</w:t>
      </w:r>
      <w:proofErr w:type="spellEnd"/>
      <w:r w:rsidRPr="002F5922">
        <w:rPr>
          <w:rFonts w:ascii="Times New Roman" w:hAnsi="Times New Roman" w:cs="Times New Roman"/>
          <w:sz w:val="24"/>
          <w:szCs w:val="24"/>
        </w:rPr>
        <w:t xml:space="preserve"> AV, Tucker J, </w:t>
      </w:r>
      <w:proofErr w:type="spellStart"/>
      <w:r w:rsidRPr="002F5922">
        <w:rPr>
          <w:rFonts w:ascii="Times New Roman" w:hAnsi="Times New Roman" w:cs="Times New Roman"/>
          <w:sz w:val="24"/>
          <w:szCs w:val="24"/>
        </w:rPr>
        <w:t>Brackney</w:t>
      </w:r>
      <w:proofErr w:type="spellEnd"/>
      <w:r w:rsidRPr="002F5922">
        <w:rPr>
          <w:rFonts w:ascii="Times New Roman" w:hAnsi="Times New Roman" w:cs="Times New Roman"/>
          <w:sz w:val="24"/>
          <w:szCs w:val="24"/>
        </w:rPr>
        <w:t xml:space="preserve"> AR, </w:t>
      </w:r>
      <w:proofErr w:type="spellStart"/>
      <w:r w:rsidRPr="002F5922">
        <w:rPr>
          <w:rFonts w:ascii="Times New Roman" w:hAnsi="Times New Roman" w:cs="Times New Roman"/>
          <w:sz w:val="24"/>
          <w:szCs w:val="24"/>
        </w:rPr>
        <w:t>Bahl</w:t>
      </w:r>
      <w:proofErr w:type="spellEnd"/>
      <w:r w:rsidRPr="002F5922">
        <w:rPr>
          <w:rFonts w:ascii="Times New Roman" w:hAnsi="Times New Roman" w:cs="Times New Roman"/>
          <w:sz w:val="24"/>
          <w:szCs w:val="24"/>
        </w:rPr>
        <w:t xml:space="preserve"> A. Ultrasound-guided intravenous catheter survival impacted by amount of catheter residing in the vein. </w:t>
      </w:r>
      <w:proofErr w:type="spellStart"/>
      <w:r w:rsidRPr="002F5922">
        <w:rPr>
          <w:rFonts w:ascii="Times New Roman" w:hAnsi="Times New Roman" w:cs="Times New Roman"/>
          <w:sz w:val="24"/>
          <w:szCs w:val="24"/>
        </w:rPr>
        <w:t>Emerg</w:t>
      </w:r>
      <w:proofErr w:type="spellEnd"/>
      <w:r w:rsidRPr="002F5922">
        <w:rPr>
          <w:rFonts w:ascii="Times New Roman" w:hAnsi="Times New Roman" w:cs="Times New Roman"/>
          <w:sz w:val="24"/>
          <w:szCs w:val="24"/>
        </w:rPr>
        <w:t xml:space="preserve"> Med J. 2018;35(9):550-5.</w:t>
      </w:r>
    </w:p>
    <w:p w14:paraId="6972D689" w14:textId="77777777" w:rsidR="002F5922" w:rsidRPr="002F5922" w:rsidRDefault="002F5922" w:rsidP="002F5922">
      <w:pPr>
        <w:rPr>
          <w:rFonts w:ascii="Times New Roman" w:hAnsi="Times New Roman" w:cs="Times New Roman"/>
          <w:sz w:val="24"/>
          <w:szCs w:val="24"/>
        </w:rPr>
      </w:pPr>
      <w:r w:rsidRPr="002F5922">
        <w:rPr>
          <w:rFonts w:ascii="Times New Roman" w:hAnsi="Times New Roman" w:cs="Times New Roman"/>
          <w:sz w:val="24"/>
          <w:szCs w:val="24"/>
        </w:rPr>
        <w:t>36.</w:t>
      </w:r>
      <w:r w:rsidRPr="002F5922">
        <w:rPr>
          <w:rFonts w:ascii="Times New Roman" w:hAnsi="Times New Roman" w:cs="Times New Roman"/>
          <w:sz w:val="24"/>
          <w:szCs w:val="24"/>
        </w:rPr>
        <w:tab/>
      </w:r>
      <w:proofErr w:type="spellStart"/>
      <w:r w:rsidRPr="002F5922">
        <w:rPr>
          <w:rFonts w:ascii="Times New Roman" w:hAnsi="Times New Roman" w:cs="Times New Roman"/>
          <w:sz w:val="24"/>
          <w:szCs w:val="24"/>
        </w:rPr>
        <w:t>Byrt</w:t>
      </w:r>
      <w:proofErr w:type="spellEnd"/>
      <w:r w:rsidRPr="002F5922">
        <w:rPr>
          <w:rFonts w:ascii="Times New Roman" w:hAnsi="Times New Roman" w:cs="Times New Roman"/>
          <w:sz w:val="24"/>
          <w:szCs w:val="24"/>
        </w:rPr>
        <w:t xml:space="preserve"> T, Bishop J, Carlin JB. Bias, prevalence and kappa. J Clin Epidemiol. 1993;46(5):423-9.</w:t>
      </w:r>
    </w:p>
    <w:p w14:paraId="2E5A2AE7" w14:textId="759D3064" w:rsidR="00725F8B" w:rsidRDefault="002F5922" w:rsidP="002F5922">
      <w:pPr>
        <w:rPr>
          <w:rFonts w:ascii="Times New Roman" w:hAnsi="Times New Roman" w:cs="Times New Roman"/>
          <w:b/>
          <w:sz w:val="24"/>
          <w:szCs w:val="24"/>
        </w:rPr>
      </w:pPr>
      <w:r w:rsidRPr="002F5922">
        <w:rPr>
          <w:rFonts w:ascii="Times New Roman" w:hAnsi="Times New Roman" w:cs="Times New Roman"/>
          <w:sz w:val="24"/>
          <w:szCs w:val="24"/>
        </w:rPr>
        <w:t>37.</w:t>
      </w:r>
      <w:r w:rsidRPr="002F5922">
        <w:rPr>
          <w:rFonts w:ascii="Times New Roman" w:hAnsi="Times New Roman" w:cs="Times New Roman"/>
          <w:sz w:val="24"/>
          <w:szCs w:val="24"/>
        </w:rPr>
        <w:tab/>
        <w:t xml:space="preserve">Tran QK, Fairchild M, Yardi I, </w:t>
      </w:r>
      <w:proofErr w:type="spellStart"/>
      <w:r w:rsidRPr="002F5922">
        <w:rPr>
          <w:rFonts w:ascii="Times New Roman" w:hAnsi="Times New Roman" w:cs="Times New Roman"/>
          <w:sz w:val="24"/>
          <w:szCs w:val="24"/>
        </w:rPr>
        <w:t>Mirda</w:t>
      </w:r>
      <w:proofErr w:type="spellEnd"/>
      <w:r w:rsidRPr="002F5922">
        <w:rPr>
          <w:rFonts w:ascii="Times New Roman" w:hAnsi="Times New Roman" w:cs="Times New Roman"/>
          <w:sz w:val="24"/>
          <w:szCs w:val="24"/>
        </w:rPr>
        <w:t xml:space="preserve"> D, </w:t>
      </w:r>
      <w:proofErr w:type="spellStart"/>
      <w:r w:rsidRPr="002F5922">
        <w:rPr>
          <w:rFonts w:ascii="Times New Roman" w:hAnsi="Times New Roman" w:cs="Times New Roman"/>
          <w:sz w:val="24"/>
          <w:szCs w:val="24"/>
        </w:rPr>
        <w:t>Markin</w:t>
      </w:r>
      <w:proofErr w:type="spellEnd"/>
      <w:r w:rsidRPr="002F5922">
        <w:rPr>
          <w:rFonts w:ascii="Times New Roman" w:hAnsi="Times New Roman" w:cs="Times New Roman"/>
          <w:sz w:val="24"/>
          <w:szCs w:val="24"/>
        </w:rPr>
        <w:t xml:space="preserve"> K, Pourmand A. Efficacy of Ultrasound-Guided Peripheral Intravenous Cannulation versus Standard of Care: A Systematic Review and Meta-analysis. Ultrasound Med Biol. 2021;47(11):3068-78.</w:t>
      </w:r>
    </w:p>
    <w:p w14:paraId="51160DB6" w14:textId="77777777" w:rsidR="00725F8B" w:rsidRDefault="00725F8B">
      <w:pPr>
        <w:rPr>
          <w:rFonts w:ascii="Times New Roman" w:hAnsi="Times New Roman" w:cs="Times New Roman"/>
          <w:b/>
          <w:sz w:val="24"/>
          <w:szCs w:val="24"/>
        </w:rPr>
      </w:pPr>
    </w:p>
    <w:p w14:paraId="12AC9C27" w14:textId="77777777" w:rsidR="00725F8B" w:rsidRDefault="00725F8B">
      <w:pPr>
        <w:rPr>
          <w:rFonts w:ascii="Times New Roman" w:hAnsi="Times New Roman" w:cs="Times New Roman"/>
          <w:b/>
          <w:sz w:val="24"/>
          <w:szCs w:val="24"/>
        </w:rPr>
      </w:pPr>
    </w:p>
    <w:p w14:paraId="2F86D77C" w14:textId="77777777" w:rsidR="00725F8B" w:rsidRDefault="00725F8B">
      <w:pPr>
        <w:rPr>
          <w:rFonts w:ascii="Times New Roman" w:hAnsi="Times New Roman" w:cs="Times New Roman"/>
          <w:b/>
          <w:sz w:val="24"/>
          <w:szCs w:val="24"/>
        </w:rPr>
      </w:pPr>
    </w:p>
    <w:p w14:paraId="6331F88C" w14:textId="77777777" w:rsidR="00725F8B" w:rsidRDefault="00725F8B">
      <w:pPr>
        <w:rPr>
          <w:rFonts w:ascii="Times New Roman" w:hAnsi="Times New Roman" w:cs="Times New Roman"/>
          <w:b/>
          <w:sz w:val="24"/>
          <w:szCs w:val="24"/>
        </w:rPr>
      </w:pPr>
    </w:p>
    <w:p w14:paraId="4E03353F" w14:textId="77777777" w:rsidR="00725F8B" w:rsidRDefault="00725F8B">
      <w:pPr>
        <w:rPr>
          <w:rFonts w:ascii="Times New Roman" w:hAnsi="Times New Roman" w:cs="Times New Roman"/>
          <w:b/>
          <w:sz w:val="24"/>
          <w:szCs w:val="24"/>
        </w:rPr>
      </w:pPr>
    </w:p>
    <w:p w14:paraId="6A47F739" w14:textId="77777777" w:rsidR="00725F8B" w:rsidRDefault="00725F8B">
      <w:pPr>
        <w:rPr>
          <w:rFonts w:ascii="Times New Roman" w:hAnsi="Times New Roman" w:cs="Times New Roman"/>
          <w:b/>
          <w:sz w:val="24"/>
          <w:szCs w:val="24"/>
        </w:rPr>
      </w:pPr>
    </w:p>
    <w:p w14:paraId="00245B4A" w14:textId="77777777" w:rsidR="00725F8B" w:rsidRDefault="00725F8B">
      <w:pPr>
        <w:rPr>
          <w:rFonts w:ascii="Times New Roman" w:hAnsi="Times New Roman" w:cs="Times New Roman"/>
          <w:b/>
          <w:sz w:val="24"/>
          <w:szCs w:val="24"/>
        </w:rPr>
      </w:pPr>
    </w:p>
    <w:p w14:paraId="5119CB41" w14:textId="77777777" w:rsidR="00725F8B" w:rsidRDefault="00725F8B">
      <w:pPr>
        <w:rPr>
          <w:rFonts w:ascii="Times New Roman" w:hAnsi="Times New Roman" w:cs="Times New Roman"/>
          <w:b/>
          <w:sz w:val="24"/>
          <w:szCs w:val="24"/>
        </w:rPr>
      </w:pPr>
    </w:p>
    <w:p w14:paraId="7968BF09" w14:textId="77777777" w:rsidR="00725F8B" w:rsidRDefault="00725F8B">
      <w:pPr>
        <w:rPr>
          <w:rFonts w:ascii="Times New Roman" w:hAnsi="Times New Roman" w:cs="Times New Roman"/>
          <w:b/>
          <w:sz w:val="24"/>
          <w:szCs w:val="24"/>
        </w:rPr>
      </w:pPr>
    </w:p>
    <w:p w14:paraId="361A8A54" w14:textId="77777777" w:rsidR="00725F8B" w:rsidRDefault="00725F8B">
      <w:pPr>
        <w:rPr>
          <w:rFonts w:ascii="Times New Roman" w:hAnsi="Times New Roman" w:cs="Times New Roman"/>
          <w:b/>
          <w:sz w:val="24"/>
          <w:szCs w:val="24"/>
        </w:rPr>
      </w:pPr>
    </w:p>
    <w:p w14:paraId="40ED3309" w14:textId="77777777" w:rsidR="00725F8B" w:rsidRDefault="00725F8B">
      <w:pPr>
        <w:rPr>
          <w:rFonts w:ascii="Times New Roman" w:hAnsi="Times New Roman" w:cs="Times New Roman"/>
          <w:b/>
          <w:sz w:val="24"/>
          <w:szCs w:val="24"/>
        </w:rPr>
      </w:pPr>
    </w:p>
    <w:p w14:paraId="2FD7FF8B" w14:textId="77777777" w:rsidR="00725F8B" w:rsidRDefault="00725F8B">
      <w:pPr>
        <w:rPr>
          <w:rFonts w:ascii="Times New Roman" w:hAnsi="Times New Roman" w:cs="Times New Roman"/>
          <w:b/>
          <w:sz w:val="24"/>
          <w:szCs w:val="24"/>
        </w:rPr>
      </w:pPr>
    </w:p>
    <w:p w14:paraId="3F463EF1" w14:textId="77777777" w:rsidR="00725F8B" w:rsidRDefault="00725F8B">
      <w:pPr>
        <w:rPr>
          <w:rFonts w:ascii="Times New Roman" w:hAnsi="Times New Roman" w:cs="Times New Roman"/>
          <w:b/>
          <w:sz w:val="24"/>
          <w:szCs w:val="24"/>
        </w:rPr>
      </w:pPr>
    </w:p>
    <w:p w14:paraId="09B636F2" w14:textId="77777777" w:rsidR="00725F8B" w:rsidRDefault="00725F8B">
      <w:pPr>
        <w:rPr>
          <w:rFonts w:ascii="Times New Roman" w:hAnsi="Times New Roman" w:cs="Times New Roman"/>
          <w:b/>
          <w:sz w:val="24"/>
          <w:szCs w:val="24"/>
        </w:rPr>
      </w:pPr>
    </w:p>
    <w:p w14:paraId="37B55A8F" w14:textId="5EC8C063"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Figure legends</w:t>
      </w:r>
    </w:p>
    <w:p w14:paraId="435FFCB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1.</w:t>
      </w:r>
      <w:r w:rsidRPr="007D7E76">
        <w:rPr>
          <w:rFonts w:ascii="Times New Roman" w:hAnsi="Times New Roman" w:cs="Times New Roman"/>
          <w:sz w:val="24"/>
          <w:szCs w:val="24"/>
        </w:rPr>
        <w:t xml:space="preserve"> Risk-of-bias and methodological-quality summary across all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included studies (Based on Cochrane </w:t>
      </w:r>
      <w:proofErr w:type="spellStart"/>
      <w:r w:rsidRPr="007D7E76">
        <w:rPr>
          <w:rFonts w:ascii="Times New Roman" w:hAnsi="Times New Roman" w:cs="Times New Roman"/>
          <w:sz w:val="24"/>
          <w:szCs w:val="24"/>
        </w:rPr>
        <w:t>RoB</w:t>
      </w:r>
      <w:proofErr w:type="spellEnd"/>
      <w:r w:rsidRPr="007D7E76">
        <w:rPr>
          <w:rFonts w:ascii="Times New Roman" w:hAnsi="Times New Roman" w:cs="Times New Roman"/>
          <w:sz w:val="24"/>
          <w:szCs w:val="24"/>
        </w:rPr>
        <w:t xml:space="preserve"> 2 for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and Newcastle-Ottawa Scale for 9 cohort studies; see Table 2 for details) (A) Cochrane </w:t>
      </w:r>
      <w:proofErr w:type="spellStart"/>
      <w:r w:rsidRPr="007D7E76">
        <w:rPr>
          <w:rFonts w:ascii="Times New Roman" w:hAnsi="Times New Roman" w:cs="Times New Roman"/>
          <w:sz w:val="24"/>
          <w:szCs w:val="24"/>
        </w:rPr>
        <w:t>RoB</w:t>
      </w:r>
      <w:proofErr w:type="spellEnd"/>
      <w:r w:rsidRPr="007D7E76">
        <w:rPr>
          <w:rFonts w:ascii="Times New Roman" w:hAnsi="Times New Roman" w:cs="Times New Roman"/>
          <w:sz w:val="24"/>
          <w:szCs w:val="24"/>
        </w:rPr>
        <w:t xml:space="preserve"> 2 traffic-light plot (RCTs, n =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Uses traffic-light colors (green/yellow/red) to display the risk-of-bias judgments across domains for each of the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14:paraId="58E49F99" w14:textId="77777777" w:rsidR="00C76360"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2.</w:t>
      </w:r>
      <w:r w:rsidRPr="007D7E76">
        <w:rPr>
          <w:rFonts w:ascii="Times New Roman" w:hAnsi="Times New Roman" w:cs="Times New Roman"/>
          <w:sz w:val="24"/>
          <w:szCs w:val="24"/>
        </w:rPr>
        <w:t xml:space="preserve"> PRISMA 2020 Flow Diagram. </w:t>
      </w:r>
    </w:p>
    <w:p w14:paraId="377C6882" w14:textId="6F5632B8" w:rsidR="003C5087" w:rsidRPr="007D7E76" w:rsidRDefault="00E2355C">
      <w:pPr>
        <w:rPr>
          <w:rFonts w:ascii="Times New Roman" w:hAnsi="Times New Roman" w:cs="Times New Roman"/>
          <w:sz w:val="24"/>
          <w:szCs w:val="24"/>
        </w:rPr>
      </w:pPr>
      <w:r w:rsidRPr="00C76360">
        <w:rPr>
          <w:rFonts w:ascii="Times New Roman" w:hAnsi="Times New Roman" w:cs="Times New Roman"/>
          <w:b/>
          <w:bCs/>
          <w:sz w:val="24"/>
          <w:szCs w:val="24"/>
        </w:rPr>
        <w:t>Figure 3</w:t>
      </w:r>
      <w:r w:rsidRPr="007D7E76">
        <w:rPr>
          <w:rFonts w:ascii="Times New Roman" w:hAnsi="Times New Roman" w:cs="Times New Roman"/>
          <w:sz w:val="24"/>
          <w:szCs w:val="24"/>
        </w:rPr>
        <w:t>. Forest plot: catheter failure or premature removal, USG vs landmark PIVCs (k = 4: 2 RCTs + 2 cohort studies). Random-effects (</w:t>
      </w:r>
      <w:proofErr w:type="spellStart"/>
      <w:r w:rsidRPr="007D7E76">
        <w:rPr>
          <w:rFonts w:ascii="Times New Roman" w:hAnsi="Times New Roman" w:cs="Times New Roman"/>
          <w:sz w:val="24"/>
          <w:szCs w:val="24"/>
        </w:rPr>
        <w:t>DerSimonian</w:t>
      </w:r>
      <w:proofErr w:type="spellEnd"/>
      <w:r w:rsidRPr="007D7E76">
        <w:rPr>
          <w:rFonts w:ascii="Times New Roman" w:hAnsi="Times New Roman" w:cs="Times New Roman"/>
          <w:sz w:val="24"/>
          <w:szCs w:val="24"/>
        </w:rPr>
        <w:t>-Laird)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14:paraId="3AC220E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4.</w:t>
      </w:r>
      <w:r w:rsidRPr="007D7E76">
        <w:rPr>
          <w:rFonts w:ascii="Times New Roman" w:hAnsi="Times New Roman" w:cs="Times New Roman"/>
          <w:sz w:val="24"/>
          <w:szCs w:val="24"/>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w:t>
      </w:r>
      <w:proofErr w:type="spellStart"/>
      <w:r w:rsidRPr="007D7E76">
        <w:rPr>
          <w:rFonts w:ascii="Times New Roman" w:hAnsi="Times New Roman" w:cs="Times New Roman"/>
          <w:sz w:val="24"/>
          <w:szCs w:val="24"/>
        </w:rPr>
        <w:t>Kleidon</w:t>
      </w:r>
      <w:proofErr w:type="spellEnd"/>
      <w:r w:rsidRPr="007D7E76">
        <w:rPr>
          <w:rFonts w:ascii="Times New Roman" w:hAnsi="Times New Roman" w:cs="Times New Roman"/>
          <w:sz w:val="24"/>
          <w:szCs w:val="24"/>
        </w:rPr>
        <w:t xml:space="preserve"> 2025; Leroux 2023) used standard short PIVCs and showed no dwell-time difference. Studies in which the USG arm received systematically longer catheters than the landmark arm (</w:t>
      </w:r>
      <w:proofErr w:type="spellStart"/>
      <w:r w:rsidRPr="007D7E76">
        <w:rPr>
          <w:rFonts w:ascii="Times New Roman" w:hAnsi="Times New Roman" w:cs="Times New Roman"/>
          <w:color w:val="C00000"/>
          <w:sz w:val="24"/>
          <w:szCs w:val="24"/>
        </w:rPr>
        <w:t>Refosco</w:t>
      </w:r>
      <w:proofErr w:type="spellEnd"/>
      <w:r w:rsidRPr="007D7E76">
        <w:rPr>
          <w:rFonts w:ascii="Times New Roman" w:hAnsi="Times New Roman" w:cs="Times New Roman"/>
          <w:color w:val="C00000"/>
          <w:sz w:val="24"/>
          <w:szCs w:val="24"/>
        </w:rPr>
        <w:t xml:space="preserve"> 2025</w:t>
      </w:r>
      <w:r w:rsidRPr="007D7E76">
        <w:rPr>
          <w:rFonts w:ascii="Times New Roman" w:hAnsi="Times New Roman" w:cs="Times New Roman"/>
          <w:sz w:val="24"/>
          <w:szCs w:val="24"/>
        </w:rPr>
        <w:t xml:space="preserve">; Desai 2018; </w:t>
      </w:r>
      <w:proofErr w:type="spellStart"/>
      <w:r w:rsidRPr="007D7E76">
        <w:rPr>
          <w:rFonts w:ascii="Times New Roman" w:hAnsi="Times New Roman" w:cs="Times New Roman"/>
          <w:sz w:val="24"/>
          <w:szCs w:val="24"/>
        </w:rPr>
        <w:t>Dachepally</w:t>
      </w:r>
      <w:proofErr w:type="spellEnd"/>
      <w:r w:rsidRPr="007D7E76">
        <w:rPr>
          <w:rFonts w:ascii="Times New Roman" w:hAnsi="Times New Roman" w:cs="Times New Roman"/>
          <w:sz w:val="24"/>
          <w:szCs w:val="24"/>
        </w:rPr>
        <w:t xml:space="preserve"> 2023; </w:t>
      </w:r>
      <w:proofErr w:type="spellStart"/>
      <w:r w:rsidRPr="007D7E76">
        <w:rPr>
          <w:rFonts w:ascii="Times New Roman" w:hAnsi="Times New Roman" w:cs="Times New Roman"/>
          <w:sz w:val="24"/>
          <w:szCs w:val="24"/>
        </w:rPr>
        <w:t>Paladini</w:t>
      </w:r>
      <w:proofErr w:type="spellEnd"/>
      <w:r w:rsidRPr="007D7E76">
        <w:rPr>
          <w:rFonts w:ascii="Times New Roman" w:hAnsi="Times New Roman" w:cs="Times New Roman"/>
          <w:sz w:val="24"/>
          <w:szCs w:val="24"/>
        </w:rPr>
        <w:t xml:space="preserve"> 2018) are reported in “Studies with major confounding” rather than in this forest plot.</w:t>
      </w:r>
    </w:p>
    <w:p w14:paraId="7BD4E5D0" w14:textId="6C7A0738" w:rsidR="00885A7A" w:rsidRDefault="00885A7A">
      <w:pPr>
        <w:rPr>
          <w:rFonts w:ascii="Times New Roman" w:hAnsi="Times New Roman" w:cs="Times New Roman"/>
          <w:b/>
          <w:bCs/>
          <w:sz w:val="24"/>
          <w:szCs w:val="24"/>
        </w:rPr>
      </w:pPr>
    </w:p>
    <w:p w14:paraId="2073D6BF" w14:textId="50E83292" w:rsidR="00885A7A" w:rsidRDefault="00885A7A">
      <w:pPr>
        <w:rPr>
          <w:rFonts w:ascii="Times New Roman" w:hAnsi="Times New Roman" w:cs="Times New Roman"/>
          <w:b/>
          <w:bCs/>
          <w:sz w:val="24"/>
          <w:szCs w:val="24"/>
        </w:rPr>
      </w:pPr>
    </w:p>
    <w:p w14:paraId="76E8DA29" w14:textId="76C2FB12" w:rsidR="00885A7A" w:rsidRDefault="00885A7A">
      <w:pPr>
        <w:rPr>
          <w:rFonts w:ascii="Times New Roman" w:hAnsi="Times New Roman" w:cs="Times New Roman"/>
          <w:b/>
          <w:bCs/>
          <w:sz w:val="24"/>
          <w:szCs w:val="24"/>
        </w:rPr>
      </w:pPr>
    </w:p>
    <w:p w14:paraId="3126E796" w14:textId="29F3172A" w:rsidR="00885A7A" w:rsidRDefault="00885A7A">
      <w:pPr>
        <w:rPr>
          <w:rFonts w:ascii="Times New Roman" w:hAnsi="Times New Roman" w:cs="Times New Roman"/>
          <w:b/>
          <w:bCs/>
          <w:sz w:val="24"/>
          <w:szCs w:val="24"/>
        </w:rPr>
      </w:pPr>
    </w:p>
    <w:p w14:paraId="6DCC6798" w14:textId="73D8A469" w:rsidR="00885A7A" w:rsidRDefault="00885A7A">
      <w:pPr>
        <w:rPr>
          <w:rFonts w:ascii="Times New Roman" w:hAnsi="Times New Roman" w:cs="Times New Roman"/>
          <w:b/>
          <w:bCs/>
          <w:sz w:val="24"/>
          <w:szCs w:val="24"/>
        </w:rPr>
      </w:pPr>
    </w:p>
    <w:p w14:paraId="5928366C" w14:textId="77777777" w:rsidR="00885A7A" w:rsidRDefault="00885A7A">
      <w:pPr>
        <w:rPr>
          <w:rFonts w:ascii="Times New Roman" w:hAnsi="Times New Roman" w:cs="Times New Roman"/>
          <w:b/>
          <w:bCs/>
          <w:color w:val="FF0000"/>
          <w:sz w:val="24"/>
          <w:szCs w:val="24"/>
        </w:rPr>
      </w:pPr>
    </w:p>
    <w:p w14:paraId="462BBB71" w14:textId="77777777" w:rsidR="00C25846" w:rsidRDefault="00C25846" w:rsidP="00885A7A">
      <w:pPr>
        <w:rPr>
          <w:rFonts w:ascii="Times New Roman" w:hAnsi="Times New Roman" w:cs="Times New Roman"/>
          <w:b/>
          <w:bCs/>
          <w:color w:val="000000" w:themeColor="text1"/>
          <w:sz w:val="24"/>
          <w:szCs w:val="24"/>
        </w:rPr>
      </w:pPr>
    </w:p>
    <w:p w14:paraId="3DBFC29E" w14:textId="2C1E7CEB" w:rsidR="00C25846" w:rsidRPr="0074431C" w:rsidRDefault="00C25846" w:rsidP="00885A7A">
      <w:pPr>
        <w:rPr>
          <w:rFonts w:ascii="Times New Roman" w:hAnsi="Times New Roman" w:cs="Times New Roman"/>
          <w:sz w:val="24"/>
          <w:szCs w:val="24"/>
        </w:rPr>
      </w:pPr>
      <w:r w:rsidRPr="0074431C">
        <w:rPr>
          <w:rFonts w:ascii="Times New Roman" w:hAnsi="Times New Roman" w:cs="Times New Roman"/>
          <w:b/>
          <w:bCs/>
          <w:sz w:val="24"/>
          <w:szCs w:val="24"/>
        </w:rPr>
        <w:t>Supplementary</w:t>
      </w:r>
      <w:r w:rsidRPr="0074431C">
        <w:rPr>
          <w:rFonts w:ascii="Times New Roman" w:hAnsi="Times New Roman" w:cs="Times New Roman"/>
          <w:b/>
          <w:sz w:val="24"/>
          <w:szCs w:val="24"/>
        </w:rPr>
        <w:t xml:space="preserve"> </w:t>
      </w:r>
      <w:r w:rsidR="0074431C" w:rsidRPr="0074431C">
        <w:rPr>
          <w:rFonts w:ascii="Times New Roman" w:hAnsi="Times New Roman" w:cs="Times New Roman"/>
          <w:b/>
          <w:bCs/>
          <w:sz w:val="24"/>
          <w:szCs w:val="24"/>
        </w:rPr>
        <w:t>F</w:t>
      </w:r>
      <w:r w:rsidRPr="0074431C">
        <w:rPr>
          <w:rFonts w:ascii="Times New Roman" w:hAnsi="Times New Roman" w:cs="Times New Roman"/>
          <w:b/>
          <w:sz w:val="24"/>
          <w:szCs w:val="24"/>
        </w:rPr>
        <w:t>igure legends</w:t>
      </w:r>
    </w:p>
    <w:p w14:paraId="7A80D39C" w14:textId="397D4397" w:rsidR="00885A7A" w:rsidRPr="0074431C" w:rsidRDefault="00885A7A" w:rsidP="00885A7A">
      <w:pPr>
        <w:rPr>
          <w:rFonts w:ascii="Times New Roman" w:hAnsi="Times New Roman" w:cs="Times New Roman"/>
          <w:sz w:val="24"/>
          <w:szCs w:val="24"/>
        </w:rPr>
      </w:pPr>
      <w:r w:rsidRPr="0074431C">
        <w:rPr>
          <w:rFonts w:ascii="Times New Roman" w:hAnsi="Times New Roman" w:cs="Times New Roman"/>
          <w:b/>
          <w:bCs/>
          <w:sz w:val="24"/>
          <w:szCs w:val="24"/>
        </w:rPr>
        <w:t xml:space="preserve">Supplementary </w:t>
      </w:r>
      <w:r w:rsidR="0074431C" w:rsidRPr="0074431C">
        <w:rPr>
          <w:rFonts w:ascii="Times New Roman" w:hAnsi="Times New Roman" w:cs="Times New Roman"/>
          <w:b/>
          <w:bCs/>
          <w:sz w:val="24"/>
          <w:szCs w:val="24"/>
        </w:rPr>
        <w:t>F</w:t>
      </w:r>
      <w:r w:rsidRPr="0074431C">
        <w:rPr>
          <w:rFonts w:ascii="Times New Roman" w:hAnsi="Times New Roman" w:cs="Times New Roman"/>
          <w:b/>
          <w:bCs/>
          <w:sz w:val="24"/>
          <w:szCs w:val="24"/>
        </w:rPr>
        <w:t>igure 1.</w:t>
      </w:r>
      <w:r w:rsidRPr="0074431C">
        <w:rPr>
          <w:rFonts w:ascii="Times New Roman" w:hAnsi="Times New Roman" w:cs="Times New Roman"/>
          <w:sz w:val="24"/>
          <w:szCs w:val="24"/>
        </w:rPr>
        <w:t xml:space="preserve"> Forest plot: infiltration (USG vs landmark), k = 3 (2 RCTs + 1 cohort, all standard-PIVC). Random-effects pooled RR 1.30 (0.82–2.05; I² = 48.8%); the newly added Avelar 2015 trial reported higher infiltration with USG.</w:t>
      </w:r>
    </w:p>
    <w:p w14:paraId="472AC865" w14:textId="0BC17CFE" w:rsidR="003C5087" w:rsidRPr="0074431C" w:rsidRDefault="00E2355C">
      <w:pPr>
        <w:rPr>
          <w:rFonts w:ascii="Times New Roman" w:hAnsi="Times New Roman" w:cs="Times New Roman"/>
          <w:sz w:val="24"/>
          <w:szCs w:val="24"/>
        </w:rPr>
      </w:pPr>
      <w:r w:rsidRPr="0074431C">
        <w:rPr>
          <w:rFonts w:ascii="Times New Roman" w:hAnsi="Times New Roman" w:cs="Times New Roman"/>
          <w:b/>
          <w:bCs/>
          <w:sz w:val="24"/>
          <w:szCs w:val="24"/>
        </w:rPr>
        <w:t xml:space="preserve">Supplementary </w:t>
      </w:r>
      <w:r w:rsidR="0074431C" w:rsidRPr="0074431C">
        <w:rPr>
          <w:rFonts w:ascii="Times New Roman" w:hAnsi="Times New Roman" w:cs="Times New Roman"/>
          <w:b/>
          <w:bCs/>
          <w:sz w:val="24"/>
          <w:szCs w:val="24"/>
        </w:rPr>
        <w:t>F</w:t>
      </w:r>
      <w:r w:rsidRPr="0074431C">
        <w:rPr>
          <w:rFonts w:ascii="Times New Roman" w:hAnsi="Times New Roman" w:cs="Times New Roman"/>
          <w:b/>
          <w:bCs/>
          <w:sz w:val="24"/>
          <w:szCs w:val="24"/>
        </w:rPr>
        <w:t xml:space="preserve">igure </w:t>
      </w:r>
      <w:r w:rsidR="00885A7A" w:rsidRPr="0074431C">
        <w:rPr>
          <w:rFonts w:ascii="Times New Roman" w:hAnsi="Times New Roman" w:cs="Times New Roman"/>
          <w:b/>
          <w:bCs/>
          <w:sz w:val="24"/>
          <w:szCs w:val="24"/>
        </w:rPr>
        <w:t>2</w:t>
      </w:r>
      <w:r w:rsidRPr="0074431C">
        <w:rPr>
          <w:rFonts w:ascii="Times New Roman" w:hAnsi="Times New Roman" w:cs="Times New Roman"/>
          <w:b/>
          <w:bCs/>
          <w:sz w:val="24"/>
          <w:szCs w:val="24"/>
        </w:rPr>
        <w:t>.</w:t>
      </w:r>
      <w:r w:rsidRPr="0074431C">
        <w:rPr>
          <w:rFonts w:ascii="Times New Roman" w:hAnsi="Times New Roman" w:cs="Times New Roman"/>
          <w:sz w:val="24"/>
          <w:szCs w:val="24"/>
        </w:rPr>
        <w:t xml:space="preserve"> Forest plot: extravasation (USG vs landmark), not pooled (I² = 95.7%; </w:t>
      </w:r>
      <w:proofErr w:type="spellStart"/>
      <w:r w:rsidRPr="0074431C">
        <w:rPr>
          <w:rFonts w:ascii="Times New Roman" w:hAnsi="Times New Roman" w:cs="Times New Roman"/>
          <w:sz w:val="24"/>
          <w:szCs w:val="24"/>
        </w:rPr>
        <w:t>Bridey</w:t>
      </w:r>
      <w:proofErr w:type="spellEnd"/>
      <w:r w:rsidRPr="0074431C">
        <w:rPr>
          <w:rFonts w:ascii="Times New Roman" w:hAnsi="Times New Roman" w:cs="Times New Roman"/>
          <w:sz w:val="24"/>
          <w:szCs w:val="24"/>
        </w:rPr>
        <w:t xml:space="preserve"> 2018, </w:t>
      </w:r>
      <w:proofErr w:type="spellStart"/>
      <w:r w:rsidRPr="0074431C">
        <w:rPr>
          <w:rFonts w:ascii="Times New Roman" w:hAnsi="Times New Roman" w:cs="Times New Roman"/>
          <w:sz w:val="24"/>
          <w:szCs w:val="24"/>
        </w:rPr>
        <w:t>Favot</w:t>
      </w:r>
      <w:proofErr w:type="spellEnd"/>
      <w:r w:rsidRPr="0074431C">
        <w:rPr>
          <w:rFonts w:ascii="Times New Roman" w:hAnsi="Times New Roman" w:cs="Times New Roman"/>
          <w:sz w:val="24"/>
          <w:szCs w:val="24"/>
        </w:rPr>
        <w:t xml:space="preserve"> 2019, Nishizawa 2020). Presented as a supplementary figure because the populations and outcome definitions are statistically incompatible.</w:t>
      </w:r>
    </w:p>
    <w:p w14:paraId="6B0C63F6" w14:textId="0A9740BA" w:rsidR="00725F8B" w:rsidRPr="0074431C" w:rsidRDefault="00725F8B" w:rsidP="00725F8B">
      <w:pPr>
        <w:rPr>
          <w:rFonts w:ascii="Times New Roman" w:hAnsi="Times New Roman" w:cs="Times New Roman"/>
          <w:sz w:val="24"/>
          <w:szCs w:val="24"/>
        </w:rPr>
      </w:pPr>
      <w:r w:rsidRPr="0074431C">
        <w:rPr>
          <w:rFonts w:ascii="Times New Roman" w:hAnsi="Times New Roman" w:cs="Times New Roman"/>
          <w:b/>
          <w:bCs/>
          <w:sz w:val="24"/>
          <w:szCs w:val="24"/>
        </w:rPr>
        <w:t xml:space="preserve">Supplementary </w:t>
      </w:r>
      <w:r w:rsidR="0074431C" w:rsidRPr="0074431C">
        <w:rPr>
          <w:rFonts w:ascii="Times New Roman" w:hAnsi="Times New Roman" w:cs="Times New Roman"/>
          <w:b/>
          <w:bCs/>
          <w:sz w:val="24"/>
          <w:szCs w:val="24"/>
        </w:rPr>
        <w:t>F</w:t>
      </w:r>
      <w:r w:rsidRPr="0074431C">
        <w:rPr>
          <w:rFonts w:ascii="Times New Roman" w:hAnsi="Times New Roman" w:cs="Times New Roman"/>
          <w:b/>
          <w:bCs/>
          <w:sz w:val="24"/>
          <w:szCs w:val="24"/>
        </w:rPr>
        <w:t xml:space="preserve">igure </w:t>
      </w:r>
      <w:r w:rsidR="00885A7A" w:rsidRPr="0074431C">
        <w:rPr>
          <w:rFonts w:ascii="Times New Roman" w:hAnsi="Times New Roman" w:cs="Times New Roman"/>
          <w:b/>
          <w:bCs/>
          <w:sz w:val="24"/>
          <w:szCs w:val="24"/>
        </w:rPr>
        <w:t>3</w:t>
      </w:r>
      <w:r w:rsidRPr="0074431C">
        <w:rPr>
          <w:rFonts w:ascii="Times New Roman" w:hAnsi="Times New Roman" w:cs="Times New Roman"/>
          <w:b/>
          <w:bCs/>
          <w:sz w:val="24"/>
          <w:szCs w:val="24"/>
        </w:rPr>
        <w:t>.</w:t>
      </w:r>
      <w:r w:rsidRPr="0074431C">
        <w:rPr>
          <w:rFonts w:ascii="Times New Roman" w:hAnsi="Times New Roman" w:cs="Times New Roman"/>
          <w:sz w:val="24"/>
          <w:szCs w:val="24"/>
        </w:rPr>
        <w:t xml:space="preserve"> Individual study estimates (NOT pooled) for catheter survival / premature removal: </w:t>
      </w:r>
      <w:proofErr w:type="spellStart"/>
      <w:r w:rsidRPr="0074431C">
        <w:rPr>
          <w:rFonts w:ascii="Times New Roman" w:hAnsi="Times New Roman" w:cs="Times New Roman"/>
          <w:sz w:val="24"/>
          <w:szCs w:val="24"/>
        </w:rPr>
        <w:t>Feinsmith</w:t>
      </w:r>
      <w:proofErr w:type="spellEnd"/>
      <w:r w:rsidRPr="0074431C">
        <w:rPr>
          <w:rFonts w:ascii="Times New Roman" w:hAnsi="Times New Roman" w:cs="Times New Roman"/>
          <w:sz w:val="24"/>
          <w:szCs w:val="24"/>
        </w:rPr>
        <w:t xml:space="preserve"> 2023 (adjusted HR from multivariable Cox model, 30-day follow-up) and </w:t>
      </w:r>
      <w:proofErr w:type="spellStart"/>
      <w:r w:rsidRPr="0074431C">
        <w:rPr>
          <w:rFonts w:ascii="Times New Roman" w:hAnsi="Times New Roman" w:cs="Times New Roman"/>
          <w:sz w:val="24"/>
          <w:szCs w:val="24"/>
        </w:rPr>
        <w:t>Shokoohi</w:t>
      </w:r>
      <w:proofErr w:type="spellEnd"/>
      <w:r w:rsidRPr="0074431C">
        <w:rPr>
          <w:rFonts w:ascii="Times New Roman" w:hAnsi="Times New Roman" w:cs="Times New Roman"/>
          <w:sz w:val="24"/>
          <w:szCs w:val="24"/>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p w14:paraId="5EF0B51C" w14:textId="3B9DB30A" w:rsidR="00885A7A" w:rsidRPr="0074431C" w:rsidRDefault="00885A7A" w:rsidP="00885A7A">
      <w:pPr>
        <w:rPr>
          <w:rFonts w:ascii="Times New Roman" w:hAnsi="Times New Roman" w:cs="Times New Roman"/>
          <w:sz w:val="24"/>
          <w:szCs w:val="24"/>
        </w:rPr>
      </w:pPr>
      <w:r w:rsidRPr="0074431C">
        <w:rPr>
          <w:rFonts w:ascii="Times New Roman" w:hAnsi="Times New Roman" w:cs="Times New Roman"/>
          <w:b/>
          <w:bCs/>
          <w:sz w:val="24"/>
          <w:szCs w:val="24"/>
        </w:rPr>
        <w:t xml:space="preserve">Supplementary </w:t>
      </w:r>
      <w:r w:rsidR="0074431C" w:rsidRPr="0074431C">
        <w:rPr>
          <w:rFonts w:ascii="Times New Roman" w:hAnsi="Times New Roman" w:cs="Times New Roman"/>
          <w:b/>
          <w:bCs/>
          <w:sz w:val="24"/>
          <w:szCs w:val="24"/>
        </w:rPr>
        <w:t>F</w:t>
      </w:r>
      <w:r w:rsidRPr="0074431C">
        <w:rPr>
          <w:rFonts w:ascii="Times New Roman" w:hAnsi="Times New Roman" w:cs="Times New Roman"/>
          <w:b/>
          <w:bCs/>
          <w:sz w:val="24"/>
          <w:szCs w:val="24"/>
        </w:rPr>
        <w:t>igure 4.</w:t>
      </w:r>
      <w:r w:rsidRPr="0074431C">
        <w:rPr>
          <w:rFonts w:ascii="Times New Roman" w:hAnsi="Times New Roman" w:cs="Times New Roman"/>
          <w:sz w:val="24"/>
          <w:szCs w:val="24"/>
        </w:rPr>
        <w:t xml:space="preserve"> Forest plot: catheter failure subgroup by age (adult vs pediatric, k = 4 same as Figure 3). The adult subgroup contains 2 cohorts + 1 conference abstract (</w:t>
      </w:r>
      <w:proofErr w:type="spellStart"/>
      <w:r w:rsidRPr="0074431C">
        <w:rPr>
          <w:rFonts w:ascii="Times New Roman" w:hAnsi="Times New Roman" w:cs="Times New Roman"/>
          <w:sz w:val="24"/>
          <w:szCs w:val="24"/>
        </w:rPr>
        <w:t>Saltarelli</w:t>
      </w:r>
      <w:proofErr w:type="spellEnd"/>
      <w:r w:rsidRPr="0074431C">
        <w:rPr>
          <w:rFonts w:ascii="Times New Roman" w:hAnsi="Times New Roman" w:cs="Times New Roman"/>
          <w:sz w:val="24"/>
          <w:szCs w:val="24"/>
        </w:rPr>
        <w:t xml:space="preserve"> 2015 dominates the adult weight); the pediatric subgroup contains a single RCT (</w:t>
      </w:r>
      <w:proofErr w:type="spellStart"/>
      <w:r w:rsidRPr="0074431C">
        <w:rPr>
          <w:rFonts w:ascii="Times New Roman" w:hAnsi="Times New Roman" w:cs="Times New Roman"/>
          <w:sz w:val="24"/>
          <w:szCs w:val="24"/>
        </w:rPr>
        <w:t>Kleidon</w:t>
      </w:r>
      <w:proofErr w:type="spellEnd"/>
      <w:r w:rsidRPr="0074431C">
        <w:rPr>
          <w:rFonts w:ascii="Times New Roman" w:hAnsi="Times New Roman" w:cs="Times New Roman"/>
          <w:sz w:val="24"/>
          <w:szCs w:val="24"/>
        </w:rPr>
        <w:t xml:space="preserve"> 2025). Subgroup-by-effect interaction not statistically significant (p = 0.32) and severely underpowered.</w:t>
      </w:r>
    </w:p>
    <w:p w14:paraId="48C93BEA" w14:textId="77777777" w:rsidR="00725F8B" w:rsidRPr="0074431C" w:rsidRDefault="00725F8B">
      <w:pPr>
        <w:rPr>
          <w:rFonts w:ascii="Times New Roman" w:hAnsi="Times New Roman" w:cs="Times New Roman"/>
          <w:sz w:val="24"/>
          <w:szCs w:val="24"/>
        </w:rPr>
      </w:pPr>
    </w:p>
    <w:sectPr w:rsidR="00725F8B" w:rsidRPr="0074431C" w:rsidSect="00AD37C2">
      <w:footerReference w:type="default" r:id="rId8"/>
      <w:pgSz w:w="12240" w:h="15840"/>
      <w:pgMar w:top="1440" w:right="1800" w:bottom="1440" w:left="180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2FFB0" w14:textId="77777777" w:rsidR="00EA3D6E" w:rsidRDefault="00EA3D6E" w:rsidP="00B43096">
      <w:pPr>
        <w:spacing w:after="0" w:line="240" w:lineRule="auto"/>
      </w:pPr>
      <w:r>
        <w:separator/>
      </w:r>
    </w:p>
  </w:endnote>
  <w:endnote w:type="continuationSeparator" w:id="0">
    <w:p w14:paraId="4C0B5E22" w14:textId="77777777" w:rsidR="00EA3D6E" w:rsidRDefault="00EA3D6E" w:rsidP="00B43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220135"/>
      <w:docPartObj>
        <w:docPartGallery w:val="Page Numbers (Bottom of Page)"/>
        <w:docPartUnique/>
      </w:docPartObj>
    </w:sdtPr>
    <w:sdtEndPr/>
    <w:sdtContent>
      <w:p w14:paraId="18C3A728" w14:textId="38153A65" w:rsidR="00AD37C2" w:rsidRDefault="00AD37C2">
        <w:pPr>
          <w:pStyle w:val="a7"/>
          <w:jc w:val="center"/>
        </w:pPr>
        <w:r>
          <w:fldChar w:fldCharType="begin"/>
        </w:r>
        <w:r>
          <w:instrText>PAGE   \* MERGEFORMAT</w:instrText>
        </w:r>
        <w:r>
          <w:fldChar w:fldCharType="separate"/>
        </w:r>
        <w:r>
          <w:rPr>
            <w:lang w:val="zh-TW" w:eastAsia="zh-TW"/>
          </w:rPr>
          <w:t>2</w:t>
        </w:r>
        <w:r>
          <w:fldChar w:fldCharType="end"/>
        </w:r>
      </w:p>
    </w:sdtContent>
  </w:sdt>
  <w:p w14:paraId="29F7CF83" w14:textId="77777777" w:rsidR="00AD37C2" w:rsidRDefault="00AD37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FD026" w14:textId="77777777" w:rsidR="00EA3D6E" w:rsidRDefault="00EA3D6E" w:rsidP="00B43096">
      <w:pPr>
        <w:spacing w:after="0" w:line="240" w:lineRule="auto"/>
      </w:pPr>
      <w:r>
        <w:separator/>
      </w:r>
    </w:p>
  </w:footnote>
  <w:footnote w:type="continuationSeparator" w:id="0">
    <w:p w14:paraId="22EE6505" w14:textId="77777777" w:rsidR="00EA3D6E" w:rsidRDefault="00EA3D6E" w:rsidP="00B43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A7"/>
    <w:rsid w:val="00014011"/>
    <w:rsid w:val="00034616"/>
    <w:rsid w:val="00041CCE"/>
    <w:rsid w:val="0006063C"/>
    <w:rsid w:val="00065725"/>
    <w:rsid w:val="00091217"/>
    <w:rsid w:val="00097B03"/>
    <w:rsid w:val="001202B4"/>
    <w:rsid w:val="00130438"/>
    <w:rsid w:val="0015074B"/>
    <w:rsid w:val="00176099"/>
    <w:rsid w:val="001B3C01"/>
    <w:rsid w:val="001E2CC1"/>
    <w:rsid w:val="001F68B7"/>
    <w:rsid w:val="00204CDC"/>
    <w:rsid w:val="002076CE"/>
    <w:rsid w:val="00226708"/>
    <w:rsid w:val="00237E80"/>
    <w:rsid w:val="00241D58"/>
    <w:rsid w:val="00246437"/>
    <w:rsid w:val="00253B97"/>
    <w:rsid w:val="00261FE9"/>
    <w:rsid w:val="0029639D"/>
    <w:rsid w:val="002B6830"/>
    <w:rsid w:val="002C4E4D"/>
    <w:rsid w:val="002F5922"/>
    <w:rsid w:val="003026F4"/>
    <w:rsid w:val="00320730"/>
    <w:rsid w:val="00326F90"/>
    <w:rsid w:val="003C5087"/>
    <w:rsid w:val="00403154"/>
    <w:rsid w:val="00405FFD"/>
    <w:rsid w:val="004778C8"/>
    <w:rsid w:val="004C190E"/>
    <w:rsid w:val="004D52C6"/>
    <w:rsid w:val="00536EA1"/>
    <w:rsid w:val="0056704A"/>
    <w:rsid w:val="005A099C"/>
    <w:rsid w:val="005C75AD"/>
    <w:rsid w:val="006000E7"/>
    <w:rsid w:val="0060668F"/>
    <w:rsid w:val="0061242D"/>
    <w:rsid w:val="00612CF6"/>
    <w:rsid w:val="00615C3C"/>
    <w:rsid w:val="006572FA"/>
    <w:rsid w:val="0067331D"/>
    <w:rsid w:val="00673E85"/>
    <w:rsid w:val="00691C26"/>
    <w:rsid w:val="006A0BE9"/>
    <w:rsid w:val="006B0F6E"/>
    <w:rsid w:val="006D0C49"/>
    <w:rsid w:val="0071127F"/>
    <w:rsid w:val="00725F8B"/>
    <w:rsid w:val="0073386A"/>
    <w:rsid w:val="00735826"/>
    <w:rsid w:val="0074236B"/>
    <w:rsid w:val="0074431C"/>
    <w:rsid w:val="00756F10"/>
    <w:rsid w:val="0079769B"/>
    <w:rsid w:val="007B1AE1"/>
    <w:rsid w:val="007B54E0"/>
    <w:rsid w:val="007D3156"/>
    <w:rsid w:val="007D7E76"/>
    <w:rsid w:val="00813578"/>
    <w:rsid w:val="008320D7"/>
    <w:rsid w:val="00865847"/>
    <w:rsid w:val="0087013B"/>
    <w:rsid w:val="0088375D"/>
    <w:rsid w:val="00885A7A"/>
    <w:rsid w:val="00885AE3"/>
    <w:rsid w:val="00897760"/>
    <w:rsid w:val="008F6496"/>
    <w:rsid w:val="00936B64"/>
    <w:rsid w:val="009759C4"/>
    <w:rsid w:val="00976803"/>
    <w:rsid w:val="009A128C"/>
    <w:rsid w:val="009F3685"/>
    <w:rsid w:val="00A344CE"/>
    <w:rsid w:val="00A675DC"/>
    <w:rsid w:val="00A95796"/>
    <w:rsid w:val="00AA1D8D"/>
    <w:rsid w:val="00AD37C2"/>
    <w:rsid w:val="00AE2C82"/>
    <w:rsid w:val="00AE7F22"/>
    <w:rsid w:val="00B05912"/>
    <w:rsid w:val="00B35AE3"/>
    <w:rsid w:val="00B36EC3"/>
    <w:rsid w:val="00B43096"/>
    <w:rsid w:val="00B47730"/>
    <w:rsid w:val="00B71F05"/>
    <w:rsid w:val="00BB38D8"/>
    <w:rsid w:val="00C25846"/>
    <w:rsid w:val="00C3189B"/>
    <w:rsid w:val="00C45868"/>
    <w:rsid w:val="00C76360"/>
    <w:rsid w:val="00CB0664"/>
    <w:rsid w:val="00CF4578"/>
    <w:rsid w:val="00D01EDB"/>
    <w:rsid w:val="00D06FD0"/>
    <w:rsid w:val="00D251C1"/>
    <w:rsid w:val="00D3574F"/>
    <w:rsid w:val="00D4229A"/>
    <w:rsid w:val="00D5177F"/>
    <w:rsid w:val="00D7170F"/>
    <w:rsid w:val="00D909AA"/>
    <w:rsid w:val="00D9640E"/>
    <w:rsid w:val="00DA60EE"/>
    <w:rsid w:val="00E00454"/>
    <w:rsid w:val="00E061A3"/>
    <w:rsid w:val="00E2355C"/>
    <w:rsid w:val="00E50A11"/>
    <w:rsid w:val="00E729B4"/>
    <w:rsid w:val="00E92EAF"/>
    <w:rsid w:val="00EA3D6E"/>
    <w:rsid w:val="00EC7CEB"/>
    <w:rsid w:val="00EE1EC5"/>
    <w:rsid w:val="00EE7E80"/>
    <w:rsid w:val="00F0575F"/>
    <w:rsid w:val="00F23FE7"/>
    <w:rsid w:val="00F4724F"/>
    <w:rsid w:val="00FC693F"/>
    <w:rsid w:val="00FD73F3"/>
    <w:rsid w:val="00FE07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ABFD98"/>
  <w14:defaultImageDpi w14:val="300"/>
  <w15:docId w15:val="{228D2CA0-1926-4523-BE97-555A3FDB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AD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24</Pages>
  <Words>8426</Words>
  <Characters>48032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陳柏銘</cp:lastModifiedBy>
  <cp:revision>12</cp:revision>
  <dcterms:created xsi:type="dcterms:W3CDTF">2026-06-10T00:44:00Z</dcterms:created>
  <dcterms:modified xsi:type="dcterms:W3CDTF">2026-06-10T02:58:00Z</dcterms:modified>
  <cp:category/>
</cp:coreProperties>
</file>