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C07BB" w14:textId="77777777" w:rsidR="008003BB" w:rsidRPr="00AD0BDE" w:rsidRDefault="008003BB" w:rsidP="008003BB">
      <w:pPr>
        <w:rPr>
          <w:rFonts w:ascii="Times New Roman" w:hAnsi="Times New Roman" w:cs="Times New Roman"/>
          <w:b/>
          <w:bCs/>
        </w:rPr>
      </w:pPr>
      <w:bookmarkStart w:id="0" w:name="X12201634808c96827ef981f76fa44555a86bcbb"/>
      <w:r w:rsidRPr="00AD0BDE">
        <w:rPr>
          <w:rFonts w:ascii="Times New Roman" w:hAnsi="Times New Roman" w:cs="Times New Roman"/>
          <w:b/>
          <w:bCs/>
        </w:rPr>
        <w:t>Supplementary Material S</w:t>
      </w:r>
      <w:r w:rsidR="00942775" w:rsidRPr="00AD0BDE">
        <w:rPr>
          <w:rFonts w:ascii="Times New Roman" w:hAnsi="Times New Roman" w:cs="Times New Roman"/>
          <w:b/>
          <w:bCs/>
        </w:rPr>
        <w:t>3</w:t>
      </w:r>
      <w:r w:rsidRPr="00AD0BDE">
        <w:rPr>
          <w:rFonts w:ascii="Times New Roman" w:hAnsi="Times New Roman" w:cs="Times New Roman"/>
          <w:b/>
          <w:bCs/>
        </w:rPr>
        <w:t>: List of Studies Excluded at Full-Text Stage with Reasons</w:t>
      </w:r>
    </w:p>
    <w:p w14:paraId="67A1818C" w14:textId="77777777" w:rsidR="008003BB" w:rsidRPr="00AD0BDE" w:rsidRDefault="008003BB" w:rsidP="008003BB">
      <w:pPr>
        <w:rPr>
          <w:rFonts w:ascii="Times New Roman" w:hAnsi="Times New Roman" w:cs="Times New Roman"/>
          <w:b/>
          <w:bCs/>
        </w:rPr>
      </w:pPr>
      <w:bookmarkStart w:id="1" w:name="X313b398c10fd63f9473a36532de7b24dabae152"/>
      <w:r w:rsidRPr="00AD0BDE">
        <w:rPr>
          <w:rFonts w:ascii="Times New Roman" w:hAnsi="Times New Roman" w:cs="Times New Roman"/>
          <w:b/>
          <w:bCs/>
        </w:rPr>
        <w:t>Studies excluded after full-text review (n = 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4"/>
        <w:gridCol w:w="1551"/>
        <w:gridCol w:w="4653"/>
        <w:gridCol w:w="1772"/>
      </w:tblGrid>
      <w:tr w:rsidR="00AD0BDE" w:rsidRPr="00AD0BDE" w14:paraId="2A38A9DE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39F3D84A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421" w:type="dxa"/>
          </w:tcPr>
          <w:p w14:paraId="5ABD4F18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4264" w:type="dxa"/>
          </w:tcPr>
          <w:p w14:paraId="2B903F1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Reason for Exclusion</w:t>
            </w:r>
          </w:p>
        </w:tc>
        <w:tc>
          <w:tcPr>
            <w:tcW w:w="1624" w:type="dxa"/>
          </w:tcPr>
          <w:p w14:paraId="57D1E485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Detail</w:t>
            </w:r>
          </w:p>
        </w:tc>
      </w:tr>
      <w:tr w:rsidR="00AD0BDE" w:rsidRPr="00AD0BDE" w14:paraId="12BBB9EB" w14:textId="77777777" w:rsidTr="00472CF5">
        <w:tc>
          <w:tcPr>
            <w:tcW w:w="609" w:type="dxa"/>
          </w:tcPr>
          <w:p w14:paraId="5AD98489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1" w:type="dxa"/>
          </w:tcPr>
          <w:p w14:paraId="65BE6245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 xml:space="preserve">Malik A et al. (2023) “Outcomes of Ultrasound Guided Peripheral Intravenous Catheters Placed in the Emergency Department and Factors Associated with Survival.” </w:t>
            </w:r>
            <w:r w:rsidRPr="00AD0BDE">
              <w:rPr>
                <w:rFonts w:ascii="Times New Roman" w:hAnsi="Times New Roman" w:cs="Times New Roman"/>
                <w:i/>
                <w:iCs/>
              </w:rPr>
              <w:t>Open Access Emergency Medicine</w:t>
            </w:r>
            <w:r w:rsidRPr="00AD0BD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53CCDD7D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Single-arm study, no comparator</w:t>
            </w:r>
          </w:p>
        </w:tc>
        <w:tc>
          <w:tcPr>
            <w:tcW w:w="1624" w:type="dxa"/>
          </w:tcPr>
          <w:p w14:paraId="7559D7E1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Descriptive study of 388 USIV placements only; no landmark/palpation comparison group. Does not meet inclusion criterion #1.</w:t>
            </w:r>
          </w:p>
        </w:tc>
      </w:tr>
      <w:tr w:rsidR="00AD0BDE" w:rsidRPr="00AD0BDE" w14:paraId="462DA69B" w14:textId="77777777" w:rsidTr="00472CF5">
        <w:tc>
          <w:tcPr>
            <w:tcW w:w="609" w:type="dxa"/>
          </w:tcPr>
          <w:p w14:paraId="46D8247E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1" w:type="dxa"/>
          </w:tcPr>
          <w:p w14:paraId="6CFCD17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Avelar AF et al. (2013) “Assertiveness and dwell times with USG in children.”</w:t>
            </w:r>
          </w:p>
        </w:tc>
        <w:tc>
          <w:tcPr>
            <w:tcW w:w="4264" w:type="dxa"/>
          </w:tcPr>
          <w:p w14:paraId="39FD6879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Non-English companion report</w:t>
            </w:r>
          </w:p>
        </w:tc>
        <w:tc>
          <w:tcPr>
            <w:tcW w:w="1624" w:type="dxa"/>
          </w:tcPr>
          <w:p w14:paraId="499DCF7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 xml:space="preserve">Portuguese-language companion report of the same trial (NCT00930254) now included via its English 2015 report (Avelar 2015 [5]); excluded only as a non-English duplicate report, handled identically to the duplicate </w:t>
            </w:r>
            <w:proofErr w:type="spellStart"/>
            <w:r w:rsidRPr="00AD0BDE">
              <w:rPr>
                <w:rFonts w:ascii="Times New Roman" w:hAnsi="Times New Roman" w:cs="Times New Roman"/>
              </w:rPr>
              <w:t>Kleidon</w:t>
            </w:r>
            <w:proofErr w:type="spellEnd"/>
            <w:r w:rsidRPr="00AD0BDE">
              <w:rPr>
                <w:rFonts w:ascii="Times New Roman" w:hAnsi="Times New Roman" w:cs="Times New Roman"/>
              </w:rPr>
              <w:t>/EPIC reports below.</w:t>
            </w:r>
          </w:p>
        </w:tc>
      </w:tr>
      <w:tr w:rsidR="00AD0BDE" w:rsidRPr="00AD0BDE" w14:paraId="54F4DF22" w14:textId="77777777" w:rsidTr="00472CF5">
        <w:tc>
          <w:tcPr>
            <w:tcW w:w="609" w:type="dxa"/>
          </w:tcPr>
          <w:p w14:paraId="605D6AFD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1" w:type="dxa"/>
          </w:tcPr>
          <w:p w14:paraId="7ADE4E36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Unpublished manuscript — “Effectiveness of Ultrasound-Guided Versus Traditional IV Insertion by Oncology Nurses in Adult Population Receiving Systemic Anti-</w:t>
            </w:r>
            <w:proofErr w:type="gramStart"/>
            <w:r w:rsidRPr="00AD0BDE">
              <w:rPr>
                <w:rFonts w:ascii="Times New Roman" w:hAnsi="Times New Roman" w:cs="Times New Roman"/>
              </w:rPr>
              <w:t>cancer</w:t>
            </w:r>
            <w:proofErr w:type="gramEnd"/>
            <w:r w:rsidRPr="00AD0BDE">
              <w:rPr>
                <w:rFonts w:ascii="Times New Roman" w:hAnsi="Times New Roman" w:cs="Times New Roman"/>
              </w:rPr>
              <w:t xml:space="preserve"> Therapy”</w:t>
            </w:r>
          </w:p>
        </w:tc>
        <w:tc>
          <w:tcPr>
            <w:tcW w:w="4264" w:type="dxa"/>
          </w:tcPr>
          <w:p w14:paraId="3D6B79CF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Not published</w:t>
            </w:r>
          </w:p>
        </w:tc>
        <w:tc>
          <w:tcPr>
            <w:tcW w:w="1624" w:type="dxa"/>
          </w:tcPr>
          <w:p w14:paraId="5F2CCE58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Manuscript not published at time of search.</w:t>
            </w:r>
          </w:p>
        </w:tc>
      </w:tr>
      <w:tr w:rsidR="00AD0BDE" w:rsidRPr="00AD0BDE" w14:paraId="7A87B15A" w14:textId="77777777" w:rsidTr="00D440D8">
        <w:tc>
          <w:tcPr>
            <w:tcW w:w="609" w:type="dxa"/>
          </w:tcPr>
          <w:p w14:paraId="5120FB09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21" w:type="dxa"/>
          </w:tcPr>
          <w:p w14:paraId="794B6062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D0BDE">
              <w:rPr>
                <w:rFonts w:ascii="Times New Roman" w:hAnsi="Times New Roman" w:cs="Times New Roman"/>
              </w:rPr>
              <w:t>Kleidon</w:t>
            </w:r>
            <w:proofErr w:type="spellEnd"/>
            <w:r w:rsidRPr="00AD0BDE">
              <w:rPr>
                <w:rFonts w:ascii="Times New Roman" w:hAnsi="Times New Roman" w:cs="Times New Roman"/>
              </w:rPr>
              <w:t xml:space="preserve"> TM et al. (2023) </w:t>
            </w:r>
            <w:r w:rsidRPr="00AD0BDE">
              <w:rPr>
                <w:rFonts w:ascii="Times New Roman" w:hAnsi="Times New Roman" w:cs="Times New Roman"/>
              </w:rPr>
              <w:lastRenderedPageBreak/>
              <w:t xml:space="preserve">“Ultrasound-guided PIVC insertion: a </w:t>
            </w:r>
            <w:proofErr w:type="spellStart"/>
            <w:r w:rsidRPr="00AD0BDE">
              <w:rPr>
                <w:rFonts w:ascii="Times New Roman" w:hAnsi="Times New Roman" w:cs="Times New Roman"/>
              </w:rPr>
              <w:t>randomised</w:t>
            </w:r>
            <w:proofErr w:type="spellEnd"/>
            <w:r w:rsidRPr="00AD0BDE">
              <w:rPr>
                <w:rFonts w:ascii="Times New Roman" w:hAnsi="Times New Roman" w:cs="Times New Roman"/>
              </w:rPr>
              <w:t xml:space="preserve"> controlled trial protocol.” </w:t>
            </w:r>
            <w:r w:rsidRPr="00AD0BDE">
              <w:rPr>
                <w:rFonts w:ascii="Times New Roman" w:hAnsi="Times New Roman" w:cs="Times New Roman"/>
                <w:i/>
                <w:iCs/>
              </w:rPr>
              <w:t>British Journal of Nursing</w:t>
            </w:r>
            <w:r w:rsidRPr="00AD0BD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5BBD80D1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lastRenderedPageBreak/>
              <w:t>Protocol only, no results</w:t>
            </w:r>
          </w:p>
        </w:tc>
        <w:tc>
          <w:tcPr>
            <w:tcW w:w="1624" w:type="dxa"/>
          </w:tcPr>
          <w:p w14:paraId="1003BD73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 xml:space="preserve">Protocol paper for the EPIC trial; </w:t>
            </w:r>
            <w:r w:rsidRPr="00AD0BDE">
              <w:rPr>
                <w:rFonts w:ascii="Times New Roman" w:hAnsi="Times New Roman" w:cs="Times New Roman"/>
              </w:rPr>
              <w:lastRenderedPageBreak/>
              <w:t xml:space="preserve">same trial as </w:t>
            </w:r>
            <w:proofErr w:type="spellStart"/>
            <w:r w:rsidRPr="00AD0BDE">
              <w:rPr>
                <w:rFonts w:ascii="Times New Roman" w:hAnsi="Times New Roman" w:cs="Times New Roman"/>
              </w:rPr>
              <w:t>Kleidon</w:t>
            </w:r>
            <w:proofErr w:type="spellEnd"/>
            <w:r w:rsidRPr="00AD0BDE">
              <w:rPr>
                <w:rFonts w:ascii="Times New Roman" w:hAnsi="Times New Roman" w:cs="Times New Roman"/>
              </w:rPr>
              <w:t xml:space="preserve"> 2025 (JAMA Pediatrics). No post-insertion outcome data reported.</w:t>
            </w:r>
          </w:p>
        </w:tc>
      </w:tr>
    </w:tbl>
    <w:p w14:paraId="42ABBBF6" w14:textId="77777777" w:rsidR="002F0627" w:rsidRPr="00AD0BDE" w:rsidRDefault="006B30E4">
      <w:pPr>
        <w:rPr>
          <w:rFonts w:ascii="Times New Roman" w:hAnsi="Times New Roman" w:cs="Times New Roman"/>
        </w:rPr>
      </w:pPr>
      <w:r w:rsidRPr="00AD0BDE">
        <w:rPr>
          <w:rFonts w:ascii="Times New Roman" w:hAnsi="Times New Roman" w:cs="Times New Roman"/>
        </w:rPr>
        <w:lastRenderedPageBreak/>
        <w:t>Note: Two records initially flagged by a single reviewer — t</w:t>
      </w:r>
      <w:r w:rsidRPr="00AD0BDE">
        <w:rPr>
          <w:rFonts w:ascii="Times New Roman" w:hAnsi="Times New Roman" w:cs="Times New Roman"/>
        </w:rPr>
        <w:t xml:space="preserve">he ICU-nurses trial registration (ClinicalTrials.gov NCT03745209) and the </w:t>
      </w:r>
      <w:proofErr w:type="spellStart"/>
      <w:r w:rsidRPr="00AD0BDE">
        <w:rPr>
          <w:rFonts w:ascii="Times New Roman" w:hAnsi="Times New Roman" w:cs="Times New Roman"/>
        </w:rPr>
        <w:t>Kleidon</w:t>
      </w:r>
      <w:proofErr w:type="spellEnd"/>
      <w:r w:rsidRPr="00AD0BDE">
        <w:rPr>
          <w:rFonts w:ascii="Times New Roman" w:hAnsi="Times New Roman" w:cs="Times New Roman"/>
        </w:rPr>
        <w:t xml:space="preserve"> et al. conference abstract (Journal of Vascular Access, 2022, an overlapping report of the EPIC trial) — were adjudicated out at the title/abstract screening stage and are th</w:t>
      </w:r>
      <w:r w:rsidRPr="00AD0BDE">
        <w:rPr>
          <w:rFonts w:ascii="Times New Roman" w:hAnsi="Times New Roman" w:cs="Times New Roman"/>
        </w:rPr>
        <w:t>erefore counted among the title/abstract exclusions (within the 1,340), not the full-text exclusions.</w:t>
      </w:r>
    </w:p>
    <w:p w14:paraId="5156A65B" w14:textId="77777777" w:rsidR="008003BB" w:rsidRPr="00AD0BDE" w:rsidRDefault="008003BB" w:rsidP="008003BB">
      <w:pPr>
        <w:rPr>
          <w:rFonts w:ascii="Times New Roman" w:hAnsi="Times New Roman" w:cs="Times New Roman"/>
          <w:b/>
          <w:bCs/>
        </w:rPr>
      </w:pPr>
      <w:bookmarkStart w:id="2" w:name="Xf96e9f1c5c6aca712706c6adcc2b639f1b4c5a6"/>
      <w:bookmarkEnd w:id="1"/>
      <w:r w:rsidRPr="00AD0BDE">
        <w:rPr>
          <w:rFonts w:ascii="Times New Roman" w:hAnsi="Times New Roman" w:cs="Times New Roman"/>
          <w:b/>
          <w:bCs/>
        </w:rPr>
        <w:t>Full-text articles retrieved and included (previously not retrieved)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AD0BDE" w:rsidRPr="00AD0BDE" w14:paraId="4A7545E2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0438D0A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12AA0146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1EFF830B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4B5301B4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Status</w:t>
            </w:r>
          </w:p>
        </w:tc>
      </w:tr>
      <w:tr w:rsidR="00AD0BDE" w:rsidRPr="00AD0BDE" w14:paraId="59D35775" w14:textId="77777777" w:rsidTr="00D440D8">
        <w:tc>
          <w:tcPr>
            <w:tcW w:w="819" w:type="dxa"/>
          </w:tcPr>
          <w:p w14:paraId="1006D3B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70F58499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D0BDE">
              <w:rPr>
                <w:rFonts w:ascii="Times New Roman" w:hAnsi="Times New Roman" w:cs="Times New Roman"/>
              </w:rPr>
              <w:t>Refosco</w:t>
            </w:r>
            <w:proofErr w:type="spellEnd"/>
            <w:r w:rsidRPr="00AD0BDE">
              <w:rPr>
                <w:rFonts w:ascii="Times New Roman" w:hAnsi="Times New Roman" w:cs="Times New Roman"/>
              </w:rPr>
              <w:t xml:space="preserve"> M et al. (2024) — USG deep veins vs blind superficial veins in children 0-18y</w:t>
            </w:r>
          </w:p>
        </w:tc>
        <w:tc>
          <w:tcPr>
            <w:tcW w:w="3004" w:type="dxa"/>
          </w:tcPr>
          <w:p w14:paraId="15ECCF5B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486160202</w:t>
            </w:r>
          </w:p>
        </w:tc>
        <w:tc>
          <w:tcPr>
            <w:tcW w:w="2184" w:type="dxa"/>
          </w:tcPr>
          <w:p w14:paraId="38DB8D95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Retrieved and included (confounded by catheter type)</w:t>
            </w:r>
          </w:p>
        </w:tc>
      </w:tr>
      <w:tr w:rsidR="00AD0BDE" w:rsidRPr="00AD0BDE" w14:paraId="2F932ED6" w14:textId="77777777" w:rsidTr="00D440D8">
        <w:tc>
          <w:tcPr>
            <w:tcW w:w="819" w:type="dxa"/>
            <w:tcBorders>
              <w:bottom w:val="single" w:sz="4" w:space="0" w:color="auto"/>
            </w:tcBorders>
          </w:tcPr>
          <w:p w14:paraId="1BCF048A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6FEDDE39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Cottrell JT et al. (2021) — USG increases catheter dwell time in children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13732479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486160348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434B01D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Retrieved and included</w:t>
            </w:r>
          </w:p>
        </w:tc>
      </w:tr>
    </w:tbl>
    <w:p w14:paraId="3C78A062" w14:textId="77777777" w:rsidR="008003BB" w:rsidRPr="00AD0BDE" w:rsidRDefault="008003BB" w:rsidP="008003BB">
      <w:pPr>
        <w:rPr>
          <w:rFonts w:ascii="Times New Roman" w:hAnsi="Times New Roman" w:cs="Times New Roman"/>
          <w:b/>
          <w:bCs/>
        </w:rPr>
      </w:pPr>
      <w:bookmarkStart w:id="3" w:name="X1a6c23beace003bc54b436f552c9b37dc2655f4"/>
      <w:bookmarkEnd w:id="2"/>
      <w:r w:rsidRPr="00AD0BDE">
        <w:rPr>
          <w:rFonts w:ascii="Times New Roman" w:hAnsi="Times New Roman" w:cs="Times New Roman"/>
          <w:b/>
          <w:bCs/>
        </w:rPr>
        <w:t>Full-text articles retrieved after initial search (subsequently included)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AD0BDE" w:rsidRPr="00AD0BDE" w14:paraId="7FDE1333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AADA4DE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729ACD9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7CEC857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12E89663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Status</w:t>
            </w:r>
          </w:p>
        </w:tc>
      </w:tr>
      <w:tr w:rsidR="00AD0BDE" w:rsidRPr="00AD0BDE" w14:paraId="75312D21" w14:textId="77777777" w:rsidTr="008003BB">
        <w:tc>
          <w:tcPr>
            <w:tcW w:w="819" w:type="dxa"/>
          </w:tcPr>
          <w:p w14:paraId="0593976C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A24C282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 xml:space="preserve">Desai K et al. (2018) — Longevity and Complication Rates of Ultrasound Guided vs Traditional PIVC in a </w:t>
            </w:r>
            <w:proofErr w:type="spellStart"/>
            <w:r w:rsidRPr="00AD0BDE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AD0BDE">
              <w:rPr>
                <w:rFonts w:ascii="Times New Roman" w:hAnsi="Times New Roman" w:cs="Times New Roman"/>
              </w:rPr>
              <w:t xml:space="preserve"> ED. </w:t>
            </w:r>
            <w:r w:rsidRPr="00AD0BDE">
              <w:rPr>
                <w:rFonts w:ascii="Times New Roman" w:hAnsi="Times New Roman" w:cs="Times New Roman"/>
                <w:i/>
                <w:iCs/>
              </w:rPr>
              <w:t>JAVA</w:t>
            </w:r>
            <w:r w:rsidRPr="00AD0BDE">
              <w:rPr>
                <w:rFonts w:ascii="Times New Roman" w:hAnsi="Times New Roman" w:cs="Times New Roman"/>
              </w:rPr>
              <w:t xml:space="preserve"> 23(3):149-154.</w:t>
            </w:r>
          </w:p>
        </w:tc>
        <w:tc>
          <w:tcPr>
            <w:tcW w:w="3004" w:type="dxa"/>
          </w:tcPr>
          <w:p w14:paraId="3F46B883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486161209</w:t>
            </w:r>
          </w:p>
        </w:tc>
        <w:tc>
          <w:tcPr>
            <w:tcW w:w="2184" w:type="dxa"/>
          </w:tcPr>
          <w:p w14:paraId="172157C7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Retrieved April 2026 via interlibrary loan; included (classified as catheter-length confounded; excluded from primary pooling, retained in narrative synthesis)</w:t>
            </w:r>
          </w:p>
        </w:tc>
      </w:tr>
      <w:tr w:rsidR="00AD0BDE" w:rsidRPr="00AD0BDE" w14:paraId="564CB0E9" w14:textId="77777777" w:rsidTr="008003BB">
        <w:tc>
          <w:tcPr>
            <w:tcW w:w="819" w:type="dxa"/>
            <w:tcBorders>
              <w:bottom w:val="single" w:sz="4" w:space="0" w:color="auto"/>
            </w:tcBorders>
          </w:tcPr>
          <w:p w14:paraId="7A9D41E5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7DF5F895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 xml:space="preserve">Nishizawa T et al. (2020) — Nurse-Performed Ultrasound-Guided Technique for Difficult Peripheral IV Access in Critically Ill Patients. </w:t>
            </w:r>
            <w:r w:rsidRPr="00AD0BDE">
              <w:rPr>
                <w:rFonts w:ascii="Times New Roman" w:hAnsi="Times New Roman" w:cs="Times New Roman"/>
                <w:i/>
                <w:iCs/>
              </w:rPr>
              <w:t>JAVA</w:t>
            </w:r>
            <w:r w:rsidRPr="00AD0BDE">
              <w:rPr>
                <w:rFonts w:ascii="Times New Roman" w:hAnsi="Times New Roman" w:cs="Times New Roman"/>
              </w:rPr>
              <w:t xml:space="preserve"> 25(2):34-39.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604E58D9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486161498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38B36C40" w14:textId="77777777" w:rsidR="008003BB" w:rsidRPr="00AD0BDE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D0BDE">
              <w:rPr>
                <w:rFonts w:ascii="Times New Roman" w:hAnsi="Times New Roman" w:cs="Times New Roman"/>
              </w:rPr>
              <w:t>Retrieved April 2026 via interlibrary loan; included (5th RCT; extravasation data contributed to narrative synthesis)</w:t>
            </w:r>
          </w:p>
        </w:tc>
      </w:tr>
      <w:bookmarkEnd w:id="0"/>
      <w:bookmarkEnd w:id="3"/>
    </w:tbl>
    <w:p w14:paraId="572BB66E" w14:textId="77777777" w:rsidR="008003BB" w:rsidRPr="00AD0BDE" w:rsidRDefault="008003BB" w:rsidP="008003BB">
      <w:pPr>
        <w:rPr>
          <w:rFonts w:ascii="Times New Roman" w:hAnsi="Times New Roman" w:cs="Times New Roman"/>
        </w:rPr>
      </w:pPr>
    </w:p>
    <w:p w14:paraId="4302875B" w14:textId="77777777" w:rsidR="00DD2D9A" w:rsidRPr="00AD0BDE" w:rsidRDefault="00DD2D9A">
      <w:pPr>
        <w:rPr>
          <w:rFonts w:ascii="Times New Roman" w:hAnsi="Times New Roman" w:cs="Times New Roman"/>
        </w:rPr>
      </w:pPr>
    </w:p>
    <w:sectPr w:rsidR="00DD2D9A" w:rsidRPr="00AD0BD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F70EE" w14:textId="77777777" w:rsidR="006B30E4" w:rsidRDefault="006B30E4" w:rsidP="00AD0BDE">
      <w:pPr>
        <w:spacing w:after="0"/>
      </w:pPr>
      <w:r>
        <w:separator/>
      </w:r>
    </w:p>
  </w:endnote>
  <w:endnote w:type="continuationSeparator" w:id="0">
    <w:p w14:paraId="61227AC9" w14:textId="77777777" w:rsidR="006B30E4" w:rsidRDefault="006B30E4" w:rsidP="00AD0B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543D3" w14:textId="77777777" w:rsidR="006B30E4" w:rsidRDefault="006B30E4" w:rsidP="00AD0BDE">
      <w:pPr>
        <w:spacing w:after="0"/>
      </w:pPr>
      <w:r>
        <w:separator/>
      </w:r>
    </w:p>
  </w:footnote>
  <w:footnote w:type="continuationSeparator" w:id="0">
    <w:p w14:paraId="1A69D5D6" w14:textId="77777777" w:rsidR="006B30E4" w:rsidRDefault="006B30E4" w:rsidP="00AD0BD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02"/>
    <w:rsid w:val="002B5502"/>
    <w:rsid w:val="002F0627"/>
    <w:rsid w:val="006B30E4"/>
    <w:rsid w:val="008003BB"/>
    <w:rsid w:val="00942775"/>
    <w:rsid w:val="00AD0BDE"/>
    <w:rsid w:val="00D440D8"/>
    <w:rsid w:val="00D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01ECA"/>
  <w15:chartTrackingRefBased/>
  <w15:docId w15:val="{1BCB4BC5-3E7D-4EA0-A945-2563470E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BB"/>
    <w:pPr>
      <w:spacing w:after="200"/>
    </w:pPr>
    <w:rPr>
      <w:kern w:val="0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800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00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20">
    <w:name w:val="標題 2 字元"/>
    <w:basedOn w:val="a1"/>
    <w:link w:val="2"/>
    <w:uiPriority w:val="9"/>
    <w:semiHidden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customStyle="1" w:styleId="Compact">
    <w:name w:val="Compact"/>
    <w:basedOn w:val="a0"/>
    <w:qFormat/>
    <w:rsid w:val="008003BB"/>
    <w:pPr>
      <w:spacing w:before="36" w:after="36"/>
    </w:pPr>
  </w:style>
  <w:style w:type="table" w:customStyle="1" w:styleId="Table">
    <w:name w:val="Table"/>
    <w:semiHidden/>
    <w:unhideWhenUsed/>
    <w:qFormat/>
    <w:rsid w:val="008003BB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4"/>
    <w:uiPriority w:val="99"/>
    <w:semiHidden/>
    <w:unhideWhenUsed/>
    <w:rsid w:val="008003BB"/>
    <w:pPr>
      <w:spacing w:after="120"/>
    </w:pPr>
  </w:style>
  <w:style w:type="character" w:customStyle="1" w:styleId="a4">
    <w:name w:val="本文 字元"/>
    <w:basedOn w:val="a1"/>
    <w:link w:val="a0"/>
    <w:uiPriority w:val="99"/>
    <w:semiHidden/>
    <w:rsid w:val="008003BB"/>
    <w:rPr>
      <w:kern w:val="0"/>
      <w:szCs w:val="24"/>
      <w:lang w:eastAsia="en-US"/>
    </w:rPr>
  </w:style>
  <w:style w:type="paragraph" w:styleId="a5">
    <w:name w:val="header"/>
    <w:basedOn w:val="a"/>
    <w:link w:val="a6"/>
    <w:uiPriority w:val="99"/>
    <w:unhideWhenUsed/>
    <w:rsid w:val="00AD0B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1"/>
    <w:link w:val="a5"/>
    <w:uiPriority w:val="99"/>
    <w:rsid w:val="00AD0BDE"/>
    <w:rPr>
      <w:kern w:val="0"/>
      <w:sz w:val="20"/>
      <w:szCs w:val="20"/>
      <w:lang w:eastAsia="en-US"/>
    </w:rPr>
  </w:style>
  <w:style w:type="paragraph" w:styleId="a7">
    <w:name w:val="footer"/>
    <w:basedOn w:val="a"/>
    <w:link w:val="a8"/>
    <w:uiPriority w:val="99"/>
    <w:unhideWhenUsed/>
    <w:rsid w:val="00AD0B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1"/>
    <w:link w:val="a7"/>
    <w:uiPriority w:val="99"/>
    <w:rsid w:val="00AD0BDE"/>
    <w:rPr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5</cp:revision>
  <dcterms:created xsi:type="dcterms:W3CDTF">2026-05-05T08:56:00Z</dcterms:created>
  <dcterms:modified xsi:type="dcterms:W3CDTF">2026-06-08T07:36:00Z</dcterms:modified>
</cp:coreProperties>
</file>