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bc8e65c1f1b925af57b774d013e0fcda705b5cd"/>
    <w:p>
      <w:pPr>
        <w:pStyle w:val="Heading1"/>
      </w:pPr>
      <w:r>
        <w:t xml:space="preserve">Response to Reviewers — The Ultrasound Journal (Submission #19152)</w:t>
      </w:r>
    </w:p>
    <w:p>
      <w:pPr>
        <w:pStyle w:val="FirstParagraph"/>
      </w:pPr>
      <w:r>
        <w:rPr>
          <w:b/>
          <w:bCs/>
        </w:rPr>
        <w:t xml:space="preserve">Manuscript:</w:t>
      </w:r>
      <w:r>
        <w:t xml:space="preserve"> </w:t>
      </w:r>
      <w:r>
        <w:t xml:space="preserve">Post-insertion outcomes of ultrasound-guided versus landmark peripheral intravenous catheters: a systematic review and meta-analysis</w:t>
      </w:r>
      <w:r>
        <w:t xml:space="preserve"> </w:t>
      </w:r>
      <w:r>
        <w:rPr>
          <w:b/>
          <w:bCs/>
        </w:rPr>
        <w:t xml:space="preserve">Decision:</w:t>
      </w:r>
      <w:r>
        <w:t xml:space="preserve"> </w:t>
      </w:r>
      <w:r>
        <w:t xml:space="preserve">Revisions Required (Prof. Francesco Corradi)</w:t>
      </w:r>
    </w:p>
    <w:p>
      <w:pPr>
        <w:pStyle w:val="BodyText"/>
      </w:pPr>
      <w:r>
        <w:t xml:space="preserve">We thank the Editor and both reviewers for their constructive and encouraging assessment. We are especially grateful for the recognition that the manuscript addresses a clinically relevant gap with a balanced, methodologically sound synthesis. We have revised the manuscript to address every point. All changes are shown in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in the marked-up file; a clean version is also provided. Reviewer comments are reproduced below in</w:t>
      </w:r>
      <w:r>
        <w:t xml:space="preserve"> </w:t>
      </w:r>
      <w:r>
        <w:rPr>
          <w:i/>
          <w:iCs/>
        </w:rPr>
        <w:t xml:space="preserve">italics</w:t>
      </w:r>
      <w:r>
        <w:t xml:space="preserve">, each followed by our response and the location of the change.</w:t>
      </w:r>
    </w:p>
    <w:p>
      <w:r>
        <w:pict>
          <v:rect style="width:0;height:1.5pt" o:hralign="center" o:hrstd="t" o:hr="t"/>
        </w:pict>
      </w:r>
    </w:p>
    <w:bookmarkStart w:id="9" w:name="reviewer-1-recommendation-accept"/>
    <w:p>
      <w:pPr>
        <w:pStyle w:val="Heading2"/>
      </w:pPr>
      <w:r>
        <w:t xml:space="preserve">Reviewer 1 (Recommendation: Accept)</w:t>
      </w:r>
    </w:p>
    <w:p>
      <w:pPr>
        <w:pStyle w:val="BlockText"/>
      </w:pPr>
      <w:r>
        <w:rPr>
          <w:i/>
          <w:iCs/>
        </w:rPr>
        <w:t xml:space="preserve">The statement</w:t>
      </w:r>
      <w:r>
        <w:rPr>
          <w:i/>
          <w:iCs/>
        </w:rPr>
        <w:t xml:space="preserve"> </w:t>
      </w:r>
      <w:r>
        <w:rPr>
          <w:i/>
          <w:iCs/>
        </w:rPr>
        <w:t xml:space="preserve">“We hypothesised that USG insertion would not confer a significant advantage…”</w:t>
      </w:r>
      <w:r>
        <w:rPr>
          <w:i/>
          <w:iCs/>
        </w:rPr>
        <w:t xml:space="preserve"> </w:t>
      </w:r>
      <w:r>
        <w:rPr>
          <w:i/>
          <w:iCs/>
        </w:rPr>
        <w:t xml:space="preserve">may be perceived as reflecting an a priori expectation… The authors may wish to rephrase this sentence to emphasize the objective of evaluating differences between techniques rather than stating an expectation of no benefit.</w:t>
      </w:r>
    </w:p>
    <w:p>
      <w:pPr>
        <w:pStyle w:val="FirstParagraph"/>
      </w:pPr>
      <w:r>
        <w:rPr>
          <w:b/>
          <w:bCs/>
        </w:rPr>
        <w:t xml:space="preserve">Response.</w:t>
      </w:r>
      <w:r>
        <w:t xml:space="preserve"> </w:t>
      </w:r>
      <w:r>
        <w:t xml:space="preserve">We agree and have removed the a-priori-expectation framing. The closing sentence of the Introduction now reads:</w:t>
      </w:r>
    </w:p>
    <w:p>
      <w:pPr>
        <w:pStyle w:val="BlockText"/>
      </w:pPr>
      <w:r>
        <w:t xml:space="preserve">“Rather than presuming a direction of effect, we sought to evaluate whether post-insertion catheter performance differs between ultrasound-guided and landmark placement.”</w:t>
      </w:r>
    </w:p>
    <w:p>
      <w:pPr>
        <w:pStyle w:val="FirstParagraph"/>
      </w:pPr>
      <w:r>
        <w:rPr>
          <w:i/>
          <w:iCs/>
        </w:rPr>
        <w:t xml:space="preserve">(Introduction, final paragraph.)</w:t>
      </w:r>
      <w:r>
        <w:t xml:space="preserve"> </w:t>
      </w:r>
      <w:r>
        <w:t xml:space="preserve">We thank Reviewer 1 for the recommendation to accept.</w:t>
      </w:r>
    </w:p>
    <w:p>
      <w:r>
        <w:pict>
          <v:rect style="width:0;height:1.5pt" o:hralign="center" o:hrstd="t" o:hr="t"/>
        </w:pict>
      </w:r>
    </w:p>
    <w:bookmarkEnd w:id="9"/>
    <w:bookmarkStart w:id="10" w:name="X48494ae68829dacfeb32428334b0bec6834fcc1"/>
    <w:p>
      <w:pPr>
        <w:pStyle w:val="Heading2"/>
      </w:pPr>
      <w:r>
        <w:t xml:space="preserve">Reviewer 2 (Recommendation: Revisions Required)</w:t>
      </w:r>
    </w:p>
    <w:p>
      <w:pPr>
        <w:pStyle w:val="FirstParagraph"/>
      </w:pPr>
      <w:r>
        <w:rPr>
          <w:b/>
          <w:bCs/>
        </w:rPr>
        <w:t xml:space="preserve">Major comments</w:t>
      </w:r>
    </w:p>
    <w:p>
      <w:pPr>
        <w:pStyle w:val="BlockText"/>
      </w:pPr>
      <w:r>
        <w:rPr>
          <w:i/>
          <w:iCs/>
        </w:rPr>
        <w:t xml:space="preserve">1. In the Abstract</w:t>
      </w:r>
      <w:r>
        <w:rPr>
          <w:i/>
          <w:iCs/>
        </w:rPr>
        <w:t xml:space="preserve"> </w:t>
      </w:r>
      <w:r>
        <w:rPr>
          <w:i/>
          <w:iCs/>
        </w:rPr>
        <w:t xml:space="preserve">“Results”</w:t>
      </w:r>
      <w:r>
        <w:rPr>
          <w:i/>
          <w:iCs/>
        </w:rPr>
        <w:t xml:space="preserve">…</w:t>
      </w:r>
      <w:r>
        <w:rPr>
          <w:i/>
          <w:iCs/>
        </w:rPr>
        <w:t xml:space="preserve"> </w:t>
      </w:r>
      <w:r>
        <w:rPr>
          <w:i/>
          <w:iCs/>
        </w:rPr>
        <w:t xml:space="preserve">“Fourteen studies … were included”</w:t>
      </w:r>
      <w:r>
        <w:rPr>
          <w:i/>
          <w:iCs/>
        </w:rPr>
        <w:t xml:space="preserve"> </w:t>
      </w:r>
      <w:r>
        <w:rPr>
          <w:i/>
          <w:iCs/>
        </w:rPr>
        <w:t xml:space="preserve">should be modified as:</w:t>
      </w:r>
      <w:r>
        <w:rPr>
          <w:i/>
          <w:iCs/>
        </w:rPr>
        <w:t xml:space="preserve"> </w:t>
      </w:r>
      <w:r>
        <w:rPr>
          <w:i/>
          <w:iCs/>
        </w:rPr>
        <w:t xml:space="preserve">“… were included in qualitative synthesis.”</w:t>
      </w:r>
    </w:p>
    <w:p>
      <w:pPr>
        <w:pStyle w:val="FirstParagraph"/>
      </w:pPr>
      <w:r>
        <w:rPr>
          <w:b/>
          <w:bCs/>
        </w:rPr>
        <w:t xml:space="preserve">Response.</w:t>
      </w:r>
      <w:r>
        <w:t xml:space="preserve"> </w:t>
      </w:r>
      <w:r>
        <w:t xml:space="preserve">Changed as requested, and updated to reflect the newly included Avelar 2015 trial (major point 5). The Abstract Results now reads</w:t>
      </w:r>
      <w:r>
        <w:t xml:space="preserve"> </w:t>
      </w:r>
      <w:r>
        <w:t xml:space="preserve">“</w:t>
      </w:r>
      <w:r>
        <w:rPr>
          <w:b/>
          <w:bCs/>
        </w:rPr>
        <w:t xml:space="preserve">Fifteen</w:t>
      </w:r>
      <w:r>
        <w:t xml:space="preserve"> </w:t>
      </w:r>
      <w:r>
        <w:t xml:space="preserve">studies (</w:t>
      </w:r>
      <w:r>
        <w:rPr>
          <w:b/>
          <w:bCs/>
        </w:rPr>
        <w:t xml:space="preserve">6</w:t>
      </w:r>
      <w:r>
        <w:t xml:space="preserve"> </w:t>
      </w:r>
      <w:r>
        <w:t xml:space="preserve">randomized trials, 9 cohort studies; 78,591 participants) were included</w:t>
      </w:r>
      <w:r>
        <w:t xml:space="preserve"> </w:t>
      </w:r>
      <w:r>
        <w:rPr>
          <w:b/>
          <w:bCs/>
        </w:rPr>
        <w:t xml:space="preserve">in the qualitative synthesis</w:t>
      </w:r>
      <w:r>
        <w:t xml:space="preserve">.”</w:t>
      </w:r>
      <w:r>
        <w:t xml:space="preserve"> </w:t>
      </w:r>
      <w:r>
        <w:rPr>
          <w:i/>
          <w:iCs/>
        </w:rPr>
        <w:t xml:space="preserve">(Abstract.)</w:t>
      </w:r>
    </w:p>
    <w:p>
      <w:pPr>
        <w:pStyle w:val="BlockText"/>
      </w:pPr>
      <w:r>
        <w:rPr>
          <w:i/>
          <w:iCs/>
        </w:rPr>
        <w:t xml:space="preserve">2. Why were Scopus and Web of Science databases excluded? This point should be addressed in the study limitations.</w:t>
      </w:r>
    </w:p>
    <w:p>
      <w:pPr>
        <w:pStyle w:val="FirstParagraph"/>
      </w:pPr>
      <w:r>
        <w:rPr>
          <w:b/>
          <w:bCs/>
        </w:rPr>
        <w:t xml:space="preserve">Response.</w:t>
      </w:r>
      <w:r>
        <w:t xml:space="preserve"> </w:t>
      </w:r>
      <w:r>
        <w:t xml:space="preserve">We searched four databases (PubMed, Embase, Cochrane CENTRAL, CINAHL) and did not search Scopus or Web of Science. We have added this explicitly to the new Study Limitations section:</w:t>
      </w:r>
      <w:r>
        <w:t xml:space="preserve"> </w:t>
      </w:r>
      <w:r>
        <w:t xml:space="preserve">“We searched four major databases but did not include Scopus or Web of Science; although we cross-referenced three prior systematic reviews and hand-searched the reference lists of included studies (identifying no additional eligible records), records uniquely indexed in Scopus or Web of Science may have been missed.”</w:t>
      </w:r>
      <w:r>
        <w:t xml:space="preserve"> </w:t>
      </w:r>
      <w:r>
        <w:rPr>
          <w:i/>
          <w:iCs/>
        </w:rPr>
        <w:t xml:space="preserve">(Study Limitations, item 1.)</w:t>
      </w:r>
    </w:p>
    <w:p>
      <w:pPr>
        <w:pStyle w:val="BlockText"/>
      </w:pPr>
      <w:r>
        <w:rPr>
          <w:i/>
          <w:iCs/>
        </w:rPr>
        <w:t xml:space="preserve">3. In</w:t>
      </w:r>
      <w:r>
        <w:rPr>
          <w:i/>
          <w:iCs/>
        </w:rPr>
        <w:t xml:space="preserve"> </w:t>
      </w:r>
      <w:r>
        <w:rPr>
          <w:i/>
          <w:iCs/>
        </w:rPr>
        <w:t xml:space="preserve">“Study Selection”</w:t>
      </w:r>
      <w:r>
        <w:rPr>
          <w:i/>
          <w:iCs/>
        </w:rPr>
        <w:t xml:space="preserve">…</w:t>
      </w:r>
      <w:r>
        <w:rPr>
          <w:i/>
          <w:iCs/>
        </w:rPr>
        <w:t xml:space="preserve"> </w:t>
      </w:r>
      <w:r>
        <w:rPr>
          <w:i/>
          <w:iCs/>
        </w:rPr>
        <w:t xml:space="preserve">“19 records advanced to full-text retrieval.”</w:t>
      </w:r>
      <w:r>
        <w:rPr>
          <w:i/>
          <w:iCs/>
        </w:rPr>
        <w:t xml:space="preserve"> </w:t>
      </w:r>
      <w:r>
        <w:rPr>
          <w:i/>
          <w:iCs/>
        </w:rPr>
        <w:t xml:space="preserve">Did the authors do any further checking?</w:t>
      </w:r>
    </w:p>
    <w:p>
      <w:pPr>
        <w:pStyle w:val="FirstParagraph"/>
      </w:pPr>
      <w:r>
        <w:rPr>
          <w:b/>
          <w:bCs/>
        </w:rPr>
        <w:t xml:space="preserve">Response.</w:t>
      </w:r>
      <w:r>
        <w:t xml:space="preserve"> </w:t>
      </w:r>
      <w:r>
        <w:t xml:space="preserve">Yes. Beyond the database search, we (i) hand-searched the reference lists of all included studies and of three prior USG-PIVC systematic reviews to identify additional eligible records, and (ii) retrieved two records (Desai 2018; Nishizawa 2020) that were not initially available via institutional access through interlibrary loan. We have made this</w:t>
      </w:r>
      <w:r>
        <w:t xml:space="preserve"> </w:t>
      </w:r>
      <w:r>
        <w:t xml:space="preserve">“further checking”</w:t>
      </w:r>
      <w:r>
        <w:t xml:space="preserve"> </w:t>
      </w:r>
      <w:r>
        <w:t xml:space="preserve">explicit in Study Selection.</w:t>
      </w:r>
      <w:r>
        <w:t xml:space="preserve"> </w:t>
      </w:r>
      <w:r>
        <w:rPr>
          <w:i/>
          <w:iCs/>
        </w:rPr>
        <w:t xml:space="preserve">(Methods — Study Selection.)</w:t>
      </w:r>
    </w:p>
    <w:p>
      <w:pPr>
        <w:pStyle w:val="BlockText"/>
      </w:pPr>
      <w:r>
        <w:rPr>
          <w:i/>
          <w:iCs/>
        </w:rPr>
        <w:t xml:space="preserve">4. … unclear if [full-text screening] was performed again by the two independent reviewers or by the authors (all or part of them).</w:t>
      </w:r>
    </w:p>
    <w:p>
      <w:pPr>
        <w:pStyle w:val="FirstParagraph"/>
      </w:pPr>
      <w:r>
        <w:rPr>
          <w:b/>
          <w:bCs/>
        </w:rPr>
        <w:t xml:space="preserve">Response.</w:t>
      </w:r>
      <w:r>
        <w:t xml:space="preserve"> </w:t>
      </w:r>
      <w:r>
        <w:t xml:space="preserve">We have clarified the full process. Title/abstract screening was performed independently by two reviewers (C.C.C. and Y.L.W.) in Rayyan, with the inter-rater statistics reported.</w:t>
      </w:r>
      <w:r>
        <w:t xml:space="preserve"> </w:t>
      </w:r>
      <w:r>
        <w:rPr>
          <w:b/>
          <w:bCs/>
        </w:rPr>
        <w:t xml:space="preserve">Full-text eligibility assessment was then performed independently by two reviewers (T.A.L. and Y.L.W.), with the senior author (C.C.C.) adjudicating; final inclusion decisions were reached by consensus discussion among all three.</w:t>
      </w:r>
      <w:r>
        <w:t xml:space="preserve"> </w:t>
      </w:r>
      <w:r>
        <w:t xml:space="preserve">We also note that the second screening reviewer is author Y.L.W. (Yu-Ling Wang); the initials have been standardized to</w:t>
      </w:r>
      <w:r>
        <w:t xml:space="preserve"> </w:t>
      </w:r>
      <w:r>
        <w:t xml:space="preserve">“Y.L.W.”</w:t>
      </w:r>
      <w:r>
        <w:t xml:space="preserve"> </w:t>
      </w:r>
      <w:r>
        <w:t xml:space="preserve">throughout (the submitted Methods had abbreviated this reviewer inconsistently). The Author Contributions statement has been corrected to match this process.</w:t>
      </w:r>
      <w:r>
        <w:t xml:space="preserve"> </w:t>
      </w:r>
      <w:r>
        <w:rPr>
          <w:i/>
          <w:iCs/>
        </w:rPr>
        <w:t xml:space="preserve">(Methods — Study Selection; Author Contributions.)</w:t>
      </w:r>
    </w:p>
    <w:p>
      <w:pPr>
        <w:pStyle w:val="BlockText"/>
      </w:pPr>
      <w:r>
        <w:rPr>
          <w:i/>
          <w:iCs/>
        </w:rPr>
        <w:t xml:space="preserve">5.</w:t>
      </w:r>
      <w:r>
        <w:rPr>
          <w:i/>
          <w:iCs/>
        </w:rPr>
        <w:t xml:space="preserve"> </w:t>
      </w:r>
      <w:r>
        <w:rPr>
          <w:i/>
          <w:iCs/>
        </w:rPr>
        <w:t xml:space="preserve">“Two Avelar et al. reports, Portuguese-language full text not available…”</w:t>
      </w:r>
      <w:r>
        <w:rPr>
          <w:i/>
          <w:iCs/>
        </w:rPr>
        <w:t xml:space="preserve"> </w:t>
      </w:r>
      <w:r>
        <w:rPr>
          <w:i/>
          <w:iCs/>
        </w:rPr>
        <w:t xml:space="preserve">— but the search was restricted to English-language publications. This is confusing. Please clarify.</w:t>
      </w:r>
    </w:p>
    <w:p>
      <w:pPr>
        <w:pStyle w:val="FirstParagraph"/>
      </w:pPr>
      <w:r>
        <w:rPr>
          <w:b/>
          <w:bCs/>
        </w:rPr>
        <w:t xml:space="preserve">Response.</w:t>
      </w:r>
      <w:r>
        <w:t xml:space="preserve"> </w:t>
      </w:r>
      <w:r>
        <w:t xml:space="preserve">We thank the reviewer — this prompted us to re-examine the two Avelar records, and the reviewer is correct that the original handling was inconsistent. On re-checking we found that the two records are</w:t>
      </w:r>
      <w:r>
        <w:t xml:space="preserve"> </w:t>
      </w:r>
      <w:r>
        <w:rPr>
          <w:b/>
          <w:bCs/>
        </w:rPr>
        <w:t xml:space="preserve">two reports of the same trial</w:t>
      </w:r>
      <w:r>
        <w:t xml:space="preserve"> </w:t>
      </w:r>
      <w:r>
        <w:t xml:space="preserve">(ClinicalTrials.gov NCT00930254): a 2013 report in</w:t>
      </w:r>
      <w:r>
        <w:t xml:space="preserve"> </w:t>
      </w:r>
      <w:r>
        <w:rPr>
          <w:i/>
          <w:iCs/>
        </w:rPr>
        <w:t xml:space="preserve">Revista da Escola de Enfermagem da USP</w:t>
      </w:r>
      <w:r>
        <w:t xml:space="preserve"> </w:t>
      </w:r>
      <w:r>
        <w:t xml:space="preserve">that is genuinely</w:t>
      </w:r>
      <w:r>
        <w:t xml:space="preserve"> </w:t>
      </w:r>
      <w:r>
        <w:rPr>
          <w:b/>
          <w:bCs/>
        </w:rPr>
        <w:t xml:space="preserve">in Portuguese</w:t>
      </w:r>
      <w:r>
        <w:t xml:space="preserve"> </w:t>
      </w:r>
      <w:r>
        <w:t xml:space="preserve">(English abstract only), and a 2015 report in the</w:t>
      </w:r>
      <w:r>
        <w:t xml:space="preserve"> </w:t>
      </w:r>
      <w:r>
        <w:rPr>
          <w:i/>
          <w:iCs/>
        </w:rPr>
        <w:t xml:space="preserve">Journal of Infusion Nursing</w:t>
      </w:r>
      <w:r>
        <w:t xml:space="preserve"> </w:t>
      </w:r>
      <w:r>
        <w:t xml:space="preserve">that is</w:t>
      </w:r>
      <w:r>
        <w:t xml:space="preserve"> </w:t>
      </w:r>
      <w:r>
        <w:rPr>
          <w:b/>
          <w:bCs/>
        </w:rPr>
        <w:t xml:space="preserve">in English</w:t>
      </w:r>
      <w:r>
        <w:t xml:space="preserve">. The English 2015 report is an RCT comparing ultrasound-guided versus landmark PIVC insertion in children and reports post-insertion outcomes (infiltration and phlebitis); it therefore meets our eligibility criteria.</w:t>
      </w:r>
      <w:r>
        <w:t xml:space="preserve"> </w:t>
      </w:r>
      <w:r>
        <w:rPr>
          <w:b/>
          <w:bCs/>
        </w:rPr>
        <w:t xml:space="preserve">We have now included the Avelar trial via its English 2015 report</w:t>
      </w:r>
      <w:r>
        <w:t xml:space="preserve"> </w:t>
      </w:r>
      <w:r>
        <w:t xml:space="preserve">(Avelar AF, et al. </w:t>
      </w:r>
      <w:r>
        <w:rPr>
          <w:i/>
          <w:iCs/>
        </w:rPr>
        <w:t xml:space="preserve">J Infus Nurs.</w:t>
      </w:r>
      <w:r>
        <w:t xml:space="preserve"> </w:t>
      </w:r>
      <w:r>
        <w:t xml:space="preserve">2015;38[5]:320–327) and cite the 2013 Portuguese article as a companion report of the same trial, excluded only as a non-English duplicate report (handled identically to the multiple Kleidon/EPIC reports). This raises the included set to</w:t>
      </w:r>
      <w:r>
        <w:t xml:space="preserve"> </w:t>
      </w:r>
      <w:r>
        <w:rPr>
          <w:b/>
          <w:bCs/>
        </w:rPr>
        <w:t xml:space="preserve">15 studies (6 RCTs, 9 cohort studies)</w:t>
      </w:r>
      <w:r>
        <w:t xml:space="preserve"> </w:t>
      </w:r>
      <w:r>
        <w:t xml:space="preserve">and adds the trial’s infiltration data to the meta-analysis. Notably, Avelar used the</w:t>
      </w:r>
      <w:r>
        <w:t xml:space="preserve"> </w:t>
      </w:r>
      <w:r>
        <w:rPr>
          <w:b/>
          <w:bCs/>
        </w:rPr>
        <w:t xml:space="preserve">same catheter length (19 mm) in both arms</w:t>
      </w:r>
      <w:r>
        <w:t xml:space="preserve"> </w:t>
      </w:r>
      <w:r>
        <w:t xml:space="preserve">(an unconfounded comparison) and found infiltration</w:t>
      </w:r>
      <w:r>
        <w:t xml:space="preserve"> </w:t>
      </w:r>
      <w:r>
        <w:rPr>
          <w:b/>
          <w:bCs/>
        </w:rPr>
        <w:t xml:space="preserve">significantly higher with USG</w:t>
      </w:r>
      <w:r>
        <w:t xml:space="preserve"> </w:t>
      </w:r>
      <w:r>
        <w:t xml:space="preserve">(34/161 vs 23/178; P=.025). The updated infiltration meta-analysis (now k=3) gives a pooled RR of</w:t>
      </w:r>
      <w:r>
        <w:t xml:space="preserve"> </w:t>
      </w:r>
      <w:r>
        <w:rPr>
          <w:b/>
          <w:bCs/>
        </w:rPr>
        <w:t xml:space="preserve">1.30 (95% CI 0.82–2.05; I²=48.8%)</w:t>
      </w:r>
      <w:r>
        <w:t xml:space="preserve">, consistent with the review’s overall conclusion of no post-insertion benefit of USG. We also note in the manuscript a differential-ascertainment caveat for this trial (complications in the USG arm were assessed with ultrasound visualization, potentially inflating detected infiltration).</w:t>
      </w:r>
      <w:r>
        <w:t xml:space="preserve"> </w:t>
      </w:r>
      <w:r>
        <w:rPr>
          <w:i/>
          <w:iCs/>
        </w:rPr>
        <w:t xml:space="preserve">(Methods — Study Selection; Results — Infiltration; PRISMA flow; Tables 1–2; Risk of Bias.)</w:t>
      </w:r>
    </w:p>
    <w:p>
      <w:pPr>
        <w:pStyle w:val="BlockText"/>
      </w:pPr>
      <w:r>
        <w:rPr>
          <w:i/>
          <w:iCs/>
        </w:rPr>
        <w:t xml:space="preserve">6. … include an autonomous</w:t>
      </w:r>
      <w:r>
        <w:rPr>
          <w:i/>
          <w:iCs/>
        </w:rPr>
        <w:t xml:space="preserve"> </w:t>
      </w:r>
      <w:r>
        <w:rPr>
          <w:i/>
          <w:iCs/>
        </w:rPr>
        <w:t xml:space="preserve">“Study limitations”</w:t>
      </w:r>
      <w:r>
        <w:rPr>
          <w:i/>
          <w:iCs/>
        </w:rPr>
        <w:t xml:space="preserve"> </w:t>
      </w:r>
      <w:r>
        <w:rPr>
          <w:i/>
          <w:iCs/>
        </w:rPr>
        <w:t xml:space="preserve">section (before</w:t>
      </w:r>
      <w:r>
        <w:rPr>
          <w:i/>
          <w:iCs/>
        </w:rPr>
        <w:t xml:space="preserve"> </w:t>
      </w:r>
      <w:r>
        <w:rPr>
          <w:i/>
          <w:iCs/>
        </w:rPr>
        <w:t xml:space="preserve">“Clinical Implications”</w:t>
      </w:r>
      <w:r>
        <w:rPr>
          <w:i/>
          <w:iCs/>
        </w:rPr>
        <w:t xml:space="preserve">), described in more detail as a numbered list. The main limitations should be reported also in the Abstract conclusions.</w:t>
      </w:r>
    </w:p>
    <w:p>
      <w:pPr>
        <w:pStyle w:val="FirstParagraph"/>
      </w:pPr>
      <w:r>
        <w:rPr>
          <w:b/>
          <w:bCs/>
        </w:rPr>
        <w:t xml:space="preserve">Response.</w:t>
      </w:r>
      <w:r>
        <w:t xml:space="preserve"> </w:t>
      </w:r>
      <w:r>
        <w:t xml:space="preserve">Done. We have created a standalone, numbered</w:t>
      </w:r>
      <w:r>
        <w:t xml:space="preserve"> </w:t>
      </w:r>
      <w:r>
        <w:rPr>
          <w:b/>
          <w:bCs/>
        </w:rPr>
        <w:t xml:space="preserve">Study Limitations</w:t>
      </w:r>
      <w:r>
        <w:t xml:space="preserve"> </w:t>
      </w:r>
      <w:r>
        <w:t xml:space="preserve">section immediately before Clinical Implications (relocating and expanding the limitations previously embedded in the Discussion). The Abstract Conclusions now also carries a brief limitations statement:</w:t>
      </w:r>
      <w:r>
        <w:t xml:space="preserve"> </w:t>
      </w:r>
      <w:r>
        <w:t xml:space="preserve">“These findings are constrained by a small, heterogeneous evidence base, catheter-specification confounding in several positive studies, and low-to-very-low GRADE certainty.”</w:t>
      </w:r>
      <w:r>
        <w:t xml:space="preserve"> </w:t>
      </w:r>
      <w:r>
        <w:rPr>
          <w:i/>
          <w:iCs/>
        </w:rPr>
        <w:t xml:space="preserve">(New Study Limitations section; Abstract Conclusions.)</w:t>
      </w:r>
    </w:p>
    <w:p>
      <w:pPr>
        <w:pStyle w:val="BlockText"/>
      </w:pPr>
      <w:r>
        <w:rPr>
          <w:i/>
          <w:iCs/>
        </w:rPr>
        <w:t xml:space="preserve">7. In all Tables and Figures the enrolled studies should be reordered chronologically, starting from the most recent article. Following these criteria also in the text, especially for the</w:t>
      </w:r>
      <w:r>
        <w:rPr>
          <w:i/>
          <w:iCs/>
        </w:rPr>
        <w:t xml:space="preserve"> </w:t>
      </w:r>
      <w:r>
        <w:rPr>
          <w:i/>
          <w:iCs/>
        </w:rPr>
        <w:t xml:space="preserve">“Results”</w:t>
      </w:r>
      <w:r>
        <w:rPr>
          <w:i/>
          <w:iCs/>
        </w:rPr>
        <w:t xml:space="preserve"> </w:t>
      </w:r>
      <w:r>
        <w:rPr>
          <w:i/>
          <w:iCs/>
        </w:rPr>
        <w:t xml:space="preserve">section.</w:t>
      </w:r>
    </w:p>
    <w:p>
      <w:pPr>
        <w:pStyle w:val="FirstParagraph"/>
      </w:pPr>
      <w:r>
        <w:rPr>
          <w:b/>
          <w:bCs/>
        </w:rPr>
        <w:t xml:space="preserve">Response.</w:t>
      </w:r>
      <w:r>
        <w:t xml:space="preserve"> </w:t>
      </w:r>
      <w:r>
        <w:t xml:space="preserve">Done. The study tables (Table 1, and Table 2 within each of its RoB-2 and Newcastle–Ottawa sections) and all forest plots (Figures 3–5 and the relocated Supplementary Figures 1–2) have been reordered most-recent-first, and the Results narrative follows the same order. The meta-analytic figures were regenerated in R with chronological study ordering; pooled estimates are unchanged (the reordering affects display order only).</w:t>
      </w:r>
      <w:r>
        <w:t xml:space="preserve"> </w:t>
      </w:r>
      <w:r>
        <w:rPr>
          <w:i/>
          <w:iCs/>
        </w:rPr>
        <w:t xml:space="preserve">(Tables 1–2; Figures 3–5; Results.)</w:t>
      </w:r>
    </w:p>
    <w:p>
      <w:pPr>
        <w:pStyle w:val="BlockText"/>
      </w:pPr>
      <w:r>
        <w:rPr>
          <w:i/>
          <w:iCs/>
        </w:rPr>
        <w:t xml:space="preserve">8. Figures 5–6 should be relocated to the supplementary material, by reducing the text of the</w:t>
      </w:r>
      <w:r>
        <w:rPr>
          <w:i/>
          <w:iCs/>
        </w:rPr>
        <w:t xml:space="preserve"> </w:t>
      </w:r>
      <w:r>
        <w:rPr>
          <w:i/>
          <w:iCs/>
        </w:rPr>
        <w:t xml:space="preserve">“Time-to-event-adjacent estimates (not pooled)”</w:t>
      </w:r>
      <w:r>
        <w:rPr>
          <w:i/>
          <w:iCs/>
        </w:rPr>
        <w:t xml:space="preserve"> </w:t>
      </w:r>
      <w:r>
        <w:rPr>
          <w:i/>
          <w:iCs/>
        </w:rPr>
        <w:t xml:space="preserve">section.</w:t>
      </w:r>
    </w:p>
    <w:p>
      <w:pPr>
        <w:pStyle w:val="FirstParagraph"/>
      </w:pPr>
      <w:r>
        <w:rPr>
          <w:b/>
          <w:bCs/>
        </w:rPr>
        <w:t xml:space="preserve">Response.</w:t>
      </w:r>
      <w:r>
        <w:t xml:space="preserve"> </w:t>
      </w:r>
      <w:r>
        <w:t xml:space="preserve">Done. The extravasation forest plot and the time-to-event-adjacent plot (the reviewer’s Figures 5 and 6) have been relocated to the Supplementary Material as Supplementary Figures 1 and 2, respectively. The main figures are now Figure 1 (risk-of-bias summary), Figure 2 (PRISMA flow diagram), Figure 3 (catheter failure), Figure 4 (dwell time), Figure 5 (infiltration), and Figure 6 (catheter failure by age subgroup); the infiltration forest plot was retained as a main figure. The</w:t>
      </w:r>
      <w:r>
        <w:t xml:space="preserve"> </w:t>
      </w:r>
      <w:r>
        <w:t xml:space="preserve">“Time-to-event-adjacent estimates (not pooled)”</w:t>
      </w:r>
      <w:r>
        <w:t xml:space="preserve"> </w:t>
      </w:r>
      <w:r>
        <w:t xml:space="preserve">subsection has been condensed accordingly, retaining only the essential interpretation.</w:t>
      </w:r>
      <w:r>
        <w:t xml:space="preserve"> </w:t>
      </w:r>
      <w:r>
        <w:rPr>
          <w:i/>
          <w:iCs/>
        </w:rPr>
        <w:t xml:space="preserve">(Results; Supplementary Material.)</w:t>
      </w:r>
    </w:p>
    <w:p>
      <w:pPr>
        <w:pStyle w:val="BlockText"/>
      </w:pPr>
      <w:r>
        <w:rPr>
          <w:i/>
          <w:iCs/>
        </w:rPr>
        <w:t xml:space="preserve">9. Reduce the length of</w:t>
      </w:r>
      <w:r>
        <w:rPr>
          <w:i/>
          <w:iCs/>
        </w:rPr>
        <w:t xml:space="preserve"> </w:t>
      </w:r>
      <w:r>
        <w:rPr>
          <w:i/>
          <w:iCs/>
        </w:rPr>
        <w:t xml:space="preserve">“Studies with Major Confounding.”</w:t>
      </w:r>
      <w:r>
        <w:rPr>
          <w:i/>
          <w:iCs/>
        </w:rPr>
        <w:t xml:space="preserve"> </w:t>
      </w:r>
      <w:r>
        <w:rPr>
          <w:i/>
          <w:iCs/>
        </w:rPr>
        <w:t xml:space="preserve">Report bibliographical references uniformly through Results and Discussion {e.g., Dachepally et al. (2023)[Ref. No.] …}.</w:t>
      </w:r>
    </w:p>
    <w:p>
      <w:pPr>
        <w:pStyle w:val="FirstParagraph"/>
      </w:pPr>
      <w:r>
        <w:rPr>
          <w:b/>
          <w:bCs/>
        </w:rPr>
        <w:t xml:space="preserve">Response.</w:t>
      </w:r>
      <w:r>
        <w:t xml:space="preserve"> </w:t>
      </w:r>
      <w:r>
        <w:t xml:space="preserve">Done. The</w:t>
      </w:r>
      <w:r>
        <w:t xml:space="preserve"> </w:t>
      </w:r>
      <w:r>
        <w:t xml:space="preserve">“Studies with Major Confounding”</w:t>
      </w:r>
      <w:r>
        <w:t xml:space="preserve"> </w:t>
      </w:r>
      <w:r>
        <w:t xml:space="preserve">subsection has been shortened (study-level detail condensed; full data remain in Table 1). Throughout the Results and Discussion, author–year mentions are now uniformly followed by the bracketed reference number (e.g.,</w:t>
      </w:r>
      <w:r>
        <w:t xml:space="preserve"> </w:t>
      </w:r>
      <w:r>
        <w:t xml:space="preserve">“Dachepally et al. (2023) [22]”</w:t>
      </w:r>
      <w:r>
        <w:t xml:space="preserve">,</w:t>
      </w:r>
      <w:r>
        <w:t xml:space="preserve"> </w:t>
      </w:r>
      <w:r>
        <w:t xml:space="preserve">“Paladini et al. (2018) [23]”</w:t>
      </w:r>
      <w:r>
        <w:t xml:space="preserve">).</w:t>
      </w:r>
      <w:r>
        <w:t xml:space="preserve"> </w:t>
      </w:r>
      <w:r>
        <w:rPr>
          <w:i/>
          <w:iCs/>
        </w:rPr>
        <w:t xml:space="preserve">(Results; Discussion.)</w:t>
      </w:r>
    </w:p>
    <w:p>
      <w:pPr>
        <w:pStyle w:val="BlockText"/>
      </w:pPr>
      <w:r>
        <w:rPr>
          <w:i/>
          <w:iCs/>
        </w:rPr>
        <w:t xml:space="preserve">10. The Supplementary Figure 1, mentioned four times on page 8, was not available.</w:t>
      </w:r>
    </w:p>
    <w:p>
      <w:pPr>
        <w:pStyle w:val="FirstParagraph"/>
      </w:pPr>
      <w:r>
        <w:rPr>
          <w:b/>
          <w:bCs/>
        </w:rPr>
        <w:t xml:space="preserve">Response.</w:t>
      </w:r>
      <w:r>
        <w:t xml:space="preserve"> </w:t>
      </w:r>
      <w:r>
        <w:t xml:space="preserve">We apologise — the supplementary figure file was inadvertently omitted from the original upload. The supplementary figures (the extravasation and time-to-event forest plots, now S1 and S2) are included with this resubmission, and the four in-text callouts have been reconciled to the corrected supplementary numbering.</w:t>
      </w:r>
      <w:r>
        <w:t xml:space="preserve"> </w:t>
      </w:r>
      <w:r>
        <w:rPr>
          <w:i/>
          <w:iCs/>
        </w:rPr>
        <w:t xml:space="preserve">(Supplementary Material.)</w:t>
      </w:r>
    </w:p>
    <w:p>
      <w:pPr>
        <w:pStyle w:val="BodyText"/>
      </w:pPr>
      <w:r>
        <w:rPr>
          <w:b/>
          <w:bCs/>
        </w:rPr>
        <w:t xml:space="preserve">Minor comments</w:t>
      </w:r>
    </w:p>
    <w:p>
      <w:pPr>
        <w:pStyle w:val="BlockText"/>
      </w:pPr>
      <w:r>
        <w:rPr>
          <w:i/>
          <w:iCs/>
        </w:rPr>
        <w:t xml:space="preserve">1. Conform the whole paper to American English.</w:t>
      </w:r>
    </w:p>
    <w:p>
      <w:pPr>
        <w:pStyle w:val="FirstParagraph"/>
      </w:pPr>
      <w:r>
        <w:rPr>
          <w:b/>
          <w:bCs/>
        </w:rPr>
        <w:t xml:space="preserve">Response.</w:t>
      </w:r>
      <w:r>
        <w:t xml:space="preserve"> </w:t>
      </w:r>
      <w:r>
        <w:t xml:space="preserve">Done. British spellings have been converted to American English throughout (e.g., synthesised→synthesized, randomised→randomized, favourable→favorable, hypothesised→hypothesized, prespecified/pre-specified standardized, paediatric→pediatric, analyse→analyze, modelling→modeling).</w:t>
      </w:r>
    </w:p>
    <w:p>
      <w:pPr>
        <w:pStyle w:val="BlockText"/>
      </w:pPr>
      <w:r>
        <w:rPr>
          <w:i/>
          <w:iCs/>
        </w:rPr>
        <w:t xml:space="preserve">2. Please correct</w:t>
      </w:r>
      <w:r>
        <w:rPr>
          <w:i/>
          <w:iCs/>
        </w:rPr>
        <w:t xml:space="preserve"> </w:t>
      </w:r>
      <w:r>
        <w:rPr>
          <w:i/>
          <w:iCs/>
        </w:rPr>
        <w:t xml:space="preserve">“I2”</w:t>
      </w:r>
      <w:r>
        <w:rPr>
          <w:i/>
          <w:iCs/>
        </w:rPr>
        <w:t xml:space="preserve"> </w:t>
      </w:r>
      <w:r>
        <w:rPr>
          <w:i/>
          <w:iCs/>
        </w:rPr>
        <w:t xml:space="preserve">(page 5).</w:t>
      </w:r>
    </w:p>
    <w:p>
      <w:pPr>
        <w:pStyle w:val="FirstParagraph"/>
      </w:pPr>
      <w:r>
        <w:rPr>
          <w:b/>
          <w:bCs/>
        </w:rPr>
        <w:t xml:space="preserve">Response.</w:t>
      </w:r>
      <w:r>
        <w:t xml:space="preserve"> </w:t>
      </w:r>
      <w:r>
        <w:t xml:space="preserve">Corrected to</w:t>
      </w:r>
      <w:r>
        <w:t xml:space="preserve"> </w:t>
      </w:r>
      <w:r>
        <w:t xml:space="preserve">“I²”</w:t>
      </w:r>
      <w:r>
        <w:t xml:space="preserve"> </w:t>
      </w:r>
      <w:r>
        <w:t xml:space="preserve">(superscript). We also verified consistent use of</w:t>
      </w:r>
      <w:r>
        <w:t xml:space="preserve"> </w:t>
      </w:r>
      <w:r>
        <w:t xml:space="preserve">“I²”</w:t>
      </w:r>
      <w:r>
        <w:t xml:space="preserve"> </w:t>
      </w:r>
      <w:r>
        <w:t xml:space="preserve">throughout.</w:t>
      </w:r>
      <w:r>
        <w:t xml:space="preserve"> </w:t>
      </w:r>
      <w:r>
        <w:rPr>
          <w:i/>
          <w:iCs/>
        </w:rPr>
        <w:t xml:space="preserve">(Methods — Statistical Analysis.)</w:t>
      </w:r>
    </w:p>
    <w:p>
      <w:pPr>
        <w:pStyle w:val="BlockText"/>
      </w:pPr>
      <w:r>
        <w:rPr>
          <w:i/>
          <w:iCs/>
        </w:rPr>
        <w:t xml:space="preserve">3. Please specify the R version(s) used.</w:t>
      </w:r>
    </w:p>
    <w:p>
      <w:pPr>
        <w:pStyle w:val="FirstParagraph"/>
      </w:pPr>
      <w:r>
        <w:rPr>
          <w:b/>
          <w:bCs/>
        </w:rPr>
        <w:t xml:space="preserve">Response.</w:t>
      </w:r>
      <w:r>
        <w:t xml:space="preserve"> </w:t>
      </w:r>
      <w:r>
        <w:t xml:space="preserve">Specified. Analyses were performed in</w:t>
      </w:r>
      <w:r>
        <w:t xml:space="preserve"> </w:t>
      </w:r>
      <w:r>
        <w:rPr>
          <w:b/>
          <w:bCs/>
        </w:rPr>
        <w:t xml:space="preserve">R version 4.5.3 (2026-03-11)</w:t>
      </w:r>
      <w:r>
        <w:t xml:space="preserve">.</w:t>
      </w:r>
      <w:r>
        <w:t xml:space="preserve"> </w:t>
      </w:r>
      <w:r>
        <w:rPr>
          <w:i/>
          <w:iCs/>
        </w:rPr>
        <w:t xml:space="preserve">(Methods — Statistical Analysis.)</w:t>
      </w:r>
    </w:p>
    <w:p>
      <w:pPr>
        <w:pStyle w:val="BlockText"/>
      </w:pPr>
      <w:r>
        <w:rPr>
          <w:i/>
          <w:iCs/>
        </w:rPr>
        <w:t xml:space="preserve">4. For the</w:t>
      </w:r>
      <w:r>
        <w:rPr>
          <w:i/>
          <w:iCs/>
        </w:rPr>
        <w:t xml:space="preserve"> </w:t>
      </w:r>
      <w:r>
        <w:rPr>
          <w:i/>
          <w:iCs/>
        </w:rPr>
        <w:t xml:space="preserve">“meta”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“metafor”</w:t>
      </w:r>
      <w:r>
        <w:rPr>
          <w:i/>
          <w:iCs/>
        </w:rPr>
        <w:t xml:space="preserve"> </w:t>
      </w:r>
      <w:r>
        <w:rPr>
          <w:i/>
          <w:iCs/>
        </w:rPr>
        <w:t xml:space="preserve">R packages, please provide the respective references using citation().</w:t>
      </w:r>
    </w:p>
    <w:p>
      <w:pPr>
        <w:pStyle w:val="FirstParagraph"/>
      </w:pPr>
      <w:r>
        <w:rPr>
          <w:b/>
          <w:bCs/>
        </w:rPr>
        <w:t xml:space="preserve">Response.</w:t>
      </w:r>
      <w:r>
        <w:t xml:space="preserve"> </w:t>
      </w:r>
      <w:r>
        <w:t xml:space="preserve">Added. We now cite the two packages: Balduzzi S, Rücker G, Schwarzer G. How to perform a meta-analysis with R: a practical tutorial.</w:t>
      </w:r>
      <w:r>
        <w:t xml:space="preserve"> </w:t>
      </w:r>
      <w:r>
        <w:rPr>
          <w:i/>
          <w:iCs/>
        </w:rPr>
        <w:t xml:space="preserve">Evid Based Ment Health</w:t>
      </w:r>
      <w:r>
        <w:t xml:space="preserve"> </w:t>
      </w:r>
      <w:r>
        <w:t xml:space="preserve">2019;22(4):153–160 (the</w:t>
      </w:r>
      <w:r>
        <w:t xml:space="preserve"> </w:t>
      </w:r>
      <w:r>
        <w:rPr>
          <w:b/>
          <w:bCs/>
        </w:rPr>
        <w:t xml:space="preserve">meta</w:t>
      </w:r>
      <w:r>
        <w:t xml:space="preserve"> </w:t>
      </w:r>
      <w:r>
        <w:t xml:space="preserve">package), and Viechtbauer W. Conducting meta-analyses in R with the metafor package.</w:t>
      </w:r>
      <w:r>
        <w:t xml:space="preserve"> </w:t>
      </w:r>
      <w:r>
        <w:rPr>
          <w:i/>
          <w:iCs/>
        </w:rPr>
        <w:t xml:space="preserve">J Stat Softw</w:t>
      </w:r>
      <w:r>
        <w:t xml:space="preserve"> </w:t>
      </w:r>
      <w:r>
        <w:t xml:space="preserve">2010;36(3):1–48 (the</w:t>
      </w:r>
      <w:r>
        <w:t xml:space="preserve"> </w:t>
      </w:r>
      <w:r>
        <w:rPr>
          <w:b/>
          <w:bCs/>
        </w:rPr>
        <w:t xml:space="preserve">metafor</w:t>
      </w:r>
      <w:r>
        <w:t xml:space="preserve"> </w:t>
      </w:r>
      <w:r>
        <w:t xml:space="preserve">package).</w:t>
      </w:r>
      <w:r>
        <w:t xml:space="preserve"> </w:t>
      </w:r>
      <w:r>
        <w:rPr>
          <w:i/>
          <w:iCs/>
        </w:rPr>
        <w:t xml:space="preserve">(Methods — Statistical Analysis; References.)</w:t>
      </w:r>
    </w:p>
    <w:p>
      <w:pPr>
        <w:pStyle w:val="BlockText"/>
      </w:pPr>
      <w:r>
        <w:rPr>
          <w:i/>
          <w:iCs/>
        </w:rPr>
        <w:t xml:space="preserve">5. When a Table is split across pages, bold the table title and the repeated header row on each page; reduce font size/line spacing to limit splitting, especially for Table 1; bring Table 2 back to a single page.</w:t>
      </w:r>
    </w:p>
    <w:p>
      <w:pPr>
        <w:pStyle w:val="FirstParagraph"/>
      </w:pPr>
      <w:r>
        <w:rPr>
          <w:b/>
          <w:bCs/>
        </w:rPr>
        <w:t xml:space="preserve">Response.</w:t>
      </w:r>
      <w:r>
        <w:t xml:space="preserve"> </w:t>
      </w:r>
      <w:r>
        <w:t xml:space="preserve">Done. Table titles and header rows are now bold, header rows repeat on each page, and font size/line spacing have been reduced; Table 2 now fits on a single page.</w:t>
      </w:r>
      <w:r>
        <w:t xml:space="preserve"> </w:t>
      </w:r>
      <w:r>
        <w:rPr>
          <w:i/>
          <w:iCs/>
        </w:rPr>
        <w:t xml:space="preserve">(Tables 1–2.)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believe these revisions have substantially strengthened the manuscript and addressed all reviewer concerns. We thank the reviewers again for their careful and constructive evaluation.</w:t>
      </w:r>
    </w:p>
    <w:p>
      <w:pPr>
        <w:pStyle w:val="BodyText"/>
      </w:pPr>
      <w:r>
        <w:t xml:space="preserve">On behalf of all authors,</w:t>
      </w:r>
      <w:r>
        <w:t xml:space="preserve"> </w:t>
      </w:r>
      <w:r>
        <w:t xml:space="preserve">Chia-Ching Chen, MD (Corresponding author)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2026-06-04T09:38:50Z</dcterms:created>
  <dcterms:modified xsi:type="dcterms:W3CDTF">2026-06-04T09:38:50Z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