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"/>
        <w:tblpPr w:leftFromText="180" w:rightFromText="180" w:vertAnchor="text" w:tblpXSpec="center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413"/>
        <w:gridCol w:w="709"/>
        <w:gridCol w:w="1134"/>
        <w:gridCol w:w="1134"/>
        <w:gridCol w:w="1417"/>
        <w:gridCol w:w="1418"/>
        <w:gridCol w:w="992"/>
        <w:gridCol w:w="1083"/>
        <w:gridCol w:w="1162"/>
        <w:gridCol w:w="1162"/>
        <w:gridCol w:w="1162"/>
        <w:gridCol w:w="1162"/>
      </w:tblGrid>
      <w:tr w:rsidR="00B92350" w:rsidRPr="007835C1" w14:paraId="07378E74" w14:textId="77777777" w:rsidTr="00BF5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  <w:tblHeader/>
        </w:trPr>
        <w:tc>
          <w:tcPr>
            <w:tcW w:w="13948" w:type="dxa"/>
            <w:gridSpan w:val="12"/>
            <w:vAlign w:val="center"/>
          </w:tcPr>
          <w:p w14:paraId="29F3C0C8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Table 1. Characteristics of Included Studies</w:t>
            </w:r>
          </w:p>
        </w:tc>
      </w:tr>
      <w:tr w:rsidR="00B92350" w:rsidRPr="007835C1" w14:paraId="5E0A10A1" w14:textId="77777777" w:rsidTr="00BF5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84"/>
          <w:tblHeader/>
        </w:trPr>
        <w:tc>
          <w:tcPr>
            <w:tcW w:w="1413" w:type="dxa"/>
            <w:vAlign w:val="center"/>
          </w:tcPr>
          <w:p w14:paraId="7960AAC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Study</w:t>
            </w:r>
          </w:p>
        </w:tc>
        <w:tc>
          <w:tcPr>
            <w:tcW w:w="709" w:type="dxa"/>
            <w:vAlign w:val="center"/>
          </w:tcPr>
          <w:p w14:paraId="0C84FF7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1134" w:type="dxa"/>
            <w:vAlign w:val="center"/>
          </w:tcPr>
          <w:p w14:paraId="654A653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Country</w:t>
            </w:r>
          </w:p>
        </w:tc>
        <w:tc>
          <w:tcPr>
            <w:tcW w:w="1134" w:type="dxa"/>
            <w:vAlign w:val="center"/>
          </w:tcPr>
          <w:p w14:paraId="7219735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Design</w:t>
            </w:r>
          </w:p>
        </w:tc>
        <w:tc>
          <w:tcPr>
            <w:tcW w:w="1417" w:type="dxa"/>
            <w:vAlign w:val="center"/>
          </w:tcPr>
          <w:p w14:paraId="556A258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Setting</w:t>
            </w:r>
          </w:p>
        </w:tc>
        <w:tc>
          <w:tcPr>
            <w:tcW w:w="1418" w:type="dxa"/>
            <w:vAlign w:val="center"/>
          </w:tcPr>
          <w:p w14:paraId="642E4E9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Population</w:t>
            </w:r>
          </w:p>
        </w:tc>
        <w:tc>
          <w:tcPr>
            <w:tcW w:w="992" w:type="dxa"/>
            <w:vAlign w:val="center"/>
          </w:tcPr>
          <w:p w14:paraId="5F89A03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 (USG/LM)</w:t>
            </w:r>
          </w:p>
        </w:tc>
        <w:tc>
          <w:tcPr>
            <w:tcW w:w="1083" w:type="dxa"/>
            <w:vAlign w:val="center"/>
          </w:tcPr>
          <w:p w14:paraId="3DD44203" w14:textId="77777777" w:rsidR="00B92350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 xml:space="preserve">DIVA </w:t>
            </w:r>
          </w:p>
          <w:p w14:paraId="12F53360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Only</w:t>
            </w:r>
          </w:p>
        </w:tc>
        <w:tc>
          <w:tcPr>
            <w:tcW w:w="1162" w:type="dxa"/>
            <w:vAlign w:val="center"/>
          </w:tcPr>
          <w:p w14:paraId="63C0ABE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Catheter Confounded</w:t>
            </w:r>
          </w:p>
        </w:tc>
        <w:tc>
          <w:tcPr>
            <w:tcW w:w="1162" w:type="dxa"/>
            <w:vAlign w:val="center"/>
          </w:tcPr>
          <w:p w14:paraId="718EFE4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Follow-up</w:t>
            </w:r>
          </w:p>
        </w:tc>
        <w:tc>
          <w:tcPr>
            <w:tcW w:w="1162" w:type="dxa"/>
            <w:vAlign w:val="center"/>
          </w:tcPr>
          <w:p w14:paraId="15BDC95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Primary Post-insertion Outcome</w:t>
            </w:r>
          </w:p>
        </w:tc>
        <w:tc>
          <w:tcPr>
            <w:tcW w:w="1162" w:type="dxa"/>
            <w:vAlign w:val="center"/>
          </w:tcPr>
          <w:p w14:paraId="2CE165C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Key Finding</w:t>
            </w:r>
          </w:p>
        </w:tc>
      </w:tr>
      <w:tr w:rsidR="00B92350" w:rsidRPr="007835C1" w14:paraId="5B413F45" w14:textId="77777777" w:rsidTr="00BF5A11">
        <w:tc>
          <w:tcPr>
            <w:tcW w:w="1413" w:type="dxa"/>
          </w:tcPr>
          <w:p w14:paraId="432CD711" w14:textId="08DA3F0F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Kleidon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TM</w:t>
            </w:r>
            <w:r w:rsidR="00595059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595059" w:rsidRPr="001031DC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1031DC" w:rsidRPr="001031DC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1</w:t>
            </w:r>
            <w:r w:rsidR="001031DC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</w:t>
            </w:r>
            <w:r w:rsidR="00595059" w:rsidRPr="001031DC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2A43743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1134" w:type="dxa"/>
          </w:tcPr>
          <w:p w14:paraId="78CDBE3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Australia</w:t>
            </w:r>
          </w:p>
        </w:tc>
        <w:tc>
          <w:tcPr>
            <w:tcW w:w="1134" w:type="dxa"/>
          </w:tcPr>
          <w:p w14:paraId="080811B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RCT</w:t>
            </w:r>
          </w:p>
        </w:tc>
        <w:tc>
          <w:tcPr>
            <w:tcW w:w="1417" w:type="dxa"/>
          </w:tcPr>
          <w:p w14:paraId="389C4E28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Quaternary children’s hospital</w:t>
            </w:r>
          </w:p>
        </w:tc>
        <w:tc>
          <w:tcPr>
            <w:tcW w:w="1418" w:type="dxa"/>
          </w:tcPr>
          <w:p w14:paraId="5F6F229B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0-18y</w:t>
            </w:r>
          </w:p>
        </w:tc>
        <w:tc>
          <w:tcPr>
            <w:tcW w:w="992" w:type="dxa"/>
          </w:tcPr>
          <w:p w14:paraId="458F787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84/80</w:t>
            </w:r>
          </w:p>
        </w:tc>
        <w:tc>
          <w:tcPr>
            <w:tcW w:w="1083" w:type="dxa"/>
          </w:tcPr>
          <w:p w14:paraId="2C0E27A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36132B9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187D4E5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Until removal</w:t>
            </w:r>
          </w:p>
        </w:tc>
        <w:tc>
          <w:tcPr>
            <w:tcW w:w="1162" w:type="dxa"/>
          </w:tcPr>
          <w:p w14:paraId="1A329EA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PIVC failure, dwell time</w:t>
            </w:r>
          </w:p>
        </w:tc>
        <w:tc>
          <w:tcPr>
            <w:tcW w:w="1162" w:type="dxa"/>
          </w:tcPr>
          <w:p w14:paraId="22FCE74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Failure 23.8% vs 25.0% (NS); Dwell 47.1 vs 47.7h (NS)</w:t>
            </w:r>
          </w:p>
        </w:tc>
      </w:tr>
      <w:tr w:rsidR="00B92350" w:rsidRPr="007835C1" w14:paraId="1B3F0AC5" w14:textId="77777777" w:rsidTr="00BF5A11">
        <w:tc>
          <w:tcPr>
            <w:tcW w:w="1413" w:type="dxa"/>
          </w:tcPr>
          <w:p w14:paraId="1170C0ED" w14:textId="555B86D3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Refosco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M</w:t>
            </w:r>
            <w:r w:rsidR="006C1586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6C1586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6741E0" w:rsidRPr="006741E0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24</w:t>
            </w:r>
            <w:r w:rsidR="006C1586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2DA6001E" w14:textId="4A89D19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202</w:t>
            </w:r>
            <w:r w:rsidR="006741E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34" w:type="dxa"/>
          </w:tcPr>
          <w:p w14:paraId="545F455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Italy</w:t>
            </w:r>
          </w:p>
        </w:tc>
        <w:tc>
          <w:tcPr>
            <w:tcW w:w="1134" w:type="dxa"/>
          </w:tcPr>
          <w:p w14:paraId="65F39DD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Retrospective cohort</w:t>
            </w:r>
          </w:p>
        </w:tc>
        <w:tc>
          <w:tcPr>
            <w:tcW w:w="1417" w:type="dxa"/>
          </w:tcPr>
          <w:p w14:paraId="4DFAA09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ED</w:t>
            </w:r>
          </w:p>
        </w:tc>
        <w:tc>
          <w:tcPr>
            <w:tcW w:w="1418" w:type="dxa"/>
          </w:tcPr>
          <w:p w14:paraId="22EF7AC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0-18y</w:t>
            </w:r>
          </w:p>
        </w:tc>
        <w:tc>
          <w:tcPr>
            <w:tcW w:w="992" w:type="dxa"/>
          </w:tcPr>
          <w:p w14:paraId="5845E76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135/135</w:t>
            </w:r>
          </w:p>
        </w:tc>
        <w:tc>
          <w:tcPr>
            <w:tcW w:w="1083" w:type="dxa"/>
          </w:tcPr>
          <w:p w14:paraId="0CCC373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116EDAB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Yes*</w:t>
            </w:r>
          </w:p>
        </w:tc>
        <w:tc>
          <w:tcPr>
            <w:tcW w:w="1162" w:type="dxa"/>
          </w:tcPr>
          <w:p w14:paraId="64C8D4D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Until removal</w:t>
            </w:r>
          </w:p>
        </w:tc>
        <w:tc>
          <w:tcPr>
            <w:tcW w:w="1162" w:type="dxa"/>
          </w:tcPr>
          <w:p w14:paraId="07998DA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Dwell time, complications</w:t>
            </w:r>
          </w:p>
        </w:tc>
        <w:tc>
          <w:tcPr>
            <w:tcW w:w="1162" w:type="dxa"/>
          </w:tcPr>
          <w:p w14:paraId="28DC01D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Dwell 5.3±4.0 vs 2.5±1.8 days (p&lt;0.001); Complications 34% vs 70%</w:t>
            </w:r>
          </w:p>
        </w:tc>
      </w:tr>
      <w:tr w:rsidR="00B92350" w:rsidRPr="007835C1" w14:paraId="38ACB212" w14:textId="77777777" w:rsidTr="00BF5A11">
        <w:tc>
          <w:tcPr>
            <w:tcW w:w="1413" w:type="dxa"/>
          </w:tcPr>
          <w:p w14:paraId="53113B25" w14:textId="400CA40F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Varghese S</w:t>
            </w:r>
            <w:r w:rsidR="00F82682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F82682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6741E0" w:rsidRPr="006741E0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17</w:t>
            </w:r>
            <w:r w:rsidR="00F82682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5716E83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1134" w:type="dxa"/>
          </w:tcPr>
          <w:p w14:paraId="24D73D6E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India</w:t>
            </w:r>
          </w:p>
        </w:tc>
        <w:tc>
          <w:tcPr>
            <w:tcW w:w="1134" w:type="dxa"/>
          </w:tcPr>
          <w:p w14:paraId="705C685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RCT</w:t>
            </w:r>
          </w:p>
        </w:tc>
        <w:tc>
          <w:tcPr>
            <w:tcW w:w="1417" w:type="dxa"/>
          </w:tcPr>
          <w:p w14:paraId="241AF6F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 xml:space="preserve">Tertiary </w:t>
            </w: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ED</w:t>
            </w:r>
          </w:p>
        </w:tc>
        <w:tc>
          <w:tcPr>
            <w:tcW w:w="1418" w:type="dxa"/>
          </w:tcPr>
          <w:p w14:paraId="39805DC8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1mo-17y</w:t>
            </w:r>
          </w:p>
        </w:tc>
        <w:tc>
          <w:tcPr>
            <w:tcW w:w="992" w:type="dxa"/>
          </w:tcPr>
          <w:p w14:paraId="0C9AA08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45/45</w:t>
            </w:r>
          </w:p>
        </w:tc>
        <w:tc>
          <w:tcPr>
            <w:tcW w:w="1083" w:type="dxa"/>
          </w:tcPr>
          <w:p w14:paraId="230CC02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Mixed</w:t>
            </w:r>
          </w:p>
        </w:tc>
        <w:tc>
          <w:tcPr>
            <w:tcW w:w="1162" w:type="dxa"/>
          </w:tcPr>
          <w:p w14:paraId="3B341D4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59537AA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 hours</w:t>
            </w:r>
          </w:p>
        </w:tc>
        <w:tc>
          <w:tcPr>
            <w:tcW w:w="1162" w:type="dxa"/>
          </w:tcPr>
          <w:p w14:paraId="7295B81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Catheter patency, complications</w:t>
            </w:r>
          </w:p>
        </w:tc>
        <w:tc>
          <w:tcPr>
            <w:tcW w:w="1162" w:type="dxa"/>
          </w:tcPr>
          <w:p w14:paraId="74C4B04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Patency 97.78% vs 84.44% (p=0.03)</w:t>
            </w:r>
          </w:p>
        </w:tc>
      </w:tr>
      <w:tr w:rsidR="00B92350" w:rsidRPr="007835C1" w14:paraId="343B990A" w14:textId="77777777" w:rsidTr="00BF5A11">
        <w:tc>
          <w:tcPr>
            <w:tcW w:w="1413" w:type="dxa"/>
          </w:tcPr>
          <w:p w14:paraId="4C7A22D4" w14:textId="403937BD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Dachepally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R</w:t>
            </w:r>
            <w:r w:rsidR="00FD555C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FD555C" w:rsidRPr="005F11BC">
              <w:rPr>
                <w:rFonts w:ascii="Times New Roman" w:hAnsi="Times New Roman" w:cs="Times New Roman" w:hint="eastAsia"/>
                <w:highlight w:val="cyan"/>
                <w:lang w:eastAsia="zh-TW"/>
              </w:rPr>
              <w:t>[</w:t>
            </w:r>
            <w:r w:rsidR="005F11BC" w:rsidRPr="005F11BC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22</w:t>
            </w:r>
            <w:r w:rsidR="00FD555C" w:rsidRPr="005F11BC">
              <w:rPr>
                <w:rFonts w:ascii="Times New Roman" w:hAnsi="Times New Roman" w:cs="Times New Roman" w:hint="eastAsia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04970D9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134" w:type="dxa"/>
          </w:tcPr>
          <w:p w14:paraId="31F1F76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USA</w:t>
            </w:r>
          </w:p>
        </w:tc>
        <w:tc>
          <w:tcPr>
            <w:tcW w:w="1134" w:type="dxa"/>
          </w:tcPr>
          <w:p w14:paraId="2AAD338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Retrospective cohort</w:t>
            </w:r>
          </w:p>
        </w:tc>
        <w:tc>
          <w:tcPr>
            <w:tcW w:w="1417" w:type="dxa"/>
          </w:tcPr>
          <w:p w14:paraId="519EF80B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ICU</w:t>
            </w:r>
          </w:p>
        </w:tc>
        <w:tc>
          <w:tcPr>
            <w:tcW w:w="1418" w:type="dxa"/>
          </w:tcPr>
          <w:p w14:paraId="5A9E9FB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ICU (DIVA)</w:t>
            </w:r>
          </w:p>
        </w:tc>
        <w:tc>
          <w:tcPr>
            <w:tcW w:w="992" w:type="dxa"/>
          </w:tcPr>
          <w:p w14:paraId="126190D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99/88</w:t>
            </w:r>
          </w:p>
        </w:tc>
        <w:tc>
          <w:tcPr>
            <w:tcW w:w="1083" w:type="dxa"/>
          </w:tcPr>
          <w:p w14:paraId="43FE306B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62" w:type="dxa"/>
          </w:tcPr>
          <w:p w14:paraId="0994481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Yes*</w:t>
            </w:r>
          </w:p>
        </w:tc>
        <w:tc>
          <w:tcPr>
            <w:tcW w:w="1162" w:type="dxa"/>
          </w:tcPr>
          <w:p w14:paraId="189DB428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Until removal</w:t>
            </w:r>
          </w:p>
        </w:tc>
        <w:tc>
          <w:tcPr>
            <w:tcW w:w="1162" w:type="dxa"/>
          </w:tcPr>
          <w:p w14:paraId="75151F4C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Dwell time, IV failure</w:t>
            </w:r>
          </w:p>
        </w:tc>
        <w:tc>
          <w:tcPr>
            <w:tcW w:w="1162" w:type="dxa"/>
          </w:tcPr>
          <w:p w14:paraId="465E8C5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Median 219 vs 108h (p&lt;0.001); HR 2.20 (1.45-3.34)</w:t>
            </w:r>
          </w:p>
        </w:tc>
      </w:tr>
      <w:tr w:rsidR="00B92350" w:rsidRPr="007835C1" w14:paraId="58338B76" w14:textId="77777777" w:rsidTr="00BF5A11">
        <w:tc>
          <w:tcPr>
            <w:tcW w:w="1413" w:type="dxa"/>
          </w:tcPr>
          <w:p w14:paraId="3B4445E3" w14:textId="7A1D9D3D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lastRenderedPageBreak/>
              <w:t>Feinsmith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SE</w:t>
            </w:r>
            <w:r w:rsidR="00003D99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003D99" w:rsidRPr="005F11BC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5F11BC" w:rsidRPr="005F11BC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19</w:t>
            </w:r>
            <w:r w:rsidR="00003D99" w:rsidRPr="005F11BC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4539D72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color w:val="C00000"/>
              </w:rPr>
              <w:t>2023</w:t>
            </w:r>
          </w:p>
        </w:tc>
        <w:tc>
          <w:tcPr>
            <w:tcW w:w="1134" w:type="dxa"/>
          </w:tcPr>
          <w:p w14:paraId="5700BEA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USA</w:t>
            </w:r>
          </w:p>
        </w:tc>
        <w:tc>
          <w:tcPr>
            <w:tcW w:w="1134" w:type="dxa"/>
          </w:tcPr>
          <w:p w14:paraId="529ED65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Retrospective cohort</w:t>
            </w:r>
          </w:p>
        </w:tc>
        <w:tc>
          <w:tcPr>
            <w:tcW w:w="1417" w:type="dxa"/>
          </w:tcPr>
          <w:p w14:paraId="3290F6D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 xml:space="preserve">Tertiary academic </w:t>
            </w:r>
            <w:proofErr w:type="spellStart"/>
            <w:r w:rsidRPr="007835C1">
              <w:rPr>
                <w:rFonts w:ascii="Times New Roman" w:hAnsi="Times New Roman" w:cs="Times New Roman"/>
              </w:rPr>
              <w:t>centre</w:t>
            </w:r>
            <w:proofErr w:type="spellEnd"/>
          </w:p>
        </w:tc>
        <w:tc>
          <w:tcPr>
            <w:tcW w:w="1418" w:type="dxa"/>
          </w:tcPr>
          <w:p w14:paraId="7E5A2A8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Adult (DIVA)</w:t>
            </w:r>
          </w:p>
        </w:tc>
        <w:tc>
          <w:tcPr>
            <w:tcW w:w="992" w:type="dxa"/>
          </w:tcPr>
          <w:p w14:paraId="641FA05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7,972/35,498</w:t>
            </w:r>
          </w:p>
        </w:tc>
        <w:tc>
          <w:tcPr>
            <w:tcW w:w="1083" w:type="dxa"/>
          </w:tcPr>
          <w:p w14:paraId="2C57152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62" w:type="dxa"/>
          </w:tcPr>
          <w:p w14:paraId="23D25F9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58A9099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30 days</w:t>
            </w:r>
          </w:p>
        </w:tc>
        <w:tc>
          <w:tcPr>
            <w:tcW w:w="1162" w:type="dxa"/>
          </w:tcPr>
          <w:p w14:paraId="67E14CA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KM survival, HR</w:t>
            </w:r>
          </w:p>
        </w:tc>
        <w:tc>
          <w:tcPr>
            <w:tcW w:w="1162" w:type="dxa"/>
          </w:tcPr>
          <w:p w14:paraId="494787D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Adjusted HR 0.91 (0.87-0.95) favoring USG</w:t>
            </w:r>
          </w:p>
        </w:tc>
      </w:tr>
      <w:tr w:rsidR="00B92350" w:rsidRPr="007835C1" w14:paraId="426F6D90" w14:textId="77777777" w:rsidTr="00BF5A11">
        <w:tc>
          <w:tcPr>
            <w:tcW w:w="1413" w:type="dxa"/>
          </w:tcPr>
          <w:p w14:paraId="5438419E" w14:textId="5898E7D3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Leroux S</w:t>
            </w:r>
            <w:r w:rsidR="002252B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2252B0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6741E0" w:rsidRPr="006741E0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18</w:t>
            </w:r>
            <w:r w:rsidR="002252B0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0D3A258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134" w:type="dxa"/>
          </w:tcPr>
          <w:p w14:paraId="0ABDE7A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USA</w:t>
            </w:r>
          </w:p>
        </w:tc>
        <w:tc>
          <w:tcPr>
            <w:tcW w:w="1134" w:type="dxa"/>
          </w:tcPr>
          <w:p w14:paraId="326C11E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RCT</w:t>
            </w:r>
          </w:p>
        </w:tc>
        <w:tc>
          <w:tcPr>
            <w:tcW w:w="1417" w:type="dxa"/>
          </w:tcPr>
          <w:p w14:paraId="76F7EC3C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Tertiary ED</w:t>
            </w:r>
          </w:p>
        </w:tc>
        <w:tc>
          <w:tcPr>
            <w:tcW w:w="1418" w:type="dxa"/>
          </w:tcPr>
          <w:p w14:paraId="202EBCC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Adult ED</w:t>
            </w:r>
          </w:p>
        </w:tc>
        <w:tc>
          <w:tcPr>
            <w:tcW w:w="992" w:type="dxa"/>
          </w:tcPr>
          <w:p w14:paraId="3C0CBEE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106/116</w:t>
            </w:r>
          </w:p>
        </w:tc>
        <w:tc>
          <w:tcPr>
            <w:tcW w:w="1083" w:type="dxa"/>
          </w:tcPr>
          <w:p w14:paraId="5003E4D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406E751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688F495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48-96h</w:t>
            </w:r>
          </w:p>
        </w:tc>
        <w:tc>
          <w:tcPr>
            <w:tcW w:w="1162" w:type="dxa"/>
          </w:tcPr>
          <w:p w14:paraId="5BFDD28B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Postinsertion failure, utility time</w:t>
            </w:r>
          </w:p>
        </w:tc>
        <w:tc>
          <w:tcPr>
            <w:tcW w:w="1162" w:type="dxa"/>
          </w:tcPr>
          <w:p w14:paraId="3382F7F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Failure 11.3% vs 9.5% (NS); Utility 23.5 vs 24.7h (NS)</w:t>
            </w:r>
          </w:p>
        </w:tc>
      </w:tr>
      <w:tr w:rsidR="00B92350" w:rsidRPr="007835C1" w14:paraId="72ED3756" w14:textId="77777777" w:rsidTr="00BF5A11">
        <w:tc>
          <w:tcPr>
            <w:tcW w:w="1413" w:type="dxa"/>
          </w:tcPr>
          <w:p w14:paraId="79894252" w14:textId="27C5E08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Cottrell JT</w:t>
            </w:r>
            <w:r w:rsidR="002252B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2252B0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6741E0" w:rsidRPr="006741E0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21</w:t>
            </w:r>
            <w:r w:rsidR="002252B0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21C233A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1134" w:type="dxa"/>
          </w:tcPr>
          <w:p w14:paraId="3244953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USA</w:t>
            </w:r>
          </w:p>
        </w:tc>
        <w:tc>
          <w:tcPr>
            <w:tcW w:w="1134" w:type="dxa"/>
          </w:tcPr>
          <w:p w14:paraId="0C1D290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Retrospective cohort</w:t>
            </w:r>
          </w:p>
        </w:tc>
        <w:tc>
          <w:tcPr>
            <w:tcW w:w="1417" w:type="dxa"/>
          </w:tcPr>
          <w:p w14:paraId="55BB1D3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hospital</w:t>
            </w:r>
          </w:p>
        </w:tc>
        <w:tc>
          <w:tcPr>
            <w:tcW w:w="1418" w:type="dxa"/>
          </w:tcPr>
          <w:p w14:paraId="065DECD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(all)</w:t>
            </w:r>
          </w:p>
        </w:tc>
        <w:tc>
          <w:tcPr>
            <w:tcW w:w="992" w:type="dxa"/>
          </w:tcPr>
          <w:p w14:paraId="5C534CEB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256/287</w:t>
            </w:r>
          </w:p>
        </w:tc>
        <w:tc>
          <w:tcPr>
            <w:tcW w:w="1083" w:type="dxa"/>
          </w:tcPr>
          <w:p w14:paraId="02BAAD4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4E96A22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03D7D42B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Until removal</w:t>
            </w:r>
          </w:p>
        </w:tc>
        <w:tc>
          <w:tcPr>
            <w:tcW w:w="1162" w:type="dxa"/>
          </w:tcPr>
          <w:p w14:paraId="09F334D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Dwell time</w:t>
            </w:r>
          </w:p>
        </w:tc>
        <w:tc>
          <w:tcPr>
            <w:tcW w:w="1162" w:type="dxa"/>
          </w:tcPr>
          <w:p w14:paraId="523FC17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Mean 96.1 vs 59.4h (p&lt;0.001)</w:t>
            </w:r>
          </w:p>
        </w:tc>
      </w:tr>
      <w:tr w:rsidR="00B92350" w:rsidRPr="007835C1" w14:paraId="31EC77D1" w14:textId="77777777" w:rsidTr="00BF5A11">
        <w:tc>
          <w:tcPr>
            <w:tcW w:w="1413" w:type="dxa"/>
          </w:tcPr>
          <w:p w14:paraId="5C8CD87E" w14:textId="069E633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Nishizawa T</w:t>
            </w:r>
            <w:r w:rsidR="00E81EF9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E81EF9" w:rsidRPr="00E4672A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E4672A" w:rsidRPr="00E4672A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15</w:t>
            </w:r>
            <w:r w:rsidR="00E81EF9" w:rsidRPr="00E4672A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225A4B1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1134" w:type="dxa"/>
          </w:tcPr>
          <w:p w14:paraId="7CFE973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Japan</w:t>
            </w:r>
          </w:p>
        </w:tc>
        <w:tc>
          <w:tcPr>
            <w:tcW w:w="1134" w:type="dxa"/>
          </w:tcPr>
          <w:p w14:paraId="4DFC73EC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RCT</w:t>
            </w:r>
          </w:p>
        </w:tc>
        <w:tc>
          <w:tcPr>
            <w:tcW w:w="1417" w:type="dxa"/>
          </w:tcPr>
          <w:p w14:paraId="68F7F548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Mixed ICU</w:t>
            </w:r>
          </w:p>
        </w:tc>
        <w:tc>
          <w:tcPr>
            <w:tcW w:w="1418" w:type="dxa"/>
          </w:tcPr>
          <w:p w14:paraId="0B89AF1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Adult ICU (DIVA)</w:t>
            </w:r>
          </w:p>
        </w:tc>
        <w:tc>
          <w:tcPr>
            <w:tcW w:w="992" w:type="dxa"/>
          </w:tcPr>
          <w:p w14:paraId="3C0FAAD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30/30</w:t>
            </w:r>
          </w:p>
        </w:tc>
        <w:tc>
          <w:tcPr>
            <w:tcW w:w="1083" w:type="dxa"/>
          </w:tcPr>
          <w:p w14:paraId="401A335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62" w:type="dxa"/>
          </w:tcPr>
          <w:p w14:paraId="482FF7F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73482EB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Until removal</w:t>
            </w:r>
          </w:p>
        </w:tc>
        <w:tc>
          <w:tcPr>
            <w:tcW w:w="1162" w:type="dxa"/>
          </w:tcPr>
          <w:p w14:paraId="3334417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First-attempt success, extravasation</w:t>
            </w:r>
          </w:p>
        </w:tc>
        <w:tc>
          <w:tcPr>
            <w:tcW w:w="1162" w:type="dxa"/>
          </w:tcPr>
          <w:p w14:paraId="76BFAA1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First-attempt 70% vs 40% (p&lt;0.05); Extravasation 13.6% vs 28.5% (NS)</w:t>
            </w:r>
          </w:p>
        </w:tc>
      </w:tr>
      <w:tr w:rsidR="00B92350" w:rsidRPr="007835C1" w14:paraId="362F63B7" w14:textId="77777777" w:rsidTr="00BF5A11">
        <w:tc>
          <w:tcPr>
            <w:tcW w:w="1413" w:type="dxa"/>
          </w:tcPr>
          <w:p w14:paraId="20D4C8BC" w14:textId="10F851D8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Favot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M</w:t>
            </w:r>
            <w:r w:rsidR="00FD555C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FD555C" w:rsidRPr="005F11BC">
              <w:rPr>
                <w:rFonts w:ascii="Times New Roman" w:hAnsi="Times New Roman" w:cs="Times New Roman" w:hint="eastAsia"/>
                <w:highlight w:val="cyan"/>
                <w:lang w:eastAsia="zh-TW"/>
              </w:rPr>
              <w:t>[</w:t>
            </w:r>
            <w:r w:rsidR="005F11BC" w:rsidRPr="005F11BC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25</w:t>
            </w:r>
            <w:r w:rsidR="00FD555C" w:rsidRPr="005F11BC">
              <w:rPr>
                <w:rFonts w:ascii="Times New Roman" w:hAnsi="Times New Roman" w:cs="Times New Roman" w:hint="eastAsia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1E25A04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1134" w:type="dxa"/>
          </w:tcPr>
          <w:p w14:paraId="24827E50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USA</w:t>
            </w:r>
          </w:p>
        </w:tc>
        <w:tc>
          <w:tcPr>
            <w:tcW w:w="1134" w:type="dxa"/>
          </w:tcPr>
          <w:p w14:paraId="3D34979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Retrospective cohort</w:t>
            </w:r>
          </w:p>
        </w:tc>
        <w:tc>
          <w:tcPr>
            <w:tcW w:w="1417" w:type="dxa"/>
          </w:tcPr>
          <w:p w14:paraId="25A804C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Tertiary ED</w:t>
            </w:r>
          </w:p>
        </w:tc>
        <w:tc>
          <w:tcPr>
            <w:tcW w:w="1418" w:type="dxa"/>
          </w:tcPr>
          <w:p w14:paraId="39CBEB0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Adult ED (CT contrast)</w:t>
            </w:r>
          </w:p>
        </w:tc>
        <w:tc>
          <w:tcPr>
            <w:tcW w:w="992" w:type="dxa"/>
          </w:tcPr>
          <w:p w14:paraId="5F0385B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291/29,217</w:t>
            </w:r>
          </w:p>
        </w:tc>
        <w:tc>
          <w:tcPr>
            <w:tcW w:w="1083" w:type="dxa"/>
          </w:tcPr>
          <w:p w14:paraId="252D9D1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61F04C80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5AB3BFD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33 months</w:t>
            </w:r>
          </w:p>
        </w:tc>
        <w:tc>
          <w:tcPr>
            <w:tcW w:w="1162" w:type="dxa"/>
          </w:tcPr>
          <w:p w14:paraId="3CD35FD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Contrast extravasation</w:t>
            </w:r>
          </w:p>
        </w:tc>
        <w:tc>
          <w:tcPr>
            <w:tcW w:w="1162" w:type="dxa"/>
          </w:tcPr>
          <w:p w14:paraId="140F9E0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4.1% vs 0.21% (RR 19.4, 10.6-35.6)</w:t>
            </w:r>
          </w:p>
        </w:tc>
      </w:tr>
      <w:tr w:rsidR="00B92350" w:rsidRPr="007835C1" w14:paraId="6764CB36" w14:textId="77777777" w:rsidTr="00BF5A11">
        <w:tc>
          <w:tcPr>
            <w:tcW w:w="1413" w:type="dxa"/>
          </w:tcPr>
          <w:p w14:paraId="6D6AD285" w14:textId="26F437E9" w:rsidR="00B92350" w:rsidRPr="00F82682" w:rsidRDefault="00B92350" w:rsidP="00BF5A11">
            <w:pPr>
              <w:pStyle w:val="Compact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F82682">
              <w:rPr>
                <w:rFonts w:ascii="Times New Roman" w:hAnsi="Times New Roman" w:cs="Times New Roman"/>
                <w:color w:val="FF0000"/>
              </w:rPr>
              <w:t>Shokoohi</w:t>
            </w:r>
            <w:proofErr w:type="spellEnd"/>
            <w:r w:rsidRPr="00F82682">
              <w:rPr>
                <w:rFonts w:ascii="Times New Roman" w:hAnsi="Times New Roman" w:cs="Times New Roman"/>
                <w:color w:val="FF0000"/>
              </w:rPr>
              <w:t xml:space="preserve"> H</w:t>
            </w:r>
            <w:r w:rsidR="00FD555C" w:rsidRPr="00F82682">
              <w:rPr>
                <w:rFonts w:ascii="Times New Roman" w:hAnsi="Times New Roman" w:cs="Times New Roman" w:hint="eastAsia"/>
                <w:color w:val="FF0000"/>
                <w:lang w:eastAsia="zh-TW"/>
              </w:rPr>
              <w:t xml:space="preserve"> </w:t>
            </w:r>
            <w:r w:rsidR="00FD555C" w:rsidRPr="005F11BC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5F11BC" w:rsidRPr="005F11BC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20</w:t>
            </w:r>
            <w:r w:rsidR="00FD555C" w:rsidRPr="005F11BC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361B39DE" w14:textId="77777777" w:rsidR="00B92350" w:rsidRPr="00F82682" w:rsidRDefault="00B92350" w:rsidP="00BF5A11">
            <w:pPr>
              <w:pStyle w:val="Compact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</w:rPr>
              <w:t>2019</w:t>
            </w:r>
          </w:p>
        </w:tc>
        <w:tc>
          <w:tcPr>
            <w:tcW w:w="1134" w:type="dxa"/>
          </w:tcPr>
          <w:p w14:paraId="4D87D5BC" w14:textId="77777777" w:rsidR="00B92350" w:rsidRPr="00F82682" w:rsidRDefault="00B92350" w:rsidP="00BF5A11">
            <w:pPr>
              <w:pStyle w:val="Compact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</w:rPr>
              <w:t>USA</w:t>
            </w:r>
          </w:p>
        </w:tc>
        <w:tc>
          <w:tcPr>
            <w:tcW w:w="1134" w:type="dxa"/>
          </w:tcPr>
          <w:p w14:paraId="6F1F7033" w14:textId="77777777" w:rsidR="00B92350" w:rsidRPr="00F82682" w:rsidRDefault="00B92350" w:rsidP="00BF5A11">
            <w:pPr>
              <w:pStyle w:val="Compact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</w:rPr>
              <w:t>Prospective cohort</w:t>
            </w:r>
          </w:p>
        </w:tc>
        <w:tc>
          <w:tcPr>
            <w:tcW w:w="1417" w:type="dxa"/>
          </w:tcPr>
          <w:p w14:paraId="24204BBE" w14:textId="77777777" w:rsidR="00B92350" w:rsidRPr="00F82682" w:rsidRDefault="00B92350" w:rsidP="00BF5A11">
            <w:pPr>
              <w:pStyle w:val="Compact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</w:rPr>
              <w:t>Tertiary ED</w:t>
            </w:r>
          </w:p>
        </w:tc>
        <w:tc>
          <w:tcPr>
            <w:tcW w:w="1418" w:type="dxa"/>
          </w:tcPr>
          <w:p w14:paraId="06066B34" w14:textId="77777777" w:rsidR="00B92350" w:rsidRPr="00F82682" w:rsidRDefault="00B92350" w:rsidP="00BF5A11">
            <w:pPr>
              <w:pStyle w:val="Compact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</w:rPr>
              <w:t>Adult ED (all access)</w:t>
            </w:r>
          </w:p>
        </w:tc>
        <w:tc>
          <w:tcPr>
            <w:tcW w:w="992" w:type="dxa"/>
          </w:tcPr>
          <w:p w14:paraId="3F4B5FB1" w14:textId="77777777" w:rsidR="00B92350" w:rsidRPr="00F82682" w:rsidRDefault="00B92350" w:rsidP="00BF5A11">
            <w:pPr>
              <w:pStyle w:val="Compact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</w:rPr>
              <w:t>182/148</w:t>
            </w:r>
          </w:p>
        </w:tc>
        <w:tc>
          <w:tcPr>
            <w:tcW w:w="1083" w:type="dxa"/>
          </w:tcPr>
          <w:p w14:paraId="49A2CCD0" w14:textId="77777777" w:rsidR="00B92350" w:rsidRPr="00F82682" w:rsidRDefault="00B92350" w:rsidP="00BF5A11">
            <w:pPr>
              <w:pStyle w:val="Compact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</w:rPr>
              <w:t>No</w:t>
            </w:r>
          </w:p>
        </w:tc>
        <w:tc>
          <w:tcPr>
            <w:tcW w:w="1162" w:type="dxa"/>
          </w:tcPr>
          <w:p w14:paraId="0598144B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364F34B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72 hours</w:t>
            </w:r>
          </w:p>
        </w:tc>
        <w:tc>
          <w:tcPr>
            <w:tcW w:w="1162" w:type="dxa"/>
          </w:tcPr>
          <w:p w14:paraId="17A66EE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Premature removal</w:t>
            </w:r>
          </w:p>
        </w:tc>
        <w:tc>
          <w:tcPr>
            <w:tcW w:w="1162" w:type="dxa"/>
          </w:tcPr>
          <w:p w14:paraId="66F88720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27% vs 21% (RR 1.26, 0.88-1.80, NS)</w:t>
            </w:r>
          </w:p>
        </w:tc>
      </w:tr>
      <w:tr w:rsidR="00B92350" w:rsidRPr="007835C1" w14:paraId="45F74CA6" w14:textId="77777777" w:rsidTr="00BF5A11">
        <w:tc>
          <w:tcPr>
            <w:tcW w:w="1413" w:type="dxa"/>
          </w:tcPr>
          <w:p w14:paraId="712527E9" w14:textId="789318DD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Bridey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C</w:t>
            </w:r>
            <w:r w:rsidR="00003D99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003D99" w:rsidRPr="001031DC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1031DC" w:rsidRPr="001031DC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16</w:t>
            </w:r>
            <w:r w:rsidR="00003D99" w:rsidRPr="001031DC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3978FA6C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134" w:type="dxa"/>
          </w:tcPr>
          <w:p w14:paraId="712BE6E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France</w:t>
            </w:r>
          </w:p>
        </w:tc>
        <w:tc>
          <w:tcPr>
            <w:tcW w:w="1134" w:type="dxa"/>
          </w:tcPr>
          <w:p w14:paraId="3C46652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RCT</w:t>
            </w:r>
          </w:p>
        </w:tc>
        <w:tc>
          <w:tcPr>
            <w:tcW w:w="1417" w:type="dxa"/>
          </w:tcPr>
          <w:p w14:paraId="73A2F08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Tertiary ICU</w:t>
            </w:r>
          </w:p>
        </w:tc>
        <w:tc>
          <w:tcPr>
            <w:tcW w:w="1418" w:type="dxa"/>
          </w:tcPr>
          <w:p w14:paraId="4CF1DB0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Adult ICU (DIVA)</w:t>
            </w:r>
          </w:p>
        </w:tc>
        <w:tc>
          <w:tcPr>
            <w:tcW w:w="992" w:type="dxa"/>
          </w:tcPr>
          <w:p w14:paraId="756BBAA8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57/57</w:t>
            </w:r>
          </w:p>
        </w:tc>
        <w:tc>
          <w:tcPr>
            <w:tcW w:w="1083" w:type="dxa"/>
          </w:tcPr>
          <w:p w14:paraId="40E4C48E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62" w:type="dxa"/>
          </w:tcPr>
          <w:p w14:paraId="23554970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19EF1CF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Max 3 days</w:t>
            </w:r>
          </w:p>
        </w:tc>
        <w:tc>
          <w:tcPr>
            <w:tcW w:w="1162" w:type="dxa"/>
          </w:tcPr>
          <w:p w14:paraId="0536E9F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Catheter lifespan, extravasation</w:t>
            </w:r>
          </w:p>
        </w:tc>
        <w:tc>
          <w:tcPr>
            <w:tcW w:w="1162" w:type="dxa"/>
          </w:tcPr>
          <w:p w14:paraId="26B9EE4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Lifespan 3 vs 3 days (NS); Extravasation 34% vs 18% (p=0.094)</w:t>
            </w:r>
          </w:p>
        </w:tc>
      </w:tr>
      <w:tr w:rsidR="00B92350" w:rsidRPr="007835C1" w14:paraId="3DD77E56" w14:textId="77777777" w:rsidTr="00BF5A11">
        <w:tc>
          <w:tcPr>
            <w:tcW w:w="1413" w:type="dxa"/>
          </w:tcPr>
          <w:p w14:paraId="57BD4964" w14:textId="2B32F9DA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Desai K</w:t>
            </w:r>
            <w:r w:rsidR="006D4815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6D4815" w:rsidRPr="00E4672A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E4672A" w:rsidRPr="00E4672A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14</w:t>
            </w:r>
            <w:r w:rsidR="006D4815" w:rsidRPr="00E4672A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13B5719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134" w:type="dxa"/>
          </w:tcPr>
          <w:p w14:paraId="32D2CBA0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USA</w:t>
            </w:r>
          </w:p>
        </w:tc>
        <w:tc>
          <w:tcPr>
            <w:tcW w:w="1134" w:type="dxa"/>
          </w:tcPr>
          <w:p w14:paraId="5BDA8DF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Retrospective cohort</w:t>
            </w:r>
          </w:p>
        </w:tc>
        <w:tc>
          <w:tcPr>
            <w:tcW w:w="1417" w:type="dxa"/>
          </w:tcPr>
          <w:p w14:paraId="6A84481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ED</w:t>
            </w:r>
          </w:p>
        </w:tc>
        <w:tc>
          <w:tcPr>
            <w:tcW w:w="1418" w:type="dxa"/>
          </w:tcPr>
          <w:p w14:paraId="6FCD952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ED</w:t>
            </w:r>
          </w:p>
        </w:tc>
        <w:tc>
          <w:tcPr>
            <w:tcW w:w="992" w:type="dxa"/>
          </w:tcPr>
          <w:p w14:paraId="3CDF14D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160/363</w:t>
            </w:r>
          </w:p>
        </w:tc>
        <w:tc>
          <w:tcPr>
            <w:tcW w:w="1083" w:type="dxa"/>
          </w:tcPr>
          <w:p w14:paraId="552F4DB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12C4C4D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Yes*</w:t>
            </w:r>
          </w:p>
        </w:tc>
        <w:tc>
          <w:tcPr>
            <w:tcW w:w="1162" w:type="dxa"/>
          </w:tcPr>
          <w:p w14:paraId="21BF31E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Until removal</w:t>
            </w:r>
          </w:p>
        </w:tc>
        <w:tc>
          <w:tcPr>
            <w:tcW w:w="1162" w:type="dxa"/>
          </w:tcPr>
          <w:p w14:paraId="3EEA830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Dwell time, complications</w:t>
            </w:r>
          </w:p>
        </w:tc>
        <w:tc>
          <w:tcPr>
            <w:tcW w:w="1162" w:type="dxa"/>
          </w:tcPr>
          <w:p w14:paraId="45B14CAE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KM median 143 vs 89h (p&lt;0.001); Complications 34% vs 32% (NS)</w:t>
            </w:r>
          </w:p>
        </w:tc>
      </w:tr>
      <w:tr w:rsidR="00B92350" w:rsidRPr="007835C1" w14:paraId="58015A31" w14:textId="77777777" w:rsidTr="00BF5A11">
        <w:tc>
          <w:tcPr>
            <w:tcW w:w="1413" w:type="dxa"/>
          </w:tcPr>
          <w:p w14:paraId="47CAF4F2" w14:textId="28001D0F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Paladini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A</w:t>
            </w:r>
            <w:r w:rsidR="002252B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2252B0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6741E0" w:rsidRPr="006741E0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23</w:t>
            </w:r>
            <w:r w:rsidR="002252B0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5023B44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134" w:type="dxa"/>
          </w:tcPr>
          <w:p w14:paraId="04C7721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Italy</w:t>
            </w:r>
          </w:p>
        </w:tc>
        <w:tc>
          <w:tcPr>
            <w:tcW w:w="1134" w:type="dxa"/>
          </w:tcPr>
          <w:p w14:paraId="726FB61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Prospective cohort</w:t>
            </w:r>
          </w:p>
        </w:tc>
        <w:tc>
          <w:tcPr>
            <w:tcW w:w="1417" w:type="dxa"/>
          </w:tcPr>
          <w:p w14:paraId="42A967D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ED</w:t>
            </w:r>
          </w:p>
        </w:tc>
        <w:tc>
          <w:tcPr>
            <w:tcW w:w="1418" w:type="dxa"/>
          </w:tcPr>
          <w:p w14:paraId="7802B5D8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ED (DIVA) &gt;10y</w:t>
            </w:r>
          </w:p>
        </w:tc>
        <w:tc>
          <w:tcPr>
            <w:tcW w:w="992" w:type="dxa"/>
          </w:tcPr>
          <w:p w14:paraId="1B07058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20/20</w:t>
            </w:r>
          </w:p>
        </w:tc>
        <w:tc>
          <w:tcPr>
            <w:tcW w:w="1083" w:type="dxa"/>
          </w:tcPr>
          <w:p w14:paraId="776BA870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62" w:type="dxa"/>
          </w:tcPr>
          <w:p w14:paraId="7829CAD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Yes*</w:t>
            </w:r>
          </w:p>
        </w:tc>
        <w:tc>
          <w:tcPr>
            <w:tcW w:w="1162" w:type="dxa"/>
          </w:tcPr>
          <w:p w14:paraId="7656B71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Until removal</w:t>
            </w:r>
          </w:p>
        </w:tc>
        <w:tc>
          <w:tcPr>
            <w:tcW w:w="1162" w:type="dxa"/>
          </w:tcPr>
          <w:p w14:paraId="77BC228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Dwell time, complications</w:t>
            </w:r>
          </w:p>
        </w:tc>
        <w:tc>
          <w:tcPr>
            <w:tcW w:w="1162" w:type="dxa"/>
          </w:tcPr>
          <w:p w14:paraId="0786C35C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Dwell 9.2±6.0 vs 3.2±2.1 days (p&lt;0.0001)</w:t>
            </w:r>
          </w:p>
        </w:tc>
      </w:tr>
      <w:tr w:rsidR="00B92350" w:rsidRPr="007835C1" w14:paraId="3DD77E56" w14:textId="77777777" w:rsidTr="00BF5A11">
        <w:tc>
          <w:tcPr>
            <w:tcW w:w="1413" w:type="dxa"/>
          </w:tcPr>
          <w:p w14:paraId="57BD4964" w14:textId="2B32F9DA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color w:val="C00000"/>
              </w:rPr>
              <w:t>Avelar et al.</w:t>
            </w:r>
          </w:p>
        </w:tc>
        <w:tc>
          <w:tcPr>
            <w:tcW w:w="709" w:type="dxa"/>
          </w:tcPr>
          <w:p w14:paraId="13B5719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color w:val="C00000"/>
              </w:rPr>
              <w:t>2015</w:t>
            </w:r>
          </w:p>
        </w:tc>
        <w:tc>
          <w:tcPr>
            <w:tcW w:w="1134" w:type="dxa"/>
          </w:tcPr>
          <w:p w14:paraId="32D2CBA0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color w:val="C00000"/>
              </w:rPr>
              <w:t>Brazil</w:t>
            </w:r>
          </w:p>
        </w:tc>
        <w:tc>
          <w:tcPr>
            <w:tcW w:w="1134" w:type="dxa"/>
          </w:tcPr>
          <w:p w14:paraId="5BDA8DF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color w:val="C00000"/>
              </w:rPr>
              <w:t>RCT</w:t>
            </w:r>
          </w:p>
        </w:tc>
        <w:tc>
          <w:tcPr>
            <w:tcW w:w="1417" w:type="dxa"/>
          </w:tcPr>
          <w:p w14:paraId="6A84481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proofErr w:type="spellEnd"/>
            <w:r>
              <w:rPr>
                <w:color w:val="C00000"/>
              </w:rPr>
              <w:t>Pediatric surgical unit</w:t>
            </w:r>
          </w:p>
        </w:tc>
        <w:tc>
          <w:tcPr>
            <w:tcW w:w="1418" w:type="dxa"/>
          </w:tcPr>
          <w:p w14:paraId="6FCD952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proofErr w:type="spellEnd"/>
            <w:r>
              <w:rPr>
                <w:color w:val="C00000"/>
              </w:rPr>
              <w:t>Pediatric (12 d–17 y)</w:t>
            </w:r>
          </w:p>
        </w:tc>
        <w:tc>
          <w:tcPr>
            <w:tcW w:w="992" w:type="dxa"/>
          </w:tcPr>
          <w:p w14:paraId="3CDF14D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color w:val="C00000"/>
              </w:rPr>
              <w:t>188/194</w:t>
            </w:r>
          </w:p>
        </w:tc>
        <w:tc>
          <w:tcPr>
            <w:tcW w:w="1083" w:type="dxa"/>
          </w:tcPr>
          <w:p w14:paraId="552F4DB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color w:val="C00000"/>
              </w:rPr>
              <w:t>No</w:t>
            </w:r>
          </w:p>
        </w:tc>
        <w:tc>
          <w:tcPr>
            <w:tcW w:w="1162" w:type="dxa"/>
          </w:tcPr>
          <w:p w14:paraId="12C4C4D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color w:val="C00000"/>
              </w:rPr>
              <w:t>No</w:t>
            </w:r>
          </w:p>
        </w:tc>
        <w:tc>
          <w:tcPr>
            <w:tcW w:w="1162" w:type="dxa"/>
          </w:tcPr>
          <w:p w14:paraId="21BF31E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color w:val="C00000"/>
              </w:rPr>
              <w:t>To catheter removal</w:t>
            </w:r>
          </w:p>
        </w:tc>
        <w:tc>
          <w:tcPr>
            <w:tcW w:w="1162" w:type="dxa"/>
          </w:tcPr>
          <w:p w14:paraId="3EEA830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color w:val="C00000"/>
              </w:rPr>
              <w:t>Infiltration, phlebitis</w:t>
            </w:r>
          </w:p>
        </w:tc>
        <w:tc>
          <w:tcPr>
            <w:tcW w:w="1162" w:type="dxa"/>
          </w:tcPr>
          <w:p w14:paraId="45B14CAE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color w:val="C00000"/>
              </w:rPr>
              <w:t>Higher infiltration with USG (34/161 vs 23/178; P=.025); phlebitis NS (2/161 vs 7/178); identical 19-mm catheters both arms</w:t>
            </w:r>
          </w:p>
        </w:tc>
      </w:tr>
      <w:tr w:rsidR="00B92350" w:rsidRPr="007835C1" w14:paraId="636374EB" w14:textId="77777777" w:rsidTr="00BF5A11">
        <w:tc>
          <w:tcPr>
            <w:tcW w:w="1413" w:type="dxa"/>
          </w:tcPr>
          <w:p w14:paraId="46EDE55D" w14:textId="19ED4551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Saltarelli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NA</w:t>
            </w:r>
            <w:r w:rsidR="002252B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E81EF9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6741E0" w:rsidRPr="006741E0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26</w:t>
            </w:r>
            <w:r w:rsidR="002252B0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2F84F94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2015</w:t>
            </w:r>
          </w:p>
        </w:tc>
        <w:tc>
          <w:tcPr>
            <w:tcW w:w="1134" w:type="dxa"/>
          </w:tcPr>
          <w:p w14:paraId="1B5BE02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USA</w:t>
            </w:r>
          </w:p>
        </w:tc>
        <w:tc>
          <w:tcPr>
            <w:tcW w:w="1134" w:type="dxa"/>
          </w:tcPr>
          <w:p w14:paraId="2EB20278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Retrospective cohort</w:t>
            </w:r>
          </w:p>
        </w:tc>
        <w:tc>
          <w:tcPr>
            <w:tcW w:w="1417" w:type="dxa"/>
          </w:tcPr>
          <w:p w14:paraId="7E157D1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Tertiary ED</w:t>
            </w:r>
          </w:p>
        </w:tc>
        <w:tc>
          <w:tcPr>
            <w:tcW w:w="1418" w:type="dxa"/>
          </w:tcPr>
          <w:p w14:paraId="196C26A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Adult ED (DIVA)</w:t>
            </w:r>
          </w:p>
        </w:tc>
        <w:tc>
          <w:tcPr>
            <w:tcW w:w="992" w:type="dxa"/>
          </w:tcPr>
          <w:p w14:paraId="6514C6E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885/1,803</w:t>
            </w:r>
          </w:p>
        </w:tc>
        <w:tc>
          <w:tcPr>
            <w:tcW w:w="1083" w:type="dxa"/>
          </w:tcPr>
          <w:p w14:paraId="691EDEF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62" w:type="dxa"/>
          </w:tcPr>
          <w:p w14:paraId="605C5DCE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52878AE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 xml:space="preserve">Hospital </w:t>
            </w:r>
            <w:proofErr w:type="gramStart"/>
            <w:r w:rsidRPr="007835C1">
              <w:rPr>
                <w:rFonts w:ascii="Times New Roman" w:hAnsi="Times New Roman" w:cs="Times New Roman"/>
              </w:rPr>
              <w:t>stay</w:t>
            </w:r>
            <w:proofErr w:type="gramEnd"/>
          </w:p>
        </w:tc>
        <w:tc>
          <w:tcPr>
            <w:tcW w:w="1162" w:type="dxa"/>
          </w:tcPr>
          <w:p w14:paraId="34E82B9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Infiltration</w:t>
            </w:r>
          </w:p>
        </w:tc>
        <w:tc>
          <w:tcPr>
            <w:tcW w:w="1162" w:type="dxa"/>
          </w:tcPr>
          <w:p w14:paraId="49DDF74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7.6% vs 5.9% (OR 1.31, 0.92-1.88, NS)</w:t>
            </w:r>
          </w:p>
        </w:tc>
      </w:tr>
      <w:tr w:rsidR="00B92350" w:rsidRPr="007835C1" w14:paraId="6C9B9AB7" w14:textId="77777777" w:rsidTr="00BF5A11">
        <w:tc>
          <w:tcPr>
            <w:tcW w:w="13948" w:type="dxa"/>
            <w:gridSpan w:val="12"/>
          </w:tcPr>
          <w:p w14:paraId="0F167BE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*USG group used systematically longer catheters than landmark group; results confounded by catheter length/type.</w:t>
            </w:r>
          </w:p>
        </w:tc>
      </w:tr>
    </w:tbl>
    <w:p w14:paraId="7E1F05A0" w14:textId="77777777" w:rsidR="00B31A9F" w:rsidRPr="00B92350" w:rsidRDefault="00B31A9F"/>
    <w:sectPr w:rsidR="00B31A9F" w:rsidRPr="00B92350" w:rsidSect="00B92350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03189" w14:textId="77777777" w:rsidR="00951BD2" w:rsidRDefault="00951BD2" w:rsidP="003F028C">
      <w:r>
        <w:separator/>
      </w:r>
    </w:p>
  </w:endnote>
  <w:endnote w:type="continuationSeparator" w:id="0">
    <w:p w14:paraId="3F96B7B8" w14:textId="77777777" w:rsidR="00951BD2" w:rsidRDefault="00951BD2" w:rsidP="003F0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99E20" w14:textId="77777777" w:rsidR="00951BD2" w:rsidRDefault="00951BD2" w:rsidP="003F028C">
      <w:r>
        <w:separator/>
      </w:r>
    </w:p>
  </w:footnote>
  <w:footnote w:type="continuationSeparator" w:id="0">
    <w:p w14:paraId="79BD9CCB" w14:textId="77777777" w:rsidR="00951BD2" w:rsidRDefault="00951BD2" w:rsidP="003F02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350"/>
    <w:rsid w:val="00003D99"/>
    <w:rsid w:val="00043A63"/>
    <w:rsid w:val="001031DC"/>
    <w:rsid w:val="00154310"/>
    <w:rsid w:val="002156E4"/>
    <w:rsid w:val="002252B0"/>
    <w:rsid w:val="00386779"/>
    <w:rsid w:val="003C1425"/>
    <w:rsid w:val="003F028C"/>
    <w:rsid w:val="003F67E7"/>
    <w:rsid w:val="0040159D"/>
    <w:rsid w:val="00595059"/>
    <w:rsid w:val="005B2560"/>
    <w:rsid w:val="005F11BC"/>
    <w:rsid w:val="006741E0"/>
    <w:rsid w:val="006C1586"/>
    <w:rsid w:val="006D4815"/>
    <w:rsid w:val="009455A1"/>
    <w:rsid w:val="00951BD2"/>
    <w:rsid w:val="00B31A9F"/>
    <w:rsid w:val="00B92350"/>
    <w:rsid w:val="00E4672A"/>
    <w:rsid w:val="00E81EF9"/>
    <w:rsid w:val="00F82682"/>
    <w:rsid w:val="00FD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C41AD9"/>
  <w15:chartTrackingRefBased/>
  <w15:docId w15:val="{05BDF284-5A89-48BD-9D9D-3152E5FE2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235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mpact">
    <w:name w:val="Compact"/>
    <w:basedOn w:val="a3"/>
    <w:qFormat/>
    <w:rsid w:val="00B92350"/>
    <w:pPr>
      <w:widowControl/>
      <w:spacing w:before="36" w:after="36"/>
    </w:pPr>
    <w:rPr>
      <w:kern w:val="0"/>
      <w:szCs w:val="24"/>
      <w:lang w:eastAsia="en-US"/>
    </w:rPr>
  </w:style>
  <w:style w:type="table" w:customStyle="1" w:styleId="Table">
    <w:name w:val="Table"/>
    <w:semiHidden/>
    <w:unhideWhenUsed/>
    <w:qFormat/>
    <w:rsid w:val="00B92350"/>
    <w:pPr>
      <w:spacing w:after="200"/>
    </w:pPr>
    <w:rPr>
      <w:kern w:val="0"/>
      <w:sz w:val="20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3">
    <w:name w:val="Body Text"/>
    <w:basedOn w:val="a"/>
    <w:link w:val="a4"/>
    <w:uiPriority w:val="99"/>
    <w:semiHidden/>
    <w:unhideWhenUsed/>
    <w:rsid w:val="00B92350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B92350"/>
  </w:style>
  <w:style w:type="character" w:styleId="a5">
    <w:name w:val="Strong"/>
    <w:basedOn w:val="a0"/>
    <w:uiPriority w:val="22"/>
    <w:qFormat/>
    <w:rsid w:val="00F82682"/>
    <w:rPr>
      <w:b/>
      <w:bCs/>
    </w:rPr>
  </w:style>
  <w:style w:type="paragraph" w:styleId="a6">
    <w:name w:val="header"/>
    <w:basedOn w:val="a"/>
    <w:link w:val="a7"/>
    <w:uiPriority w:val="99"/>
    <w:unhideWhenUsed/>
    <w:rsid w:val="003F02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3F028C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3F02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3F028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陳柏銘</dc:creator>
  <cp:keywords/>
  <dc:description/>
  <cp:lastModifiedBy>陳柏銘</cp:lastModifiedBy>
  <cp:revision>6</cp:revision>
  <dcterms:created xsi:type="dcterms:W3CDTF">2026-05-13T08:03:00Z</dcterms:created>
  <dcterms:modified xsi:type="dcterms:W3CDTF">2026-05-13T08:15:00Z</dcterms:modified>
</cp:coreProperties>
</file>