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07378E7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29F3C0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Table 1. Characteristics of Included Studies</w:t>
            </w:r>
          </w:p>
        </w:tc>
      </w:tr>
      <w:tr w:rsidR="00B92350" w:rsidRPr="007835C1" w14:paraId="5E0A10A1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4"/>
          <w:tblHeader/>
        </w:trPr>
        <w:tc>
          <w:tcPr>
            <w:tcW w:w="1413" w:type="dxa"/>
            <w:vAlign w:val="center"/>
          </w:tcPr>
          <w:p w14:paraId="7960AAC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709" w:type="dxa"/>
            <w:vAlign w:val="center"/>
          </w:tcPr>
          <w:p w14:paraId="0C84FF7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134" w:type="dxa"/>
            <w:vAlign w:val="center"/>
          </w:tcPr>
          <w:p w14:paraId="654A65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134" w:type="dxa"/>
            <w:vAlign w:val="center"/>
          </w:tcPr>
          <w:p w14:paraId="7219735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417" w:type="dxa"/>
            <w:vAlign w:val="center"/>
          </w:tcPr>
          <w:p w14:paraId="556A25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1418" w:type="dxa"/>
            <w:vAlign w:val="center"/>
          </w:tcPr>
          <w:p w14:paraId="642E4E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992" w:type="dxa"/>
            <w:vAlign w:val="center"/>
          </w:tcPr>
          <w:p w14:paraId="5F89A0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3DD44203" w14:textId="77777777" w:rsidR="00B92350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DIVA </w:t>
            </w:r>
          </w:p>
          <w:p w14:paraId="12F5336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Only</w:t>
            </w:r>
          </w:p>
        </w:tc>
        <w:tc>
          <w:tcPr>
            <w:tcW w:w="1162" w:type="dxa"/>
            <w:vAlign w:val="center"/>
          </w:tcPr>
          <w:p w14:paraId="63C0AB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718EFE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1162" w:type="dxa"/>
            <w:vAlign w:val="center"/>
          </w:tcPr>
          <w:p w14:paraId="15BDC9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CE165C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Key Finding</w:t>
            </w:r>
          </w:p>
        </w:tc>
      </w:tr>
      <w:tr w:rsidR="00B92350" w:rsidRPr="007835C1" w14:paraId="5B413F45" w14:textId="77777777" w:rsidTr="00BF5A11">
        <w:tc>
          <w:tcPr>
            <w:tcW w:w="1413" w:type="dxa"/>
          </w:tcPr>
          <w:p w14:paraId="432CD711" w14:textId="08DA3F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Kleidon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TM</w:t>
            </w:r>
            <w:r w:rsidR="0059505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</w:t>
            </w:r>
            <w:r w:rsid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A4374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78CDBE3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1134" w:type="dxa"/>
          </w:tcPr>
          <w:p w14:paraId="080811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389C4E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Quaternary children’s hospital</w:t>
            </w:r>
          </w:p>
        </w:tc>
        <w:tc>
          <w:tcPr>
            <w:tcW w:w="1418" w:type="dxa"/>
          </w:tcPr>
          <w:p w14:paraId="5F6F229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458F787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84/80</w:t>
            </w:r>
          </w:p>
        </w:tc>
        <w:tc>
          <w:tcPr>
            <w:tcW w:w="1083" w:type="dxa"/>
          </w:tcPr>
          <w:p w14:paraId="2C0E27A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132B9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87D4E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1A329EA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PIVC failure, dwell time</w:t>
            </w:r>
          </w:p>
        </w:tc>
        <w:tc>
          <w:tcPr>
            <w:tcW w:w="1162" w:type="dxa"/>
          </w:tcPr>
          <w:p w14:paraId="22FCE7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23.8% vs 25.0% (NS); Dwell 47.1 vs 47.7h (NS)</w:t>
            </w:r>
          </w:p>
        </w:tc>
      </w:tr>
      <w:tr w:rsidR="00B92350" w:rsidRPr="007835C1" w14:paraId="45F74CA6" w14:textId="77777777" w:rsidTr="00BF5A11">
        <w:tc>
          <w:tcPr>
            <w:tcW w:w="1413" w:type="dxa"/>
          </w:tcPr>
          <w:p w14:paraId="712527E9" w14:textId="789318D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Bridey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C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16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978FA6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712BE6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France</w:t>
            </w:r>
          </w:p>
        </w:tc>
        <w:tc>
          <w:tcPr>
            <w:tcW w:w="1134" w:type="dxa"/>
          </w:tcPr>
          <w:p w14:paraId="3C46652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3A2F0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ICU</w:t>
            </w:r>
          </w:p>
        </w:tc>
        <w:tc>
          <w:tcPr>
            <w:tcW w:w="1418" w:type="dxa"/>
          </w:tcPr>
          <w:p w14:paraId="4CF1D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756BBAA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57/57</w:t>
            </w:r>
          </w:p>
        </w:tc>
        <w:tc>
          <w:tcPr>
            <w:tcW w:w="1083" w:type="dxa"/>
          </w:tcPr>
          <w:p w14:paraId="40E4C48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5549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9EF1CF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Max 3 days</w:t>
            </w:r>
          </w:p>
        </w:tc>
        <w:tc>
          <w:tcPr>
            <w:tcW w:w="1162" w:type="dxa"/>
          </w:tcPr>
          <w:p w14:paraId="0536E9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lifespan, extravasation</w:t>
            </w:r>
          </w:p>
        </w:tc>
        <w:tc>
          <w:tcPr>
            <w:tcW w:w="1162" w:type="dxa"/>
          </w:tcPr>
          <w:p w14:paraId="26B9EE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Lifespan 3 vs 3 days (NS); Extravasation 34% vs 18% (p=0.094)</w:t>
            </w:r>
          </w:p>
        </w:tc>
      </w:tr>
      <w:tr w:rsidR="00B92350" w:rsidRPr="007835C1" w14:paraId="58338B76" w14:textId="77777777" w:rsidTr="00BF5A11">
        <w:tc>
          <w:tcPr>
            <w:tcW w:w="1413" w:type="dxa"/>
          </w:tcPr>
          <w:p w14:paraId="3B4445E3" w14:textId="7A1D9D3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lastRenderedPageBreak/>
              <w:t>Feinsmith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SE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19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4539D72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5700BEA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29ED6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3290F6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academic </w:t>
            </w:r>
            <w:proofErr w:type="spellStart"/>
            <w:r w:rsidRPr="007835C1">
              <w:rPr>
                <w:rFonts w:ascii="Times New Roman" w:hAnsi="Times New Roman" w:cs="Times New Roman"/>
              </w:rPr>
              <w:t>centre</w:t>
            </w:r>
            <w:proofErr w:type="spellEnd"/>
          </w:p>
        </w:tc>
        <w:tc>
          <w:tcPr>
            <w:tcW w:w="1418" w:type="dxa"/>
          </w:tcPr>
          <w:p w14:paraId="7E5A2A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(DIVA)</w:t>
            </w:r>
          </w:p>
        </w:tc>
        <w:tc>
          <w:tcPr>
            <w:tcW w:w="992" w:type="dxa"/>
          </w:tcPr>
          <w:p w14:paraId="641FA05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7,972/35,498</w:t>
            </w:r>
          </w:p>
        </w:tc>
        <w:tc>
          <w:tcPr>
            <w:tcW w:w="1083" w:type="dxa"/>
          </w:tcPr>
          <w:p w14:paraId="2C571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D25F9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8A9099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162" w:type="dxa"/>
          </w:tcPr>
          <w:p w14:paraId="67E14CA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survival, HR</w:t>
            </w:r>
          </w:p>
        </w:tc>
        <w:tc>
          <w:tcPr>
            <w:tcW w:w="1162" w:type="dxa"/>
          </w:tcPr>
          <w:p w14:paraId="494787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Adjusted HR 0.91 (0.87-0.95) favoring USG</w:t>
            </w:r>
          </w:p>
        </w:tc>
      </w:tr>
      <w:tr w:rsidR="00B92350" w:rsidRPr="007835C1" w14:paraId="343B990A" w14:textId="77777777" w:rsidTr="00BF5A11">
        <w:tc>
          <w:tcPr>
            <w:tcW w:w="1413" w:type="dxa"/>
          </w:tcPr>
          <w:p w14:paraId="4C7A22D4" w14:textId="403937BD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R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22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4970D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31F1F76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AAD338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19EF80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</w:t>
            </w:r>
          </w:p>
        </w:tc>
        <w:tc>
          <w:tcPr>
            <w:tcW w:w="1418" w:type="dxa"/>
          </w:tcPr>
          <w:p w14:paraId="5A9E9F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 (DIVA)</w:t>
            </w:r>
          </w:p>
        </w:tc>
        <w:tc>
          <w:tcPr>
            <w:tcW w:w="992" w:type="dxa"/>
          </w:tcPr>
          <w:p w14:paraId="126190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99/88</w:t>
            </w:r>
          </w:p>
        </w:tc>
        <w:tc>
          <w:tcPr>
            <w:tcW w:w="1083" w:type="dxa"/>
          </w:tcPr>
          <w:p w14:paraId="43FE306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0994481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189DB4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5151F4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IV failure</w:t>
            </w:r>
          </w:p>
        </w:tc>
        <w:tc>
          <w:tcPr>
            <w:tcW w:w="1162" w:type="dxa"/>
          </w:tcPr>
          <w:p w14:paraId="465E8C5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Median 219 vs 108h (p&lt;0.001); HR 2.20 (1.45-3.34)</w:t>
            </w:r>
          </w:p>
        </w:tc>
      </w:tr>
      <w:tr w:rsidR="00B92350" w:rsidRPr="007835C1" w14:paraId="6764CB36" w14:textId="77777777" w:rsidTr="00BF5A11">
        <w:tc>
          <w:tcPr>
            <w:tcW w:w="1413" w:type="dxa"/>
          </w:tcPr>
          <w:p w14:paraId="6D6AD285" w14:textId="26F437E9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F82682">
              <w:rPr>
                <w:rFonts w:ascii="Times New Roman" w:hAnsi="Times New Roman" w:cs="Times New Roman"/>
                <w:color w:val="FF0000"/>
              </w:rPr>
              <w:t>Shokoohi</w:t>
            </w:r>
            <w:proofErr w:type="spellEnd"/>
            <w:r w:rsidRPr="00F82682">
              <w:rPr>
                <w:rFonts w:ascii="Times New Roman" w:hAnsi="Times New Roman" w:cs="Times New Roman"/>
                <w:color w:val="FF0000"/>
              </w:rPr>
              <w:t xml:space="preserve"> H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20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61B39D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2019</w:t>
            </w:r>
          </w:p>
        </w:tc>
        <w:tc>
          <w:tcPr>
            <w:tcW w:w="1134" w:type="dxa"/>
          </w:tcPr>
          <w:p w14:paraId="4D87D5BC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USA</w:t>
            </w:r>
          </w:p>
        </w:tc>
        <w:tc>
          <w:tcPr>
            <w:tcW w:w="1134" w:type="dxa"/>
          </w:tcPr>
          <w:p w14:paraId="6F1F7033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Prospective cohort</w:t>
            </w:r>
          </w:p>
        </w:tc>
        <w:tc>
          <w:tcPr>
            <w:tcW w:w="1417" w:type="dxa"/>
          </w:tcPr>
          <w:p w14:paraId="24204BB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Tertiary ED</w:t>
            </w:r>
          </w:p>
        </w:tc>
        <w:tc>
          <w:tcPr>
            <w:tcW w:w="1418" w:type="dxa"/>
          </w:tcPr>
          <w:p w14:paraId="06066B34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Adult ED (all access)</w:t>
            </w:r>
          </w:p>
        </w:tc>
        <w:tc>
          <w:tcPr>
            <w:tcW w:w="992" w:type="dxa"/>
          </w:tcPr>
          <w:p w14:paraId="3F4B5FB1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182/148</w:t>
            </w:r>
          </w:p>
        </w:tc>
        <w:tc>
          <w:tcPr>
            <w:tcW w:w="1083" w:type="dxa"/>
          </w:tcPr>
          <w:p w14:paraId="49A2CCD0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No</w:t>
            </w:r>
          </w:p>
        </w:tc>
        <w:tc>
          <w:tcPr>
            <w:tcW w:w="1162" w:type="dxa"/>
          </w:tcPr>
          <w:p w14:paraId="0598144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4F34B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72 hours</w:t>
            </w:r>
          </w:p>
        </w:tc>
        <w:tc>
          <w:tcPr>
            <w:tcW w:w="1162" w:type="dxa"/>
          </w:tcPr>
          <w:p w14:paraId="17A66EE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Premature removal</w:t>
            </w:r>
          </w:p>
        </w:tc>
        <w:tc>
          <w:tcPr>
            <w:tcW w:w="1162" w:type="dxa"/>
          </w:tcPr>
          <w:p w14:paraId="66F8872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27% vs 21% (RR 1.26, 0.88-1.80, NS)</w:t>
            </w:r>
          </w:p>
        </w:tc>
      </w:tr>
      <w:tr w:rsidR="00B92350" w:rsidRPr="007835C1" w14:paraId="362F63B7" w14:textId="77777777" w:rsidTr="00BF5A11">
        <w:tc>
          <w:tcPr>
            <w:tcW w:w="1413" w:type="dxa"/>
          </w:tcPr>
          <w:p w14:paraId="20D4C8BC" w14:textId="10F851D8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Favot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25</w:t>
            </w:r>
            <w:r w:rsidR="00FD555C" w:rsidRPr="005F11BC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E25A0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134" w:type="dxa"/>
          </w:tcPr>
          <w:p w14:paraId="24827E5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D3497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25A804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39CBE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(CT contrast)</w:t>
            </w:r>
          </w:p>
        </w:tc>
        <w:tc>
          <w:tcPr>
            <w:tcW w:w="992" w:type="dxa"/>
          </w:tcPr>
          <w:p w14:paraId="5F0385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291/29,217</w:t>
            </w:r>
          </w:p>
        </w:tc>
        <w:tc>
          <w:tcPr>
            <w:tcW w:w="1083" w:type="dxa"/>
          </w:tcPr>
          <w:p w14:paraId="252D9D1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1F04C8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AB3BFD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33 months</w:t>
            </w:r>
          </w:p>
        </w:tc>
        <w:tc>
          <w:tcPr>
            <w:tcW w:w="1162" w:type="dxa"/>
          </w:tcPr>
          <w:p w14:paraId="3CD35F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Contrast extravasation</w:t>
            </w:r>
          </w:p>
        </w:tc>
        <w:tc>
          <w:tcPr>
            <w:tcW w:w="1162" w:type="dxa"/>
          </w:tcPr>
          <w:p w14:paraId="140F9E0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4.1% vs 0.21% (RR 19.4, 10.6-35.6)</w:t>
            </w:r>
          </w:p>
        </w:tc>
      </w:tr>
      <w:tr w:rsidR="00B92350" w:rsidRPr="007835C1" w14:paraId="38ACB212" w14:textId="77777777" w:rsidTr="00BF5A11">
        <w:tc>
          <w:tcPr>
            <w:tcW w:w="1413" w:type="dxa"/>
          </w:tcPr>
          <w:p w14:paraId="53113B25" w14:textId="400CA4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Varghese S</w:t>
            </w:r>
            <w:r w:rsidR="00F82682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17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716E8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24D73D6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134" w:type="dxa"/>
          </w:tcPr>
          <w:p w14:paraId="705C68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241AF6F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</w:t>
            </w: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39805D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1mo-17y</w:t>
            </w:r>
          </w:p>
        </w:tc>
        <w:tc>
          <w:tcPr>
            <w:tcW w:w="992" w:type="dxa"/>
          </w:tcPr>
          <w:p w14:paraId="0C9AA0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45/45</w:t>
            </w:r>
          </w:p>
        </w:tc>
        <w:tc>
          <w:tcPr>
            <w:tcW w:w="1083" w:type="dxa"/>
          </w:tcPr>
          <w:p w14:paraId="230CC02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1162" w:type="dxa"/>
          </w:tcPr>
          <w:p w14:paraId="3B341D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9537AA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1162" w:type="dxa"/>
          </w:tcPr>
          <w:p w14:paraId="7295B8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patency, complications</w:t>
            </w:r>
          </w:p>
        </w:tc>
        <w:tc>
          <w:tcPr>
            <w:tcW w:w="1162" w:type="dxa"/>
          </w:tcPr>
          <w:p w14:paraId="74C4B04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Patency 97.78% vs 84.44% (p=0.03)</w:t>
            </w:r>
          </w:p>
        </w:tc>
      </w:tr>
      <w:tr w:rsidR="00B92350" w:rsidRPr="007835C1" w14:paraId="426F6D90" w14:textId="77777777" w:rsidTr="00BF5A11">
        <w:tc>
          <w:tcPr>
            <w:tcW w:w="1413" w:type="dxa"/>
          </w:tcPr>
          <w:p w14:paraId="5438419E" w14:textId="5898E7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Leroux S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18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D3A25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0ABDE7A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26C1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6F7EC3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202EBC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</w:t>
            </w:r>
          </w:p>
        </w:tc>
        <w:tc>
          <w:tcPr>
            <w:tcW w:w="992" w:type="dxa"/>
          </w:tcPr>
          <w:p w14:paraId="3C0CBE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106/116</w:t>
            </w:r>
          </w:p>
        </w:tc>
        <w:tc>
          <w:tcPr>
            <w:tcW w:w="1083" w:type="dxa"/>
          </w:tcPr>
          <w:p w14:paraId="5003E4D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06E75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88F495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48-96h</w:t>
            </w:r>
          </w:p>
        </w:tc>
        <w:tc>
          <w:tcPr>
            <w:tcW w:w="1162" w:type="dxa"/>
          </w:tcPr>
          <w:p w14:paraId="5BFDD28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Postinsertion failure, utility time</w:t>
            </w:r>
          </w:p>
        </w:tc>
        <w:tc>
          <w:tcPr>
            <w:tcW w:w="1162" w:type="dxa"/>
          </w:tcPr>
          <w:p w14:paraId="3382F7F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11.3% vs 9.5% (NS); Utility 23.5 vs 24.7h (NS)</w:t>
            </w:r>
          </w:p>
        </w:tc>
      </w:tr>
      <w:tr w:rsidR="00B92350" w:rsidRPr="007835C1" w14:paraId="58015A31" w14:textId="77777777" w:rsidTr="00BF5A11">
        <w:tc>
          <w:tcPr>
            <w:tcW w:w="1413" w:type="dxa"/>
          </w:tcPr>
          <w:p w14:paraId="47CAF4F2" w14:textId="28001D0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Paladini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23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023B4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04C772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726FB61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Prospective cohort</w:t>
            </w:r>
          </w:p>
        </w:tc>
        <w:tc>
          <w:tcPr>
            <w:tcW w:w="1417" w:type="dxa"/>
          </w:tcPr>
          <w:p w14:paraId="42A967D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7802B5D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 (DIVA) &gt;10y</w:t>
            </w:r>
          </w:p>
        </w:tc>
        <w:tc>
          <w:tcPr>
            <w:tcW w:w="992" w:type="dxa"/>
          </w:tcPr>
          <w:p w14:paraId="1B07058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20/20</w:t>
            </w:r>
          </w:p>
        </w:tc>
        <w:tc>
          <w:tcPr>
            <w:tcW w:w="1083" w:type="dxa"/>
          </w:tcPr>
          <w:p w14:paraId="776BA8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7829CA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7656B71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7BC22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0786C35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9.2±6.0 vs 3.2±2.1 days (p&lt;0.0001)</w:t>
            </w:r>
          </w:p>
        </w:tc>
      </w:tr>
      <w:tr w:rsidR="00B92350" w:rsidRPr="007835C1" w14:paraId="636374EB" w14:textId="77777777" w:rsidTr="00BF5A11">
        <w:tc>
          <w:tcPr>
            <w:tcW w:w="1413" w:type="dxa"/>
          </w:tcPr>
          <w:p w14:paraId="46EDE55D" w14:textId="19ED4551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NA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26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F84F9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134" w:type="dxa"/>
          </w:tcPr>
          <w:p w14:paraId="1B5BE0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EB2027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7E157D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196C26A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(DIVA)</w:t>
            </w:r>
          </w:p>
        </w:tc>
        <w:tc>
          <w:tcPr>
            <w:tcW w:w="992" w:type="dxa"/>
          </w:tcPr>
          <w:p w14:paraId="6514C6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885/1,803</w:t>
            </w:r>
          </w:p>
        </w:tc>
        <w:tc>
          <w:tcPr>
            <w:tcW w:w="1083" w:type="dxa"/>
          </w:tcPr>
          <w:p w14:paraId="691EDEF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605C5DC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2878A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Hospital </w:t>
            </w:r>
            <w:proofErr w:type="gramStart"/>
            <w:r w:rsidRPr="007835C1">
              <w:rPr>
                <w:rFonts w:ascii="Times New Roman" w:hAnsi="Times New Roman" w:cs="Times New Roman"/>
              </w:rPr>
              <w:t>stay</w:t>
            </w:r>
            <w:proofErr w:type="gramEnd"/>
          </w:p>
        </w:tc>
        <w:tc>
          <w:tcPr>
            <w:tcW w:w="1162" w:type="dxa"/>
          </w:tcPr>
          <w:p w14:paraId="34E82B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Infiltration</w:t>
            </w:r>
          </w:p>
        </w:tc>
        <w:tc>
          <w:tcPr>
            <w:tcW w:w="1162" w:type="dxa"/>
          </w:tcPr>
          <w:p w14:paraId="49DDF74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7.6% vs 5.9% (OR 1.31, 0.92-1.88, NS)</w:t>
            </w:r>
          </w:p>
        </w:tc>
      </w:tr>
      <w:tr w:rsidR="00B92350" w:rsidRPr="007835C1" w14:paraId="72ED3756" w14:textId="77777777" w:rsidTr="00BF5A11">
        <w:tc>
          <w:tcPr>
            <w:tcW w:w="1413" w:type="dxa"/>
          </w:tcPr>
          <w:p w14:paraId="79894252" w14:textId="27C5E08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Cottrell JT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21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1C233A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324495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0C1D290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5BB1D3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hospital</w:t>
            </w:r>
          </w:p>
        </w:tc>
        <w:tc>
          <w:tcPr>
            <w:tcW w:w="1418" w:type="dxa"/>
          </w:tcPr>
          <w:p w14:paraId="065DEC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(all)</w:t>
            </w:r>
          </w:p>
        </w:tc>
        <w:tc>
          <w:tcPr>
            <w:tcW w:w="992" w:type="dxa"/>
          </w:tcPr>
          <w:p w14:paraId="5C534CE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256/287</w:t>
            </w:r>
          </w:p>
        </w:tc>
        <w:tc>
          <w:tcPr>
            <w:tcW w:w="1083" w:type="dxa"/>
          </w:tcPr>
          <w:p w14:paraId="02BAAD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E96A22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03D7D42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9F334D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</w:t>
            </w:r>
          </w:p>
        </w:tc>
        <w:tc>
          <w:tcPr>
            <w:tcW w:w="1162" w:type="dxa"/>
          </w:tcPr>
          <w:p w14:paraId="523FC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Mean 96.1 vs 59.4h (p&lt;0.001)</w:t>
            </w:r>
          </w:p>
        </w:tc>
      </w:tr>
      <w:tr w:rsidR="00B92350" w:rsidRPr="007835C1" w14:paraId="1B3F0AC5" w14:textId="77777777" w:rsidTr="00BF5A11">
        <w:tc>
          <w:tcPr>
            <w:tcW w:w="1413" w:type="dxa"/>
          </w:tcPr>
          <w:p w14:paraId="1170C0ED" w14:textId="555B86D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Refosco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6C1586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24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DA6001E" w14:textId="4A89D19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</w:t>
            </w:r>
            <w:r w:rsidR="006741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545F455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65F39D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4DFAA09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22EF7AC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5845E76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135/135</w:t>
            </w:r>
          </w:p>
        </w:tc>
        <w:tc>
          <w:tcPr>
            <w:tcW w:w="1083" w:type="dxa"/>
          </w:tcPr>
          <w:p w14:paraId="0CCC37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16EDA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64C8D4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7998DA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28DC01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5.3±4.0 vs 2.5±1.8 days (p&lt;0.001); Complications 34% vs 70%</w:t>
            </w:r>
          </w:p>
        </w:tc>
      </w:tr>
      <w:tr w:rsidR="00B92350" w:rsidRPr="007835C1" w14:paraId="31EC77D1" w14:textId="77777777" w:rsidTr="00BF5A11">
        <w:tc>
          <w:tcPr>
            <w:tcW w:w="1413" w:type="dxa"/>
          </w:tcPr>
          <w:p w14:paraId="5C8CD87E" w14:textId="069E633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Nishizawa T</w:t>
            </w:r>
            <w:r w:rsidR="00E81EF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15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25A4B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134" w:type="dxa"/>
          </w:tcPr>
          <w:p w14:paraId="7CFE973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1134" w:type="dxa"/>
          </w:tcPr>
          <w:p w14:paraId="4DFC73E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68F7F54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 ICU</w:t>
            </w:r>
          </w:p>
        </w:tc>
        <w:tc>
          <w:tcPr>
            <w:tcW w:w="1418" w:type="dxa"/>
          </w:tcPr>
          <w:p w14:paraId="0B89AF1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3C0FAA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30/30</w:t>
            </w:r>
          </w:p>
        </w:tc>
        <w:tc>
          <w:tcPr>
            <w:tcW w:w="1083" w:type="dxa"/>
          </w:tcPr>
          <w:p w14:paraId="401A33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482FF7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73482EB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3344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success, extravasation</w:t>
            </w:r>
          </w:p>
        </w:tc>
        <w:tc>
          <w:tcPr>
            <w:tcW w:w="1162" w:type="dxa"/>
          </w:tcPr>
          <w:p w14:paraId="76BFAA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70% vs 40% (p&lt;0.05); Extravasation 13.6% vs 28.5% (NS)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Desai K</w:t>
            </w:r>
            <w:r w:rsidR="006D4815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14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160/363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median 143 vs 89h (p&lt;0.001); Complications 34% vs 32% (NS)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Avelar et al.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2015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Brazil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RCT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</w:rPr>
              <w:t>Pediatric surgical unit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</w:rPr>
              <w:t>Pediatric (12 d–17 y)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188/194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No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To catheter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Infiltration, phlebitis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color w:val="C00000"/>
              </w:rPr>
              <w:t>Higher infiltration with USG (34/161 vs 23/178; P=.025); phlebitis NS (2/161 vs 7/178); identical 19-mm catheters both arms</w:t>
            </w:r>
          </w:p>
        </w:tc>
      </w:tr>
      <w:tr w:rsidR="00B92350" w:rsidRPr="007835C1" w14:paraId="6C9B9AB7" w14:textId="77777777" w:rsidTr="00BF5A11">
        <w:tc>
          <w:tcPr>
            <w:tcW w:w="13948" w:type="dxa"/>
            <w:gridSpan w:val="12"/>
          </w:tcPr>
          <w:p w14:paraId="0F167B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*USG group used systematically longer catheters than landmark group; results confounded by catheter length/type.</w:t>
            </w:r>
          </w:p>
        </w:tc>
      </w:tr>
    </w:tbl>
    <w:p w14:paraId="7E1F05A0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3189" w14:textId="77777777" w:rsidR="00951BD2" w:rsidRDefault="00951BD2" w:rsidP="003F028C">
      <w:r>
        <w:separator/>
      </w:r>
    </w:p>
  </w:endnote>
  <w:endnote w:type="continuationSeparator" w:id="0">
    <w:p w14:paraId="3F96B7B8" w14:textId="77777777" w:rsidR="00951BD2" w:rsidRDefault="00951BD2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9E20" w14:textId="77777777" w:rsidR="00951BD2" w:rsidRDefault="00951BD2" w:rsidP="003F028C">
      <w:r>
        <w:separator/>
      </w:r>
    </w:p>
  </w:footnote>
  <w:footnote w:type="continuationSeparator" w:id="0">
    <w:p w14:paraId="79BD9CCB" w14:textId="77777777" w:rsidR="00951BD2" w:rsidRDefault="00951BD2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4815"/>
    <w:rsid w:val="009455A1"/>
    <w:rsid w:val="00951BD2"/>
    <w:rsid w:val="00B31A9F"/>
    <w:rsid w:val="00B92350"/>
    <w:rsid w:val="00E4672A"/>
    <w:rsid w:val="00E81EF9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41AD9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6</cp:revision>
  <dcterms:created xsi:type="dcterms:W3CDTF">2026-05-13T08:03:00Z</dcterms:created>
  <dcterms:modified xsi:type="dcterms:W3CDTF">2026-05-13T08:15:00Z</dcterms:modified>
</cp:coreProperties>
</file>