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12"/>
        <w:gridCol w:w="1972"/>
        <w:gridCol w:w="20"/>
        <w:gridCol w:w="1965"/>
        <w:gridCol w:w="27"/>
        <w:gridCol w:w="1957"/>
        <w:gridCol w:w="36"/>
        <w:gridCol w:w="1949"/>
        <w:gridCol w:w="44"/>
        <w:gridCol w:w="1993"/>
        <w:gridCol w:w="1993"/>
      </w:tblGrid>
      <w:tr w:rsidR="00F56D89" w:rsidRPr="008C4770" w14:paraId="67D57ACC" w14:textId="77777777" w:rsidTr="00BF5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948" w:type="dxa"/>
            <w:gridSpan w:val="12"/>
          </w:tcPr>
          <w:p w14:paraId="407F1F03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Table 2. Risk of Bias Assessment</w:t>
            </w:r>
          </w:p>
        </w:tc>
      </w:tr>
      <w:tr w:rsidR="00F56D89" w:rsidRPr="008C4770" w14:paraId="16C69F94" w14:textId="77777777" w:rsidTr="00BF5A11">
        <w:tc>
          <w:tcPr>
            <w:tcW w:w="13948" w:type="dxa"/>
            <w:gridSpan w:val="12"/>
          </w:tcPr>
          <w:p w14:paraId="03D4D39B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Part A: Cochrane RoB 2 for Randomised Controlled Trials</w:t>
            </w:r>
          </w:p>
        </w:tc>
      </w:tr>
      <w:tr w:rsidR="00F56D89" w:rsidRPr="008C4770" w14:paraId="139A31BA" w14:textId="77777777" w:rsidTr="00BF5A11">
        <w:tc>
          <w:tcPr>
            <w:tcW w:w="1992" w:type="dxa"/>
            <w:gridSpan w:val="2"/>
          </w:tcPr>
          <w:p w14:paraId="5CE4A211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Study</w:t>
            </w:r>
          </w:p>
        </w:tc>
        <w:tc>
          <w:tcPr>
            <w:tcW w:w="1992" w:type="dxa"/>
            <w:gridSpan w:val="2"/>
          </w:tcPr>
          <w:p w14:paraId="4A2A53F2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D1: Randomisation</w:t>
            </w:r>
          </w:p>
        </w:tc>
        <w:tc>
          <w:tcPr>
            <w:tcW w:w="1992" w:type="dxa"/>
            <w:gridSpan w:val="2"/>
          </w:tcPr>
          <w:p w14:paraId="54E348B9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D2: Deviations</w:t>
            </w:r>
          </w:p>
        </w:tc>
        <w:tc>
          <w:tcPr>
            <w:tcW w:w="1993" w:type="dxa"/>
            <w:gridSpan w:val="2"/>
          </w:tcPr>
          <w:p w14:paraId="2E69CAEF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D3: Missing data</w:t>
            </w:r>
          </w:p>
        </w:tc>
        <w:tc>
          <w:tcPr>
            <w:tcW w:w="1993" w:type="dxa"/>
            <w:gridSpan w:val="2"/>
          </w:tcPr>
          <w:p w14:paraId="2B9AF19E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D4: Measurement</w:t>
            </w:r>
          </w:p>
        </w:tc>
        <w:tc>
          <w:tcPr>
            <w:tcW w:w="1993" w:type="dxa"/>
          </w:tcPr>
          <w:p w14:paraId="7233F61D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D5: Reporting</w:t>
            </w:r>
          </w:p>
        </w:tc>
        <w:tc>
          <w:tcPr>
            <w:tcW w:w="1993" w:type="dxa"/>
          </w:tcPr>
          <w:p w14:paraId="4E75ADD2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Overall</w:t>
            </w:r>
          </w:p>
        </w:tc>
      </w:tr>
      <w:tr w:rsidR="00F56D89" w:rsidRPr="008C4770" w14:paraId="10588E2C" w14:textId="77777777" w:rsidTr="00BF5A11">
        <w:tc>
          <w:tcPr>
            <w:tcW w:w="1992" w:type="dxa"/>
            <w:gridSpan w:val="2"/>
          </w:tcPr>
          <w:p w14:paraId="1D725748" w14:textId="51082BF9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Kleidon 2025</w:t>
            </w:r>
            <w:r>
              <w:rPr>
                <w:rFonts w:ascii="Times New Roman" w:hAnsi="Times New Roman" w:cs="Times New Roman" w:hint="eastAsia"/>
                <w:lang w:eastAsia="zh-TW"/>
              </w:rPr>
              <w:t xml:space="preserve"> [</w:t>
            </w:r>
            <w:r w:rsidR="008539E4" w:rsidRPr="00595059">
              <w:rPr>
                <w:rFonts w:ascii="Times New Roman" w:hAnsi="Times New Roman" w:cs="Times New Roman"/>
                <w:color w:val="FF0000"/>
                <w:lang w:eastAsia="zh-TW"/>
              </w:rPr>
              <w:t>PMID: 39869351</w:t>
            </w:r>
            <w:r>
              <w:rPr>
                <w:rFonts w:ascii="Times New Roman" w:hAnsi="Times New Roman" w:cs="Times New Roman" w:hint="eastAsia"/>
                <w:lang w:eastAsia="zh-TW"/>
              </w:rPr>
              <w:t>]</w:t>
            </w:r>
          </w:p>
        </w:tc>
        <w:tc>
          <w:tcPr>
            <w:tcW w:w="1992" w:type="dxa"/>
            <w:gridSpan w:val="2"/>
          </w:tcPr>
          <w:p w14:paraId="468B2D2A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2" w:type="dxa"/>
            <w:gridSpan w:val="2"/>
          </w:tcPr>
          <w:p w14:paraId="64506D16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Some concerns</w:t>
            </w:r>
          </w:p>
        </w:tc>
        <w:tc>
          <w:tcPr>
            <w:tcW w:w="1993" w:type="dxa"/>
            <w:gridSpan w:val="2"/>
          </w:tcPr>
          <w:p w14:paraId="7C75D41C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3" w:type="dxa"/>
            <w:gridSpan w:val="2"/>
          </w:tcPr>
          <w:p w14:paraId="4F571E52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3" w:type="dxa"/>
          </w:tcPr>
          <w:p w14:paraId="5C331C35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3" w:type="dxa"/>
          </w:tcPr>
          <w:p w14:paraId="2FCE1717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Some concerns</w:t>
            </w:r>
          </w:p>
        </w:tc>
      </w:tr>
      <w:tr w:rsidR="00F56D89" w:rsidRPr="008C4770" w14:paraId="7550D900" w14:textId="77777777" w:rsidTr="00BF5A11">
        <w:tc>
          <w:tcPr>
            <w:tcW w:w="1992" w:type="dxa"/>
            <w:gridSpan w:val="2"/>
          </w:tcPr>
          <w:p w14:paraId="3052E608" w14:textId="329447FA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Bridey 2018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 xml:space="preserve"> [</w:t>
            </w:r>
            <w:r w:rsidR="00070A0D" w:rsidRPr="00003D99">
              <w:rPr>
                <w:rFonts w:ascii="Times New Roman" w:hAnsi="Times New Roman" w:cs="Times New Roman"/>
                <w:color w:val="FF0000"/>
                <w:lang w:eastAsia="zh-TW"/>
              </w:rPr>
              <w:t>36756680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>]</w:t>
            </w:r>
          </w:p>
        </w:tc>
        <w:tc>
          <w:tcPr>
            <w:tcW w:w="1992" w:type="dxa"/>
            <w:gridSpan w:val="2"/>
          </w:tcPr>
          <w:p w14:paraId="774F95A6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2" w:type="dxa"/>
            <w:gridSpan w:val="2"/>
          </w:tcPr>
          <w:p w14:paraId="432CEBDA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Some concerns</w:t>
            </w:r>
          </w:p>
        </w:tc>
        <w:tc>
          <w:tcPr>
            <w:tcW w:w="1993" w:type="dxa"/>
            <w:gridSpan w:val="2"/>
          </w:tcPr>
          <w:p w14:paraId="2D60EF6D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3" w:type="dxa"/>
            <w:gridSpan w:val="2"/>
          </w:tcPr>
          <w:p w14:paraId="7ACDEB48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Some concerns</w:t>
            </w:r>
          </w:p>
        </w:tc>
        <w:tc>
          <w:tcPr>
            <w:tcW w:w="1993" w:type="dxa"/>
          </w:tcPr>
          <w:p w14:paraId="48C81C52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3" w:type="dxa"/>
          </w:tcPr>
          <w:p w14:paraId="3FF356AC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Some concerns</w:t>
            </w:r>
          </w:p>
        </w:tc>
      </w:tr>
      <w:tr w:rsidR="00F56D89" w:rsidRPr="008C4770" w14:paraId="02AB8302" w14:textId="77777777" w:rsidTr="00BF5A11">
        <w:tc>
          <w:tcPr>
            <w:tcW w:w="1992" w:type="dxa"/>
            <w:gridSpan w:val="2"/>
          </w:tcPr>
          <w:p w14:paraId="39A1D102" w14:textId="05056726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Varghese 2025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 xml:space="preserve"> [</w:t>
            </w:r>
            <w:r w:rsidR="005531AA" w:rsidRPr="00386779">
              <w:rPr>
                <w:rFonts w:ascii="Times New Roman" w:hAnsi="Times New Roman" w:cs="Times New Roman"/>
                <w:color w:val="FF0000"/>
                <w:lang w:eastAsia="zh-TW"/>
              </w:rPr>
              <w:t>DOI: 10.70034/ijmedph.2025.4.336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>]</w:t>
            </w:r>
          </w:p>
        </w:tc>
        <w:tc>
          <w:tcPr>
            <w:tcW w:w="1992" w:type="dxa"/>
            <w:gridSpan w:val="2"/>
          </w:tcPr>
          <w:p w14:paraId="0FDC04E2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2" w:type="dxa"/>
            <w:gridSpan w:val="2"/>
          </w:tcPr>
          <w:p w14:paraId="06B40CB3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3" w:type="dxa"/>
            <w:gridSpan w:val="2"/>
          </w:tcPr>
          <w:p w14:paraId="4457E427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3" w:type="dxa"/>
            <w:gridSpan w:val="2"/>
          </w:tcPr>
          <w:p w14:paraId="7AD87DB0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Some concerns</w:t>
            </w:r>
          </w:p>
        </w:tc>
        <w:tc>
          <w:tcPr>
            <w:tcW w:w="1993" w:type="dxa"/>
          </w:tcPr>
          <w:p w14:paraId="5E5ABAC1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Some concerns</w:t>
            </w:r>
          </w:p>
        </w:tc>
        <w:tc>
          <w:tcPr>
            <w:tcW w:w="1993" w:type="dxa"/>
          </w:tcPr>
          <w:p w14:paraId="59BB54A7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Some concerns</w:t>
            </w:r>
          </w:p>
        </w:tc>
      </w:tr>
      <w:tr w:rsidR="00F56D89" w:rsidRPr="008C4770" w14:paraId="2DEB7541" w14:textId="77777777" w:rsidTr="00BF5A11">
        <w:tc>
          <w:tcPr>
            <w:tcW w:w="1992" w:type="dxa"/>
            <w:gridSpan w:val="2"/>
          </w:tcPr>
          <w:p w14:paraId="08CD8C44" w14:textId="084E3A48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Leroux 2023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 xml:space="preserve"> [</w:t>
            </w:r>
            <w:r w:rsidR="00B6496C" w:rsidRPr="0040159D">
              <w:rPr>
                <w:rFonts w:ascii="Times New Roman" w:hAnsi="Times New Roman" w:cs="Times New Roman"/>
                <w:color w:val="FF0000"/>
                <w:lang w:eastAsia="zh-TW"/>
              </w:rPr>
              <w:t>PMID: 37037760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>]</w:t>
            </w:r>
          </w:p>
        </w:tc>
        <w:tc>
          <w:tcPr>
            <w:tcW w:w="1992" w:type="dxa"/>
            <w:gridSpan w:val="2"/>
          </w:tcPr>
          <w:p w14:paraId="508ACA72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2" w:type="dxa"/>
            <w:gridSpan w:val="2"/>
          </w:tcPr>
          <w:p w14:paraId="77855BA8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Some concerns</w:t>
            </w:r>
          </w:p>
        </w:tc>
        <w:tc>
          <w:tcPr>
            <w:tcW w:w="1993" w:type="dxa"/>
            <w:gridSpan w:val="2"/>
          </w:tcPr>
          <w:p w14:paraId="521A2E4C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993" w:type="dxa"/>
            <w:gridSpan w:val="2"/>
          </w:tcPr>
          <w:p w14:paraId="516EF399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Some concerns</w:t>
            </w:r>
          </w:p>
        </w:tc>
        <w:tc>
          <w:tcPr>
            <w:tcW w:w="1993" w:type="dxa"/>
          </w:tcPr>
          <w:p w14:paraId="28841431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3" w:type="dxa"/>
          </w:tcPr>
          <w:p w14:paraId="6E076CF2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High risk</w:t>
            </w:r>
          </w:p>
        </w:tc>
      </w:tr>
      <w:tr w:rsidR="00F56D89" w:rsidRPr="008C4770" w14:paraId="7FCFAFD1" w14:textId="77777777" w:rsidTr="00BF5A11">
        <w:tc>
          <w:tcPr>
            <w:tcW w:w="1992" w:type="dxa"/>
            <w:gridSpan w:val="2"/>
          </w:tcPr>
          <w:p w14:paraId="3CFE0379" w14:textId="23F57C2F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Nishizawa 2020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 xml:space="preserve"> [</w:t>
            </w:r>
            <w:r w:rsidR="00251348" w:rsidRPr="006D4815">
              <w:rPr>
                <w:rFonts w:ascii="Times New Roman" w:hAnsi="Times New Roman" w:cs="Times New Roman"/>
                <w:color w:val="FF0000"/>
                <w:lang w:eastAsia="zh-TW"/>
              </w:rPr>
              <w:t>DOI: 10.2309/j.java.2020.002.001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>]</w:t>
            </w:r>
          </w:p>
        </w:tc>
        <w:tc>
          <w:tcPr>
            <w:tcW w:w="1992" w:type="dxa"/>
            <w:gridSpan w:val="2"/>
          </w:tcPr>
          <w:p w14:paraId="77D81005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2" w:type="dxa"/>
            <w:gridSpan w:val="2"/>
          </w:tcPr>
          <w:p w14:paraId="36EB9291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Some concerns</w:t>
            </w:r>
          </w:p>
        </w:tc>
        <w:tc>
          <w:tcPr>
            <w:tcW w:w="1993" w:type="dxa"/>
            <w:gridSpan w:val="2"/>
          </w:tcPr>
          <w:p w14:paraId="06629D2C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3" w:type="dxa"/>
            <w:gridSpan w:val="2"/>
          </w:tcPr>
          <w:p w14:paraId="103441F5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Some concerns</w:t>
            </w:r>
          </w:p>
        </w:tc>
        <w:tc>
          <w:tcPr>
            <w:tcW w:w="1993" w:type="dxa"/>
          </w:tcPr>
          <w:p w14:paraId="3FD3047C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93" w:type="dxa"/>
          </w:tcPr>
          <w:p w14:paraId="1D5FD088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Some concerns</w:t>
            </w:r>
          </w:p>
        </w:tc>
      </w:tr>
      <w:tr w:rsidR="00F56D89" w:rsidRPr="008C4770" w14:paraId="4F5E405B" w14:textId="77777777" w:rsidTr="00BF5A11">
        <w:trPr>
          <w:tblHeader/>
        </w:trPr>
        <w:tc>
          <w:tcPr>
            <w:tcW w:w="13948" w:type="dxa"/>
            <w:gridSpan w:val="12"/>
          </w:tcPr>
          <w:p w14:paraId="5D98F0E4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Part B: Newcastle-Ottawa Scale for Cohort Studies</w:t>
            </w:r>
          </w:p>
        </w:tc>
      </w:tr>
      <w:tr w:rsidR="00F56D89" w:rsidRPr="008C4770" w14:paraId="6B997BCE" w14:textId="77777777" w:rsidTr="00BF5A11">
        <w:trPr>
          <w:tblHeader/>
        </w:trPr>
        <w:tc>
          <w:tcPr>
            <w:tcW w:w="1980" w:type="dxa"/>
          </w:tcPr>
          <w:p w14:paraId="6DD7C19E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Study</w:t>
            </w:r>
          </w:p>
        </w:tc>
        <w:tc>
          <w:tcPr>
            <w:tcW w:w="1984" w:type="dxa"/>
            <w:gridSpan w:val="2"/>
          </w:tcPr>
          <w:p w14:paraId="092BAD15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Selection (max 4)</w:t>
            </w:r>
          </w:p>
        </w:tc>
        <w:tc>
          <w:tcPr>
            <w:tcW w:w="1985" w:type="dxa"/>
            <w:gridSpan w:val="2"/>
          </w:tcPr>
          <w:p w14:paraId="6B9BBAA5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Comparability (max 2)</w:t>
            </w:r>
          </w:p>
        </w:tc>
        <w:tc>
          <w:tcPr>
            <w:tcW w:w="1984" w:type="dxa"/>
            <w:gridSpan w:val="2"/>
          </w:tcPr>
          <w:p w14:paraId="505438BD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Outcome (max 3)</w:t>
            </w:r>
          </w:p>
        </w:tc>
        <w:tc>
          <w:tcPr>
            <w:tcW w:w="1985" w:type="dxa"/>
            <w:gridSpan w:val="2"/>
          </w:tcPr>
          <w:p w14:paraId="4A117A9C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4030" w:type="dxa"/>
            <w:gridSpan w:val="3"/>
          </w:tcPr>
          <w:p w14:paraId="1B99853F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Key Concern</w:t>
            </w:r>
          </w:p>
        </w:tc>
      </w:tr>
      <w:tr w:rsidR="00F56D89" w:rsidRPr="008C4770" w14:paraId="5A2386CB" w14:textId="77777777" w:rsidTr="00BF5A11">
        <w:tc>
          <w:tcPr>
            <w:tcW w:w="1980" w:type="dxa"/>
          </w:tcPr>
          <w:p w14:paraId="7A2F7755" w14:textId="53DC395F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lastRenderedPageBreak/>
              <w:t>Feinsmith 2021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 xml:space="preserve"> [</w:t>
            </w:r>
            <w:r w:rsidR="00070A0D" w:rsidRPr="00043A63">
              <w:rPr>
                <w:rFonts w:ascii="Times New Roman" w:hAnsi="Times New Roman" w:cs="Times New Roman"/>
                <w:color w:val="FF0000"/>
                <w:lang w:eastAsia="zh-TW"/>
              </w:rPr>
              <w:t>34524038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0A01EE7E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5" w:type="dxa"/>
            <w:gridSpan w:val="2"/>
          </w:tcPr>
          <w:p w14:paraId="07271FEF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4" w:type="dxa"/>
            <w:gridSpan w:val="2"/>
          </w:tcPr>
          <w:p w14:paraId="0300C43B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5" w:type="dxa"/>
            <w:gridSpan w:val="2"/>
          </w:tcPr>
          <w:p w14:paraId="4F74CBF2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6/9</w:t>
            </w:r>
          </w:p>
        </w:tc>
        <w:tc>
          <w:tcPr>
            <w:tcW w:w="4030" w:type="dxa"/>
            <w:gridSpan w:val="3"/>
          </w:tcPr>
          <w:p w14:paraId="4EC0EBD1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Selection bias (DIVA), missing IFR data</w:t>
            </w:r>
          </w:p>
        </w:tc>
      </w:tr>
      <w:tr w:rsidR="00F56D89" w:rsidRPr="008C4770" w14:paraId="726E3E8F" w14:textId="77777777" w:rsidTr="00BF5A11">
        <w:tc>
          <w:tcPr>
            <w:tcW w:w="1980" w:type="dxa"/>
          </w:tcPr>
          <w:p w14:paraId="1FF6F9BB" w14:textId="6D1124F4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Dachepally 2023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 xml:space="preserve"> [</w:t>
            </w:r>
            <w:r w:rsidR="00F36D8F" w:rsidRPr="00FD555C">
              <w:rPr>
                <w:rFonts w:ascii="Times New Roman" w:hAnsi="Times New Roman" w:cs="Times New Roman"/>
                <w:color w:val="FF0000"/>
                <w:lang w:eastAsia="zh-TW"/>
              </w:rPr>
              <w:t>36756680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60D7488F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5" w:type="dxa"/>
            <w:gridSpan w:val="2"/>
          </w:tcPr>
          <w:p w14:paraId="3E0776AF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4" w:type="dxa"/>
            <w:gridSpan w:val="2"/>
          </w:tcPr>
          <w:p w14:paraId="3F60DE28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5" w:type="dxa"/>
            <w:gridSpan w:val="2"/>
          </w:tcPr>
          <w:p w14:paraId="0237826C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6/9</w:t>
            </w:r>
          </w:p>
        </w:tc>
        <w:tc>
          <w:tcPr>
            <w:tcW w:w="4030" w:type="dxa"/>
            <w:gridSpan w:val="3"/>
          </w:tcPr>
          <w:p w14:paraId="26930D34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Catheter length confounding</w:t>
            </w:r>
          </w:p>
        </w:tc>
      </w:tr>
      <w:tr w:rsidR="00F56D89" w:rsidRPr="008C4770" w14:paraId="053A4510" w14:textId="77777777" w:rsidTr="00BF5A11">
        <w:tc>
          <w:tcPr>
            <w:tcW w:w="1980" w:type="dxa"/>
          </w:tcPr>
          <w:p w14:paraId="0A62ED69" w14:textId="41231CEA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Shokoohi 2019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 xml:space="preserve"> [</w:t>
            </w:r>
            <w:r w:rsidR="00F36D8F" w:rsidRPr="00386779">
              <w:rPr>
                <w:rFonts w:ascii="Times New Roman" w:hAnsi="Times New Roman" w:cs="Times New Roman"/>
                <w:color w:val="FF0000"/>
                <w:lang w:eastAsia="zh-TW"/>
              </w:rPr>
              <w:t>30926188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103A998F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85" w:type="dxa"/>
            <w:gridSpan w:val="2"/>
          </w:tcPr>
          <w:p w14:paraId="3321B035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4" w:type="dxa"/>
            <w:gridSpan w:val="2"/>
          </w:tcPr>
          <w:p w14:paraId="2E71B001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5" w:type="dxa"/>
            <w:gridSpan w:val="2"/>
          </w:tcPr>
          <w:p w14:paraId="5A79EC88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9/9</w:t>
            </w:r>
          </w:p>
        </w:tc>
        <w:tc>
          <w:tcPr>
            <w:tcW w:w="4030" w:type="dxa"/>
            <w:gridSpan w:val="3"/>
          </w:tcPr>
          <w:p w14:paraId="1273F2E7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(Highest quality)</w:t>
            </w:r>
          </w:p>
        </w:tc>
      </w:tr>
      <w:tr w:rsidR="00F56D89" w:rsidRPr="008C4770" w14:paraId="72715AEB" w14:textId="77777777" w:rsidTr="00BF5A11">
        <w:tc>
          <w:tcPr>
            <w:tcW w:w="1980" w:type="dxa"/>
          </w:tcPr>
          <w:p w14:paraId="277832AF" w14:textId="0FCFB25A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Favot 2019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 xml:space="preserve"> [</w:t>
            </w:r>
            <w:r w:rsidR="00F36D8F" w:rsidRPr="00FD555C">
              <w:rPr>
                <w:rFonts w:ascii="Times New Roman" w:hAnsi="Times New Roman" w:cs="Times New Roman"/>
                <w:color w:val="FF0000"/>
                <w:lang w:eastAsia="zh-TW"/>
              </w:rPr>
              <w:t>31445627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493D1C12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5" w:type="dxa"/>
            <w:gridSpan w:val="2"/>
          </w:tcPr>
          <w:p w14:paraId="486AB6BB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4" w:type="dxa"/>
            <w:gridSpan w:val="2"/>
          </w:tcPr>
          <w:p w14:paraId="40F0F5C1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5" w:type="dxa"/>
            <w:gridSpan w:val="2"/>
          </w:tcPr>
          <w:p w14:paraId="7710D470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5/9</w:t>
            </w:r>
          </w:p>
        </w:tc>
        <w:tc>
          <w:tcPr>
            <w:tcW w:w="4030" w:type="dxa"/>
            <w:gridSpan w:val="3"/>
          </w:tcPr>
          <w:p w14:paraId="5BB2B908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Ecological comparison, different data sources</w:t>
            </w:r>
          </w:p>
        </w:tc>
      </w:tr>
      <w:tr w:rsidR="00F56D89" w14:paraId="30E82D4D" w14:textId="77777777" w:rsidTr="00BF5A11">
        <w:tc>
          <w:tcPr>
            <w:tcW w:w="1980" w:type="dxa"/>
          </w:tcPr>
          <w:p w14:paraId="01B9E29C" w14:textId="2345EAE2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Paladini 2018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 xml:space="preserve"> [</w:t>
            </w:r>
            <w:r w:rsidR="006D2A28" w:rsidRPr="005B2560">
              <w:rPr>
                <w:rFonts w:ascii="Times New Roman" w:hAnsi="Times New Roman" w:cs="Times New Roman"/>
                <w:color w:val="FF0000"/>
                <w:lang w:eastAsia="zh-TW"/>
              </w:rPr>
              <w:t>PMID: 2963719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53372A40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5" w:type="dxa"/>
            <w:gridSpan w:val="2"/>
          </w:tcPr>
          <w:p w14:paraId="065CC035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4" w:type="dxa"/>
            <w:gridSpan w:val="2"/>
          </w:tcPr>
          <w:p w14:paraId="2F466B66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5" w:type="dxa"/>
            <w:gridSpan w:val="2"/>
          </w:tcPr>
          <w:p w14:paraId="3B930019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6/9</w:t>
            </w:r>
          </w:p>
        </w:tc>
        <w:tc>
          <w:tcPr>
            <w:tcW w:w="4030" w:type="dxa"/>
            <w:gridSpan w:val="3"/>
          </w:tcPr>
          <w:p w14:paraId="117782F8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Catheter type confounding</w:t>
            </w:r>
          </w:p>
        </w:tc>
      </w:tr>
      <w:tr w:rsidR="00F56D89" w14:paraId="359AAE7D" w14:textId="77777777" w:rsidTr="00BF5A11">
        <w:tc>
          <w:tcPr>
            <w:tcW w:w="1980" w:type="dxa"/>
          </w:tcPr>
          <w:p w14:paraId="561EA835" w14:textId="343E4DD0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Saltarelli 2015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 xml:space="preserve"> [</w:t>
            </w:r>
            <w:r w:rsidR="00873248" w:rsidRPr="00E81EF9">
              <w:rPr>
                <w:rFonts w:ascii="Times New Roman" w:hAnsi="Times New Roman" w:cs="Times New Roman"/>
                <w:color w:val="FF0000"/>
                <w:lang w:eastAsia="zh-TW"/>
              </w:rPr>
              <w:t>DOI: 10.1016/j.annemergmed.2015.07.413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7127CCCC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5" w:type="dxa"/>
            <w:gridSpan w:val="2"/>
          </w:tcPr>
          <w:p w14:paraId="1EE89C42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4" w:type="dxa"/>
            <w:gridSpan w:val="2"/>
          </w:tcPr>
          <w:p w14:paraId="5CBF440D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5" w:type="dxa"/>
            <w:gridSpan w:val="2"/>
          </w:tcPr>
          <w:p w14:paraId="30A289C7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5/9</w:t>
            </w:r>
          </w:p>
        </w:tc>
        <w:tc>
          <w:tcPr>
            <w:tcW w:w="4030" w:type="dxa"/>
            <w:gridSpan w:val="3"/>
          </w:tcPr>
          <w:p w14:paraId="668C7613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Conference abstract only</w:t>
            </w:r>
          </w:p>
        </w:tc>
      </w:tr>
      <w:tr w:rsidR="00F56D89" w14:paraId="2697D977" w14:textId="77777777" w:rsidTr="00BF5A11">
        <w:tc>
          <w:tcPr>
            <w:tcW w:w="1980" w:type="dxa"/>
          </w:tcPr>
          <w:p w14:paraId="0A24C75B" w14:textId="1DF45AC3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Cottrell 2021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 xml:space="preserve"> [</w:t>
            </w:r>
            <w:r w:rsidR="00251348" w:rsidRPr="005B2560">
              <w:rPr>
                <w:rFonts w:ascii="Times New Roman" w:hAnsi="Times New Roman" w:cs="Times New Roman"/>
                <w:color w:val="FF0000"/>
                <w:lang w:eastAsia="zh-TW"/>
              </w:rPr>
              <w:t>PMID: 32578491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4000AEA6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5" w:type="dxa"/>
            <w:gridSpan w:val="2"/>
          </w:tcPr>
          <w:p w14:paraId="7538DFCE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4" w:type="dxa"/>
            <w:gridSpan w:val="2"/>
          </w:tcPr>
          <w:p w14:paraId="21EEE94F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5" w:type="dxa"/>
            <w:gridSpan w:val="2"/>
          </w:tcPr>
          <w:p w14:paraId="65793EC2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6/9</w:t>
            </w:r>
          </w:p>
        </w:tc>
        <w:tc>
          <w:tcPr>
            <w:tcW w:w="4030" w:type="dxa"/>
            <w:gridSpan w:val="3"/>
          </w:tcPr>
          <w:p w14:paraId="7769881E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Retrospective; different difficulty levels</w:t>
            </w:r>
          </w:p>
        </w:tc>
      </w:tr>
      <w:tr w:rsidR="00F56D89" w14:paraId="39A9D88F" w14:textId="77777777" w:rsidTr="00BF5A11">
        <w:tc>
          <w:tcPr>
            <w:tcW w:w="1980" w:type="dxa"/>
          </w:tcPr>
          <w:p w14:paraId="2A7E79BB" w14:textId="502ED3B1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Refosco 2024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 xml:space="preserve"> [</w:t>
            </w:r>
            <w:r w:rsidR="00251348" w:rsidRPr="006C1586">
              <w:rPr>
                <w:rFonts w:ascii="Times New Roman" w:hAnsi="Times New Roman" w:cs="Times New Roman"/>
                <w:color w:val="FF0000"/>
                <w:lang w:eastAsia="zh-TW"/>
              </w:rPr>
              <w:t>PMID: 39305185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5110CA0F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5" w:type="dxa"/>
            <w:gridSpan w:val="2"/>
          </w:tcPr>
          <w:p w14:paraId="0C247419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4" w:type="dxa"/>
            <w:gridSpan w:val="2"/>
          </w:tcPr>
          <w:p w14:paraId="6D86A3F8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5" w:type="dxa"/>
            <w:gridSpan w:val="2"/>
          </w:tcPr>
          <w:p w14:paraId="614D4678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6/9</w:t>
            </w:r>
          </w:p>
        </w:tc>
        <w:tc>
          <w:tcPr>
            <w:tcW w:w="4030" w:type="dxa"/>
            <w:gridSpan w:val="3"/>
          </w:tcPr>
          <w:p w14:paraId="6C9560A7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Catheter type confounding</w:t>
            </w:r>
          </w:p>
        </w:tc>
      </w:tr>
      <w:tr w:rsidR="00F56D89" w14:paraId="28ECEA63" w14:textId="77777777" w:rsidTr="00BF5A11">
        <w:tc>
          <w:tcPr>
            <w:tcW w:w="1980" w:type="dxa"/>
          </w:tcPr>
          <w:p w14:paraId="43E5C363" w14:textId="12CC66F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Desai 2018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 xml:space="preserve"> [</w:t>
            </w:r>
            <w:r w:rsidR="00FB2610" w:rsidRPr="003F67E7">
              <w:rPr>
                <w:rFonts w:ascii="Times New Roman" w:hAnsi="Times New Roman" w:cs="Times New Roman"/>
                <w:color w:val="FF0000"/>
                <w:lang w:eastAsia="zh-TW"/>
              </w:rPr>
              <w:t>DOI: 10.1016/j.java.2018.06.002</w:t>
            </w:r>
            <w:r w:rsidR="006C2C10">
              <w:rPr>
                <w:rFonts w:ascii="Times New Roman" w:hAnsi="Times New Roman" w:cs="Times New Roman" w:hint="eastAsia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608573D8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5" w:type="dxa"/>
            <w:gridSpan w:val="2"/>
          </w:tcPr>
          <w:p w14:paraId="7ABA1F39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4" w:type="dxa"/>
            <w:gridSpan w:val="2"/>
          </w:tcPr>
          <w:p w14:paraId="514CD447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5" w:type="dxa"/>
            <w:gridSpan w:val="2"/>
          </w:tcPr>
          <w:p w14:paraId="0B788A54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5/9</w:t>
            </w:r>
          </w:p>
        </w:tc>
        <w:tc>
          <w:tcPr>
            <w:tcW w:w="4030" w:type="dxa"/>
            <w:gridSpan w:val="3"/>
          </w:tcPr>
          <w:p w14:paraId="2A5F6686" w14:textId="77777777" w:rsidR="00F56D89" w:rsidRPr="0061036B" w:rsidRDefault="00F56D89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61036B">
              <w:rPr>
                <w:rFonts w:ascii="Times New Roman" w:hAnsi="Times New Roman" w:cs="Times New Roman"/>
              </w:rPr>
              <w:t>USG group 55% DIVA hx vs TPIV 7.2%; longer catheters</w:t>
            </w:r>
          </w:p>
        </w:tc>
      </w:tr>
    </w:tbl>
    <w:p w14:paraId="7641E98F" w14:textId="77777777" w:rsidR="00B31A9F" w:rsidRPr="00F56D89" w:rsidRDefault="00B31A9F"/>
    <w:sectPr w:rsidR="00B31A9F" w:rsidRPr="00F56D89" w:rsidSect="00F56D89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D89"/>
    <w:rsid w:val="00070A0D"/>
    <w:rsid w:val="00251348"/>
    <w:rsid w:val="005531AA"/>
    <w:rsid w:val="006C2C10"/>
    <w:rsid w:val="006D2A28"/>
    <w:rsid w:val="008539E4"/>
    <w:rsid w:val="00873248"/>
    <w:rsid w:val="00B31A9F"/>
    <w:rsid w:val="00B6496C"/>
    <w:rsid w:val="00F36D8F"/>
    <w:rsid w:val="00F56D89"/>
    <w:rsid w:val="00FB2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DB205"/>
  <w15:chartTrackingRefBased/>
  <w15:docId w15:val="{237D46D6-11BD-44F2-ABB6-B64045EAF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6D8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mpact">
    <w:name w:val="Compact"/>
    <w:basedOn w:val="a3"/>
    <w:qFormat/>
    <w:rsid w:val="00F56D89"/>
    <w:pPr>
      <w:widowControl/>
      <w:spacing w:before="36" w:after="36"/>
    </w:pPr>
    <w:rPr>
      <w:kern w:val="0"/>
      <w:szCs w:val="24"/>
      <w:lang w:eastAsia="en-US"/>
    </w:rPr>
  </w:style>
  <w:style w:type="table" w:customStyle="1" w:styleId="Table">
    <w:name w:val="Table"/>
    <w:semiHidden/>
    <w:unhideWhenUsed/>
    <w:qFormat/>
    <w:rsid w:val="00F56D89"/>
    <w:pPr>
      <w:spacing w:after="200"/>
    </w:pPr>
    <w:rPr>
      <w:kern w:val="0"/>
      <w:sz w:val="20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3">
    <w:name w:val="Body Text"/>
    <w:basedOn w:val="a"/>
    <w:link w:val="a4"/>
    <w:uiPriority w:val="99"/>
    <w:semiHidden/>
    <w:unhideWhenUsed/>
    <w:rsid w:val="00F56D89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F56D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陳柏銘</dc:creator>
  <cp:keywords/>
  <dc:description/>
  <cp:lastModifiedBy>陳柏銘</cp:lastModifiedBy>
  <cp:revision>12</cp:revision>
  <dcterms:created xsi:type="dcterms:W3CDTF">2026-05-10T05:00:00Z</dcterms:created>
  <dcterms:modified xsi:type="dcterms:W3CDTF">2026-05-10T05:50:00Z</dcterms:modified>
</cp:coreProperties>
</file>