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CFE74" w14:textId="31BD91CB" w:rsidR="00ED2CE6" w:rsidRDefault="00000000">
      <w:pPr>
        <w:pStyle w:val="a3"/>
        <w:jc w:val="center"/>
      </w:pPr>
      <w:r>
        <w:t>A</w:t>
      </w:r>
      <w:r w:rsidR="000C5A25">
        <w:t>ssignment 1</w:t>
      </w:r>
    </w:p>
    <w:p w14:paraId="7E6A863F" w14:textId="421A498B" w:rsidR="00ED2CE6" w:rsidRDefault="000C5A25">
      <w:pPr>
        <w:spacing w:after="300"/>
        <w:jc w:val="center"/>
      </w:pPr>
      <w:r>
        <w:t>Students: Kabysheva Zukhra, Nurbek Medina, Maksatova Akniyet, Nauryzbay Tomiris</w:t>
      </w:r>
      <w:r>
        <w:br/>
        <w:t>Group: SE-2409</w:t>
      </w:r>
    </w:p>
    <w:p w14:paraId="57AD247C" w14:textId="77777777" w:rsidR="00ED2CE6" w:rsidRPr="000C5A25" w:rsidRDefault="00000000">
      <w:pPr>
        <w:pStyle w:val="1"/>
        <w:spacing w:before="300" w:after="150"/>
        <w:rPr>
          <w:b/>
          <w:bCs/>
          <w:color w:val="000000" w:themeColor="text1"/>
        </w:rPr>
      </w:pPr>
      <w:r w:rsidRPr="000C5A25">
        <w:rPr>
          <w:b/>
          <w:bCs/>
          <w:color w:val="000000" w:themeColor="text1"/>
        </w:rPr>
        <w:t>Task 1. Define Your Search Focus</w:t>
      </w:r>
    </w:p>
    <w:p w14:paraId="285D7DCB" w14:textId="77777777" w:rsidR="00ED2CE6" w:rsidRPr="000C5A25" w:rsidRDefault="00000000">
      <w:pPr>
        <w:spacing w:after="100"/>
        <w:rPr>
          <w:color w:val="000000" w:themeColor="text1"/>
        </w:rPr>
      </w:pPr>
      <w:r w:rsidRPr="000C5A25">
        <w:rPr>
          <w:b/>
          <w:bCs/>
          <w:color w:val="000000" w:themeColor="text1"/>
        </w:rPr>
        <w:t>Research Question:</w:t>
      </w:r>
    </w:p>
    <w:p w14:paraId="25AF98EF" w14:textId="77777777" w:rsidR="00ED2CE6" w:rsidRPr="000C5A25" w:rsidRDefault="00000000">
      <w:pPr>
        <w:spacing w:after="150"/>
        <w:rPr>
          <w:color w:val="000000" w:themeColor="text1"/>
        </w:rPr>
      </w:pPr>
      <w:r w:rsidRPr="000C5A25">
        <w:rPr>
          <w:color w:val="000000" w:themeColor="text1"/>
        </w:rPr>
        <w:t>How accurately can static code metrics be used with machine learning classifiers to predict defect-prone Java classes in open-source projects, and which metrics contribute most to prediction performance?</w:t>
      </w:r>
    </w:p>
    <w:p w14:paraId="5C8AC78A" w14:textId="77777777" w:rsidR="00ED2CE6" w:rsidRPr="000C5A25" w:rsidRDefault="00000000">
      <w:pPr>
        <w:spacing w:after="100"/>
        <w:rPr>
          <w:color w:val="000000" w:themeColor="text1"/>
        </w:rPr>
      </w:pPr>
      <w:r w:rsidRPr="000C5A25">
        <w:rPr>
          <w:b/>
          <w:bCs/>
          <w:color w:val="000000" w:themeColor="text1"/>
        </w:rPr>
        <w:t>Main concepts guiding the search:</w:t>
      </w:r>
    </w:p>
    <w:p w14:paraId="5315D43F" w14:textId="77777777" w:rsidR="00ED2CE6" w:rsidRPr="000C5A25" w:rsidRDefault="00000000">
      <w:pPr>
        <w:spacing w:after="150"/>
        <w:rPr>
          <w:color w:val="000000" w:themeColor="text1"/>
        </w:rPr>
      </w:pPr>
      <w:r w:rsidRPr="000C5A25">
        <w:rPr>
          <w:color w:val="000000" w:themeColor="text1"/>
        </w:rPr>
        <w:t>(1) software defect prediction, (2) static code metrics, (3) machine learning classification, (4) Java / object-oriented open-source projects.</w:t>
      </w:r>
    </w:p>
    <w:p w14:paraId="077C49EF" w14:textId="77777777" w:rsidR="00ED2CE6" w:rsidRPr="000C5A25" w:rsidRDefault="00000000">
      <w:pPr>
        <w:spacing w:after="100"/>
        <w:rPr>
          <w:color w:val="000000" w:themeColor="text1"/>
        </w:rPr>
      </w:pPr>
      <w:r w:rsidRPr="000C5A25">
        <w:rPr>
          <w:b/>
          <w:bCs/>
          <w:color w:val="000000" w:themeColor="text1"/>
        </w:rPr>
        <w:t>3–5 Keywords / Key Phrases:</w:t>
      </w:r>
    </w:p>
    <w:p w14:paraId="462D0F85" w14:textId="77777777" w:rsidR="00ED2CE6" w:rsidRPr="000C5A25" w:rsidRDefault="00000000">
      <w:pPr>
        <w:spacing w:after="150"/>
        <w:rPr>
          <w:color w:val="000000" w:themeColor="text1"/>
        </w:rPr>
      </w:pPr>
      <w:r w:rsidRPr="000C5A25">
        <w:rPr>
          <w:color w:val="000000" w:themeColor="text1"/>
        </w:rPr>
        <w:t>software defect prediction / bug prediction; static code metrics / CK object-oriented metrics; machine learning classifiers (Random Forest, XGBoost, Logistic Regression); defect-prone Java classes; feature selection / class imbalance.</w:t>
      </w:r>
    </w:p>
    <w:p w14:paraId="49B935E9" w14:textId="77777777" w:rsidR="00ED2CE6" w:rsidRPr="000C5A25" w:rsidRDefault="00000000">
      <w:pPr>
        <w:spacing w:after="100"/>
        <w:rPr>
          <w:color w:val="000000" w:themeColor="text1"/>
        </w:rPr>
      </w:pPr>
      <w:r w:rsidRPr="000C5A25">
        <w:rPr>
          <w:b/>
          <w:bCs/>
          <w:color w:val="000000" w:themeColor="text1"/>
        </w:rPr>
        <w:t>Search String:</w:t>
      </w:r>
    </w:p>
    <w:p w14:paraId="61560841" w14:textId="77777777" w:rsidR="00ED2CE6" w:rsidRPr="000C5A25" w:rsidRDefault="00000000">
      <w:pPr>
        <w:spacing w:after="150"/>
        <w:rPr>
          <w:color w:val="000000" w:themeColor="text1"/>
        </w:rPr>
      </w:pPr>
      <w:r w:rsidRPr="000C5A25">
        <w:rPr>
          <w:color w:val="000000" w:themeColor="text1"/>
        </w:rPr>
        <w:t>("software defect prediction" OR "bug prediction" OR "fault prediction") AND ("static code metrics" OR "software metrics" OR "CK metrics" OR "object-oriented metrics") AND ("machine learning" OR "classification" OR "Random Forest" OR "XGBoost") AND (Java OR "open-source" OR "class-level")</w:t>
      </w:r>
    </w:p>
    <w:p w14:paraId="3C8792EF" w14:textId="77777777" w:rsidR="00ED2CE6" w:rsidRPr="000C5A25" w:rsidRDefault="00000000">
      <w:pPr>
        <w:pStyle w:val="1"/>
        <w:spacing w:before="300" w:after="150"/>
        <w:rPr>
          <w:b/>
          <w:bCs/>
          <w:color w:val="000000" w:themeColor="text1"/>
        </w:rPr>
      </w:pPr>
      <w:r w:rsidRPr="000C5A25">
        <w:rPr>
          <w:b/>
          <w:bCs/>
          <w:color w:val="000000" w:themeColor="text1"/>
        </w:rPr>
        <w:t>Task 2. Search and Select Scholarly Articles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7"/>
        <w:gridCol w:w="2312"/>
        <w:gridCol w:w="850"/>
        <w:gridCol w:w="1134"/>
        <w:gridCol w:w="1559"/>
        <w:gridCol w:w="3118"/>
      </w:tblGrid>
      <w:tr w:rsidR="000C5A25" w14:paraId="2B4E0DEE" w14:textId="77777777" w:rsidTr="009F5BFC">
        <w:tblPrEx>
          <w:tblCellMar>
            <w:top w:w="0" w:type="dxa"/>
            <w:bottom w:w="0" w:type="dxa"/>
          </w:tblCellMar>
        </w:tblPrEx>
        <w:trPr>
          <w:tblHeader/>
        </w:trPr>
        <w:tc>
          <w:tcPr>
            <w:tcW w:w="377" w:type="dxa"/>
            <w:shd w:val="clear" w:color="auto" w:fill="D9E2F3"/>
            <w:vAlign w:val="center"/>
          </w:tcPr>
          <w:p w14:paraId="381CB530" w14:textId="77777777" w:rsidR="00ED2CE6" w:rsidRDefault="00000000">
            <w:r>
              <w:rPr>
                <w:b/>
                <w:bCs/>
                <w:sz w:val="18"/>
                <w:szCs w:val="18"/>
              </w:rPr>
              <w:t>No.</w:t>
            </w:r>
          </w:p>
        </w:tc>
        <w:tc>
          <w:tcPr>
            <w:tcW w:w="2312" w:type="dxa"/>
            <w:shd w:val="clear" w:color="auto" w:fill="D9E2F3"/>
            <w:vAlign w:val="center"/>
          </w:tcPr>
          <w:p w14:paraId="405FCE86" w14:textId="77777777" w:rsidR="00ED2CE6" w:rsidRDefault="00000000">
            <w:r>
              <w:rPr>
                <w:b/>
                <w:bCs/>
                <w:sz w:val="18"/>
                <w:szCs w:val="18"/>
              </w:rPr>
              <w:t>Article / Authors</w:t>
            </w:r>
          </w:p>
        </w:tc>
        <w:tc>
          <w:tcPr>
            <w:tcW w:w="850" w:type="dxa"/>
            <w:shd w:val="clear" w:color="auto" w:fill="D9E2F3"/>
            <w:vAlign w:val="center"/>
          </w:tcPr>
          <w:p w14:paraId="3682CD96" w14:textId="77777777" w:rsidR="00ED2CE6" w:rsidRDefault="00000000">
            <w:r>
              <w:rPr>
                <w:b/>
                <w:bCs/>
                <w:sz w:val="18"/>
                <w:szCs w:val="18"/>
              </w:rPr>
              <w:t>Year</w:t>
            </w:r>
          </w:p>
        </w:tc>
        <w:tc>
          <w:tcPr>
            <w:tcW w:w="1134" w:type="dxa"/>
            <w:shd w:val="clear" w:color="auto" w:fill="D9E2F3"/>
            <w:vAlign w:val="center"/>
          </w:tcPr>
          <w:p w14:paraId="5315C457" w14:textId="77777777" w:rsidR="00ED2CE6" w:rsidRDefault="00000000">
            <w:r>
              <w:rPr>
                <w:b/>
                <w:bCs/>
                <w:sz w:val="18"/>
                <w:szCs w:val="18"/>
              </w:rPr>
              <w:t>Source / Database</w:t>
            </w:r>
          </w:p>
        </w:tc>
        <w:tc>
          <w:tcPr>
            <w:tcW w:w="1559" w:type="dxa"/>
            <w:shd w:val="clear" w:color="auto" w:fill="D9E2F3"/>
            <w:vAlign w:val="center"/>
          </w:tcPr>
          <w:p w14:paraId="051A1713" w14:textId="77777777" w:rsidR="00ED2CE6" w:rsidRDefault="00000000">
            <w:r>
              <w:rPr>
                <w:b/>
                <w:bCs/>
                <w:sz w:val="18"/>
                <w:szCs w:val="18"/>
              </w:rPr>
              <w:t>DOI / Link</w:t>
            </w:r>
          </w:p>
        </w:tc>
        <w:tc>
          <w:tcPr>
            <w:tcW w:w="3118" w:type="dxa"/>
            <w:shd w:val="clear" w:color="auto" w:fill="D9E2F3"/>
            <w:vAlign w:val="center"/>
          </w:tcPr>
          <w:p w14:paraId="54F3E2BB" w14:textId="77777777" w:rsidR="00ED2CE6" w:rsidRDefault="00000000">
            <w:r>
              <w:rPr>
                <w:b/>
                <w:bCs/>
                <w:sz w:val="18"/>
                <w:szCs w:val="18"/>
              </w:rPr>
              <w:t>Why relevant to my RQ?</w:t>
            </w:r>
          </w:p>
        </w:tc>
      </w:tr>
      <w:tr w:rsidR="000C5A25" w14:paraId="24B4C3D8" w14:textId="77777777" w:rsidTr="009F5BFC">
        <w:tblPrEx>
          <w:tblCellMar>
            <w:top w:w="0" w:type="dxa"/>
            <w:bottom w:w="0" w:type="dxa"/>
          </w:tblCellMar>
        </w:tblPrEx>
        <w:tc>
          <w:tcPr>
            <w:tcW w:w="377" w:type="dxa"/>
            <w:vAlign w:val="center"/>
          </w:tcPr>
          <w:p w14:paraId="6C792FCF" w14:textId="77777777" w:rsidR="00ED2CE6" w:rsidRDefault="00000000">
            <w:r>
              <w:rPr>
                <w:sz w:val="18"/>
                <w:szCs w:val="18"/>
              </w:rPr>
              <w:t>1</w:t>
            </w:r>
          </w:p>
        </w:tc>
        <w:tc>
          <w:tcPr>
            <w:tcW w:w="2312" w:type="dxa"/>
            <w:vAlign w:val="center"/>
          </w:tcPr>
          <w:p w14:paraId="002C1BED" w14:textId="77777777" w:rsidR="00ED2CE6" w:rsidRDefault="00000000">
            <w:r>
              <w:rPr>
                <w:sz w:val="18"/>
                <w:szCs w:val="18"/>
              </w:rPr>
              <w:t>Beisembay, U., Mustafa, A., Sekenov, G., Omirgaliyev, R., &amp; Zhakiyev, N. (2026). Machine learning approaches for predicting defective Java code using software metrics.</w:t>
            </w:r>
          </w:p>
        </w:tc>
        <w:tc>
          <w:tcPr>
            <w:tcW w:w="850" w:type="dxa"/>
            <w:vAlign w:val="center"/>
          </w:tcPr>
          <w:p w14:paraId="37381303" w14:textId="77777777" w:rsidR="00ED2CE6" w:rsidRDefault="00000000">
            <w:r>
              <w:rPr>
                <w:sz w:val="18"/>
                <w:szCs w:val="18"/>
              </w:rPr>
              <w:t>2026</w:t>
            </w:r>
          </w:p>
        </w:tc>
        <w:tc>
          <w:tcPr>
            <w:tcW w:w="1134" w:type="dxa"/>
            <w:vAlign w:val="center"/>
          </w:tcPr>
          <w:p w14:paraId="7D3E319B" w14:textId="77777777" w:rsidR="00ED2CE6" w:rsidRDefault="00000000">
            <w:r>
              <w:rPr>
                <w:sz w:val="18"/>
                <w:szCs w:val="18"/>
              </w:rPr>
              <w:t>International Journal of Digitalization (open access)</w:t>
            </w:r>
          </w:p>
        </w:tc>
        <w:tc>
          <w:tcPr>
            <w:tcW w:w="1559" w:type="dxa"/>
            <w:vAlign w:val="center"/>
          </w:tcPr>
          <w:p w14:paraId="5601F587" w14:textId="46030454" w:rsidR="00ED2CE6" w:rsidRPr="000C5A25" w:rsidRDefault="000C5A25">
            <w:pPr>
              <w:rPr>
                <w:sz w:val="18"/>
                <w:szCs w:val="18"/>
              </w:rPr>
            </w:pPr>
            <w:r w:rsidRPr="000C5A25">
              <w:rPr>
                <w:sz w:val="18"/>
                <w:szCs w:val="18"/>
              </w:rPr>
              <w:t>DOI:</w:t>
            </w:r>
            <w:hyperlink r:id="rId5">
              <w:r w:rsidRPr="000C5A25">
                <w:rPr>
                  <w:sz w:val="18"/>
                  <w:szCs w:val="18"/>
                </w:rPr>
                <w:t xml:space="preserve"> </w:t>
              </w:r>
            </w:hyperlink>
            <w:hyperlink r:id="rId6">
              <w:r w:rsidRPr="000C5A25">
                <w:rPr>
                  <w:rFonts w:eastAsia="Roboto"/>
                  <w:color w:val="006798"/>
                  <w:sz w:val="18"/>
                  <w:szCs w:val="18"/>
                  <w:u w:val="single"/>
                </w:rPr>
                <w:t>https://doi.org/10.20508/9j0jxz49</w:t>
              </w:r>
            </w:hyperlink>
          </w:p>
        </w:tc>
        <w:tc>
          <w:tcPr>
            <w:tcW w:w="3118" w:type="dxa"/>
            <w:vAlign w:val="center"/>
          </w:tcPr>
          <w:p w14:paraId="24351D60" w14:textId="77777777" w:rsidR="00ED2CE6" w:rsidRDefault="00000000">
            <w:r>
              <w:rPr>
                <w:sz w:val="18"/>
                <w:szCs w:val="18"/>
              </w:rPr>
              <w:t>Directly matches the RQ – predicts defective Java classes from CK static metrics on 1,161 classes from 17 Defects4J projects, comparing Logistic Regression, Random Forest and XGBoost.</w:t>
            </w:r>
          </w:p>
        </w:tc>
      </w:tr>
      <w:tr w:rsidR="000C5A25" w14:paraId="6D52B56E" w14:textId="77777777" w:rsidTr="009F5BFC">
        <w:tblPrEx>
          <w:tblCellMar>
            <w:top w:w="0" w:type="dxa"/>
            <w:bottom w:w="0" w:type="dxa"/>
          </w:tblCellMar>
        </w:tblPrEx>
        <w:tc>
          <w:tcPr>
            <w:tcW w:w="377" w:type="dxa"/>
            <w:vAlign w:val="center"/>
          </w:tcPr>
          <w:p w14:paraId="45C9F263" w14:textId="77777777" w:rsidR="00ED2CE6" w:rsidRDefault="00000000">
            <w:r>
              <w:rPr>
                <w:sz w:val="18"/>
                <w:szCs w:val="18"/>
              </w:rPr>
              <w:t>2</w:t>
            </w:r>
          </w:p>
        </w:tc>
        <w:tc>
          <w:tcPr>
            <w:tcW w:w="2312" w:type="dxa"/>
            <w:vAlign w:val="center"/>
          </w:tcPr>
          <w:p w14:paraId="6F648D4A" w14:textId="77777777" w:rsidR="00ED2CE6" w:rsidRDefault="00000000">
            <w:r>
              <w:rPr>
                <w:sz w:val="18"/>
                <w:szCs w:val="18"/>
              </w:rPr>
              <w:t>Alzahrani, M. (2022). Using machine learning techniques to predict bugs in classes: An empirical study.</w:t>
            </w:r>
          </w:p>
        </w:tc>
        <w:tc>
          <w:tcPr>
            <w:tcW w:w="850" w:type="dxa"/>
            <w:vAlign w:val="center"/>
          </w:tcPr>
          <w:p w14:paraId="7F8D3B1A" w14:textId="77777777" w:rsidR="00ED2CE6" w:rsidRDefault="00000000">
            <w:r>
              <w:rPr>
                <w:sz w:val="18"/>
                <w:szCs w:val="18"/>
              </w:rPr>
              <w:t>2022</w:t>
            </w:r>
          </w:p>
        </w:tc>
        <w:tc>
          <w:tcPr>
            <w:tcW w:w="1134" w:type="dxa"/>
            <w:vAlign w:val="center"/>
          </w:tcPr>
          <w:p w14:paraId="682151F3" w14:textId="77777777" w:rsidR="00ED2CE6" w:rsidRDefault="00000000">
            <w:r>
              <w:rPr>
                <w:sz w:val="18"/>
                <w:szCs w:val="18"/>
              </w:rPr>
              <w:t>IJACSA</w:t>
            </w:r>
          </w:p>
        </w:tc>
        <w:tc>
          <w:tcPr>
            <w:tcW w:w="1559" w:type="dxa"/>
            <w:vAlign w:val="center"/>
          </w:tcPr>
          <w:p w14:paraId="6151BAB5" w14:textId="29C3FB73" w:rsidR="00ED2CE6" w:rsidRPr="000C5A25" w:rsidRDefault="000C5A25">
            <w:pPr>
              <w:rPr>
                <w:sz w:val="18"/>
                <w:szCs w:val="18"/>
              </w:rPr>
            </w:pPr>
            <w:r w:rsidRPr="000C5A25">
              <w:rPr>
                <w:sz w:val="18"/>
                <w:szCs w:val="18"/>
              </w:rPr>
              <w:t>DOI:</w:t>
            </w:r>
            <w:hyperlink r:id="rId7">
              <w:r w:rsidRPr="000C5A25">
                <w:rPr>
                  <w:sz w:val="18"/>
                  <w:szCs w:val="18"/>
                </w:rPr>
                <w:t xml:space="preserve"> </w:t>
              </w:r>
            </w:hyperlink>
            <w:hyperlink r:id="rId8">
              <w:r w:rsidRPr="000C5A25">
                <w:rPr>
                  <w:color w:val="006699"/>
                  <w:sz w:val="18"/>
                  <w:szCs w:val="18"/>
                </w:rPr>
                <w:t>https://doi.org/1</w:t>
              </w:r>
              <w:r w:rsidRPr="000C5A25">
                <w:rPr>
                  <w:color w:val="006699"/>
                  <w:sz w:val="18"/>
                  <w:szCs w:val="18"/>
                </w:rPr>
                <w:t>0</w:t>
              </w:r>
              <w:r w:rsidRPr="000C5A25">
                <w:rPr>
                  <w:color w:val="006699"/>
                  <w:sz w:val="18"/>
                  <w:szCs w:val="18"/>
                </w:rPr>
                <w:t>.14569/</w:t>
              </w:r>
              <w:r w:rsidRPr="000C5A25">
                <w:rPr>
                  <w:color w:val="006699"/>
                  <w:sz w:val="18"/>
                  <w:szCs w:val="18"/>
                </w:rPr>
                <w:t>I</w:t>
              </w:r>
              <w:r w:rsidRPr="000C5A25">
                <w:rPr>
                  <w:color w:val="006699"/>
                  <w:sz w:val="18"/>
                  <w:szCs w:val="18"/>
                </w:rPr>
                <w:t>JACSA.2022.01305101</w:t>
              </w:r>
            </w:hyperlink>
          </w:p>
        </w:tc>
        <w:tc>
          <w:tcPr>
            <w:tcW w:w="3118" w:type="dxa"/>
            <w:vAlign w:val="center"/>
          </w:tcPr>
          <w:p w14:paraId="17748D05" w14:textId="77777777" w:rsidR="00ED2CE6" w:rsidRDefault="00000000">
            <w:r>
              <w:rPr>
                <w:sz w:val="18"/>
                <w:szCs w:val="18"/>
              </w:rPr>
              <w:t>Works at the class level and benchmarks eight classifiers on the large, clean Unified Bug Dataset (47,618 classes, 60 metrics), giving an evidence base for comparing algorithm performance at much larger scale.</w:t>
            </w:r>
          </w:p>
        </w:tc>
      </w:tr>
      <w:tr w:rsidR="000C5A25" w14:paraId="42DBDD40" w14:textId="77777777" w:rsidTr="009F5BFC">
        <w:tblPrEx>
          <w:tblCellMar>
            <w:top w:w="0" w:type="dxa"/>
            <w:bottom w:w="0" w:type="dxa"/>
          </w:tblCellMar>
        </w:tblPrEx>
        <w:tc>
          <w:tcPr>
            <w:tcW w:w="377" w:type="dxa"/>
            <w:vAlign w:val="center"/>
          </w:tcPr>
          <w:p w14:paraId="19073B25" w14:textId="77777777" w:rsidR="00ED2CE6" w:rsidRDefault="00000000">
            <w:r>
              <w:rPr>
                <w:sz w:val="18"/>
                <w:szCs w:val="18"/>
              </w:rPr>
              <w:t>3</w:t>
            </w:r>
          </w:p>
        </w:tc>
        <w:tc>
          <w:tcPr>
            <w:tcW w:w="2312" w:type="dxa"/>
            <w:vAlign w:val="center"/>
          </w:tcPr>
          <w:p w14:paraId="4574A96C" w14:textId="77777777" w:rsidR="00ED2CE6" w:rsidRDefault="00000000">
            <w:r>
              <w:rPr>
                <w:sz w:val="18"/>
                <w:szCs w:val="18"/>
              </w:rPr>
              <w:t>Anand, K., &amp; Jena, A. K. (2024). Predicting defect-prone software modules using Generalized Discriminant Analysis-based feature reduction technique.</w:t>
            </w:r>
          </w:p>
        </w:tc>
        <w:tc>
          <w:tcPr>
            <w:tcW w:w="850" w:type="dxa"/>
            <w:vAlign w:val="center"/>
          </w:tcPr>
          <w:p w14:paraId="279469CE" w14:textId="77777777" w:rsidR="00ED2CE6" w:rsidRDefault="00000000">
            <w:r>
              <w:rPr>
                <w:sz w:val="18"/>
                <w:szCs w:val="18"/>
              </w:rPr>
              <w:t>2024</w:t>
            </w:r>
          </w:p>
        </w:tc>
        <w:tc>
          <w:tcPr>
            <w:tcW w:w="1134" w:type="dxa"/>
            <w:vAlign w:val="center"/>
          </w:tcPr>
          <w:p w14:paraId="03ABC7F3" w14:textId="77777777" w:rsidR="00ED2CE6" w:rsidRDefault="00000000">
            <w:r>
              <w:rPr>
                <w:sz w:val="18"/>
                <w:szCs w:val="18"/>
              </w:rPr>
              <w:t>IEEE Xplore (OCIT 2024)</w:t>
            </w:r>
          </w:p>
        </w:tc>
        <w:tc>
          <w:tcPr>
            <w:tcW w:w="1559" w:type="dxa"/>
            <w:vAlign w:val="center"/>
          </w:tcPr>
          <w:p w14:paraId="70226D05" w14:textId="3EA27551" w:rsidR="00ED2CE6" w:rsidRPr="000C5A25" w:rsidRDefault="000C5A25">
            <w:pPr>
              <w:rPr>
                <w:sz w:val="18"/>
                <w:szCs w:val="18"/>
              </w:rPr>
            </w:pPr>
            <w:r w:rsidRPr="000C5A25">
              <w:rPr>
                <w:color w:val="333333"/>
                <w:sz w:val="18"/>
                <w:szCs w:val="18"/>
              </w:rPr>
              <w:t>DOI:</w:t>
            </w:r>
            <w:hyperlink r:id="rId9">
              <w:r w:rsidRPr="000C5A25">
                <w:rPr>
                  <w:color w:val="333333"/>
                  <w:sz w:val="18"/>
                  <w:szCs w:val="18"/>
                </w:rPr>
                <w:t xml:space="preserve"> </w:t>
              </w:r>
            </w:hyperlink>
            <w:hyperlink r:id="rId10">
              <w:r w:rsidRPr="000C5A25">
                <w:rPr>
                  <w:color w:val="006699"/>
                  <w:sz w:val="18"/>
                  <w:szCs w:val="18"/>
                </w:rPr>
                <w:t>10.1109/OCIT65</w:t>
              </w:r>
              <w:r w:rsidRPr="000C5A25">
                <w:rPr>
                  <w:color w:val="006699"/>
                  <w:sz w:val="18"/>
                  <w:szCs w:val="18"/>
                </w:rPr>
                <w:t>0</w:t>
              </w:r>
              <w:r w:rsidRPr="000C5A25">
                <w:rPr>
                  <w:color w:val="006699"/>
                  <w:sz w:val="18"/>
                  <w:szCs w:val="18"/>
                </w:rPr>
                <w:t>31.2024.00012</w:t>
              </w:r>
            </w:hyperlink>
          </w:p>
        </w:tc>
        <w:tc>
          <w:tcPr>
            <w:tcW w:w="3118" w:type="dxa"/>
            <w:vAlign w:val="center"/>
          </w:tcPr>
          <w:p w14:paraId="73BD5E69" w14:textId="77777777" w:rsidR="00ED2CE6" w:rsidRDefault="00000000">
            <w:r>
              <w:rPr>
                <w:sz w:val="18"/>
                <w:szCs w:val="18"/>
              </w:rPr>
              <w:t>Addresses the second half of the RQ (which metrics matter) by tackling high dimensionality through feature reduction (FRGDA) on six Java PROMISE datasets with four classifiers.</w:t>
            </w:r>
          </w:p>
        </w:tc>
      </w:tr>
      <w:tr w:rsidR="000C5A25" w14:paraId="2C8A575F" w14:textId="77777777" w:rsidTr="009F5BFC">
        <w:tblPrEx>
          <w:tblCellMar>
            <w:top w:w="0" w:type="dxa"/>
            <w:bottom w:w="0" w:type="dxa"/>
          </w:tblCellMar>
        </w:tblPrEx>
        <w:tc>
          <w:tcPr>
            <w:tcW w:w="377" w:type="dxa"/>
            <w:vAlign w:val="center"/>
          </w:tcPr>
          <w:p w14:paraId="07C3CAE0" w14:textId="77777777" w:rsidR="00ED2CE6" w:rsidRDefault="00000000">
            <w:r>
              <w:rPr>
                <w:sz w:val="18"/>
                <w:szCs w:val="18"/>
              </w:rPr>
              <w:t>4</w:t>
            </w:r>
          </w:p>
        </w:tc>
        <w:tc>
          <w:tcPr>
            <w:tcW w:w="2312" w:type="dxa"/>
            <w:vAlign w:val="center"/>
          </w:tcPr>
          <w:p w14:paraId="7D4AB90E" w14:textId="77777777" w:rsidR="00ED2CE6" w:rsidRDefault="00000000">
            <w:r>
              <w:rPr>
                <w:sz w:val="18"/>
                <w:szCs w:val="18"/>
              </w:rPr>
              <w:t>Kesavan, E. (2025). Software bug prediction using machine learning algorithms: An empirical study on code quality and reliability.</w:t>
            </w:r>
          </w:p>
        </w:tc>
        <w:tc>
          <w:tcPr>
            <w:tcW w:w="850" w:type="dxa"/>
            <w:vAlign w:val="center"/>
          </w:tcPr>
          <w:p w14:paraId="36AA4B71" w14:textId="77777777" w:rsidR="00ED2CE6" w:rsidRDefault="00000000">
            <w:r>
              <w:rPr>
                <w:sz w:val="18"/>
                <w:szCs w:val="18"/>
              </w:rPr>
              <w:t>2025</w:t>
            </w:r>
          </w:p>
        </w:tc>
        <w:tc>
          <w:tcPr>
            <w:tcW w:w="1134" w:type="dxa"/>
            <w:vAlign w:val="center"/>
          </w:tcPr>
          <w:p w14:paraId="3E1D038B" w14:textId="77777777" w:rsidR="00ED2CE6" w:rsidRDefault="00000000">
            <w:r>
              <w:rPr>
                <w:sz w:val="18"/>
                <w:szCs w:val="18"/>
              </w:rPr>
              <w:t>IJISEM</w:t>
            </w:r>
          </w:p>
        </w:tc>
        <w:tc>
          <w:tcPr>
            <w:tcW w:w="1559" w:type="dxa"/>
            <w:vAlign w:val="center"/>
          </w:tcPr>
          <w:p w14:paraId="7A1DCEFF" w14:textId="1423ABA1" w:rsidR="00ED2CE6" w:rsidRPr="000C5A25" w:rsidRDefault="000C5A25">
            <w:pPr>
              <w:rPr>
                <w:sz w:val="18"/>
                <w:szCs w:val="18"/>
              </w:rPr>
            </w:pPr>
            <w:r w:rsidRPr="000C5A25">
              <w:rPr>
                <w:sz w:val="18"/>
                <w:szCs w:val="18"/>
              </w:rPr>
              <w:t>DOI:</w:t>
            </w:r>
            <w:hyperlink r:id="rId11">
              <w:r w:rsidRPr="000C5A25">
                <w:rPr>
                  <w:sz w:val="18"/>
                  <w:szCs w:val="18"/>
                </w:rPr>
                <w:t xml:space="preserve"> </w:t>
              </w:r>
            </w:hyperlink>
            <w:hyperlink r:id="rId12">
              <w:r w:rsidRPr="000C5A25">
                <w:rPr>
                  <w:color w:val="006699"/>
                  <w:sz w:val="18"/>
                  <w:szCs w:val="18"/>
                </w:rPr>
                <w:t>https://doi.org</w:t>
              </w:r>
              <w:r w:rsidRPr="000C5A25">
                <w:rPr>
                  <w:color w:val="006699"/>
                  <w:sz w:val="18"/>
                  <w:szCs w:val="18"/>
                </w:rPr>
                <w:t>/</w:t>
              </w:r>
              <w:r w:rsidRPr="000C5A25">
                <w:rPr>
                  <w:color w:val="006699"/>
                  <w:sz w:val="18"/>
                  <w:szCs w:val="18"/>
                </w:rPr>
                <w:t>10.69968/ijisem.2025v4i3377-381</w:t>
              </w:r>
            </w:hyperlink>
          </w:p>
        </w:tc>
        <w:tc>
          <w:tcPr>
            <w:tcW w:w="3118" w:type="dxa"/>
            <w:vAlign w:val="center"/>
          </w:tcPr>
          <w:p w14:paraId="649B153B" w14:textId="77777777" w:rsidR="00ED2CE6" w:rsidRDefault="00000000">
            <w:r>
              <w:rPr>
                <w:sz w:val="18"/>
                <w:szCs w:val="18"/>
              </w:rPr>
              <w:t>Shows how preprocessing (SMOTE variants, RobustScaler, RFE) and a deep-learning CNN-LSTM model affect defect prediction, representing the deep-learning end of the spectrum for comparison against classical classifiers.</w:t>
            </w:r>
          </w:p>
        </w:tc>
      </w:tr>
      <w:tr w:rsidR="000C5A25" w14:paraId="79D675EA" w14:textId="77777777" w:rsidTr="009F5BFC">
        <w:tblPrEx>
          <w:tblCellMar>
            <w:top w:w="0" w:type="dxa"/>
            <w:bottom w:w="0" w:type="dxa"/>
          </w:tblCellMar>
        </w:tblPrEx>
        <w:tc>
          <w:tcPr>
            <w:tcW w:w="377" w:type="dxa"/>
            <w:vAlign w:val="center"/>
          </w:tcPr>
          <w:p w14:paraId="5246904E" w14:textId="77777777" w:rsidR="00ED2CE6" w:rsidRDefault="00000000">
            <w:r>
              <w:rPr>
                <w:sz w:val="18"/>
                <w:szCs w:val="18"/>
              </w:rPr>
              <w:t>5</w:t>
            </w:r>
          </w:p>
        </w:tc>
        <w:tc>
          <w:tcPr>
            <w:tcW w:w="2312" w:type="dxa"/>
            <w:vAlign w:val="center"/>
          </w:tcPr>
          <w:p w14:paraId="781AF466" w14:textId="77777777" w:rsidR="00ED2CE6" w:rsidRDefault="00000000">
            <w:r>
              <w:rPr>
                <w:sz w:val="18"/>
                <w:szCs w:val="18"/>
              </w:rPr>
              <w:t xml:space="preserve">Canaparo, M., Ronchieri, E., &amp; Bertaccini, G. (2022). Software defect prediction: A study on </w:t>
            </w:r>
            <w:r>
              <w:rPr>
                <w:sz w:val="18"/>
                <w:szCs w:val="18"/>
              </w:rPr>
              <w:lastRenderedPageBreak/>
              <w:t>software metrics using statistical and machine learning methods.</w:t>
            </w:r>
          </w:p>
        </w:tc>
        <w:tc>
          <w:tcPr>
            <w:tcW w:w="850" w:type="dxa"/>
            <w:vAlign w:val="center"/>
          </w:tcPr>
          <w:p w14:paraId="3D1ED4C2" w14:textId="77777777" w:rsidR="00ED2CE6" w:rsidRDefault="00000000">
            <w:r>
              <w:rPr>
                <w:sz w:val="18"/>
                <w:szCs w:val="18"/>
              </w:rPr>
              <w:lastRenderedPageBreak/>
              <w:t>2022</w:t>
            </w:r>
          </w:p>
        </w:tc>
        <w:tc>
          <w:tcPr>
            <w:tcW w:w="1134" w:type="dxa"/>
            <w:vAlign w:val="center"/>
          </w:tcPr>
          <w:p w14:paraId="62D4D8F0" w14:textId="77777777" w:rsidR="00ED2CE6" w:rsidRDefault="00000000">
            <w:r>
              <w:rPr>
                <w:sz w:val="18"/>
                <w:szCs w:val="18"/>
              </w:rPr>
              <w:t>Proceedings of Science (SISSA)</w:t>
            </w:r>
          </w:p>
        </w:tc>
        <w:tc>
          <w:tcPr>
            <w:tcW w:w="1559" w:type="dxa"/>
            <w:vAlign w:val="center"/>
          </w:tcPr>
          <w:p w14:paraId="1A934D73" w14:textId="2389CC30" w:rsidR="00ED2CE6" w:rsidRPr="000C5A25" w:rsidRDefault="000C5A25">
            <w:pPr>
              <w:rPr>
                <w:sz w:val="18"/>
                <w:szCs w:val="18"/>
              </w:rPr>
            </w:pPr>
            <w:r>
              <w:rPr>
                <w:sz w:val="18"/>
                <w:szCs w:val="18"/>
              </w:rPr>
              <w:t xml:space="preserve">  </w:t>
            </w:r>
            <w:r w:rsidRPr="000C5A25">
              <w:rPr>
                <w:sz w:val="18"/>
                <w:szCs w:val="18"/>
              </w:rPr>
              <w:t>DOI:</w:t>
            </w:r>
            <w:hyperlink r:id="rId13">
              <w:r w:rsidRPr="000C5A25">
                <w:rPr>
                  <w:color w:val="006699"/>
                  <w:sz w:val="18"/>
                  <w:szCs w:val="18"/>
                  <w:u w:val="single"/>
                </w:rPr>
                <w:t>10.223</w:t>
              </w:r>
              <w:r w:rsidRPr="000C5A25">
                <w:rPr>
                  <w:color w:val="006699"/>
                  <w:sz w:val="18"/>
                  <w:szCs w:val="18"/>
                  <w:u w:val="single"/>
                </w:rPr>
                <w:t>2</w:t>
              </w:r>
              <w:r w:rsidRPr="000C5A25">
                <w:rPr>
                  <w:color w:val="006699"/>
                  <w:sz w:val="18"/>
                  <w:szCs w:val="18"/>
                  <w:u w:val="single"/>
                </w:rPr>
                <w:t>3/1.415.0020</w:t>
              </w:r>
            </w:hyperlink>
          </w:p>
        </w:tc>
        <w:tc>
          <w:tcPr>
            <w:tcW w:w="3118" w:type="dxa"/>
            <w:vAlign w:val="center"/>
          </w:tcPr>
          <w:p w14:paraId="200EFB96" w14:textId="77777777" w:rsidR="00ED2CE6" w:rsidRDefault="00000000">
            <w:r>
              <w:rPr>
                <w:sz w:val="18"/>
                <w:szCs w:val="18"/>
              </w:rPr>
              <w:t xml:space="preserve">Compares CK, McCabe, Halstead and LOC metric families across 17 repositories with both supervised and unsupervised </w:t>
            </w:r>
            <w:r>
              <w:rPr>
                <w:sz w:val="18"/>
                <w:szCs w:val="18"/>
              </w:rPr>
              <w:lastRenderedPageBreak/>
              <w:t>methods, and statistically tests whether feature selection improves performance – a direct point of disagreement with Article 3.</w:t>
            </w:r>
          </w:p>
        </w:tc>
      </w:tr>
    </w:tbl>
    <w:p w14:paraId="33769CB4" w14:textId="77777777" w:rsidR="00ED2CE6" w:rsidRDefault="00ED2CE6">
      <w:pPr>
        <w:spacing w:after="200"/>
      </w:pPr>
    </w:p>
    <w:p w14:paraId="68666142" w14:textId="77777777" w:rsidR="00ED2CE6" w:rsidRPr="000C5A25" w:rsidRDefault="00000000">
      <w:pPr>
        <w:pStyle w:val="1"/>
        <w:spacing w:before="300" w:after="150"/>
        <w:rPr>
          <w:b/>
          <w:bCs/>
          <w:color w:val="000000" w:themeColor="text1"/>
        </w:rPr>
      </w:pPr>
      <w:r w:rsidRPr="000C5A25">
        <w:rPr>
          <w:b/>
          <w:bCs/>
          <w:color w:val="000000" w:themeColor="text1"/>
        </w:rPr>
        <w:t>Task 3. Build a Literature Map in Litmaps — MANDATORY</w:t>
      </w:r>
    </w:p>
    <w:p w14:paraId="3AADFFD6" w14:textId="77777777" w:rsidR="00ED2CE6" w:rsidRPr="000C5A25" w:rsidRDefault="00000000">
      <w:pPr>
        <w:spacing w:after="100"/>
        <w:rPr>
          <w:color w:val="000000" w:themeColor="text1"/>
        </w:rPr>
      </w:pPr>
      <w:r w:rsidRPr="000C5A25">
        <w:rPr>
          <w:b/>
          <w:bCs/>
          <w:color w:val="000000" w:themeColor="text1"/>
        </w:rPr>
        <w:t>Seed Paper:</w:t>
      </w:r>
    </w:p>
    <w:p w14:paraId="403C8CEF" w14:textId="77777777" w:rsidR="00ED2CE6" w:rsidRPr="000C5A25" w:rsidRDefault="00000000">
      <w:pPr>
        <w:spacing w:after="150"/>
        <w:rPr>
          <w:color w:val="000000" w:themeColor="text1"/>
        </w:rPr>
      </w:pPr>
      <w:r w:rsidRPr="000C5A25">
        <w:rPr>
          <w:color w:val="000000" w:themeColor="text1"/>
        </w:rPr>
        <w:t>Beisembay, U., Mustafa, A., Sakenov, G., Omirgaliyev, R., &amp; Zhakiyev, N. (2026). Machine Learning Approaches for Predicting Defective Java Code Using Software Metrics. International Journal of Digitalization, 1(1), 1–9. (Indexed in Litmaps under the working title "Predicting Defect-Prone Java Classes Using Static Code Metrics and Machine Learning".)</w:t>
      </w:r>
    </w:p>
    <w:p w14:paraId="6DF77EA5" w14:textId="77777777" w:rsidR="00ED2CE6" w:rsidRPr="000C5A25" w:rsidRDefault="00000000">
      <w:pPr>
        <w:spacing w:after="100"/>
        <w:rPr>
          <w:color w:val="000000" w:themeColor="text1"/>
        </w:rPr>
      </w:pPr>
      <w:r w:rsidRPr="000C5A25">
        <w:rPr>
          <w:b/>
          <w:bCs/>
          <w:color w:val="000000" w:themeColor="text1"/>
        </w:rPr>
        <w:t>Litmaps screenshot:</w:t>
      </w:r>
    </w:p>
    <w:p w14:paraId="4AC26744" w14:textId="77777777" w:rsidR="00ED2CE6" w:rsidRPr="000C5A25" w:rsidRDefault="00000000">
      <w:pPr>
        <w:spacing w:after="200"/>
        <w:jc w:val="center"/>
        <w:rPr>
          <w:color w:val="000000" w:themeColor="text1"/>
        </w:rPr>
      </w:pPr>
      <w:r w:rsidRPr="000C5A25">
        <w:rPr>
          <w:noProof/>
          <w:color w:val="000000" w:themeColor="text1"/>
        </w:rPr>
        <w:drawing>
          <wp:inline distT="0" distB="0" distL="0" distR="0" wp14:anchorId="32258172" wp14:editId="63E3AF07">
            <wp:extent cx="5524500" cy="35147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514725"/>
                    </a:xfrm>
                    <a:prstGeom prst="rect">
                      <a:avLst/>
                    </a:prstGeom>
                  </pic:spPr>
                </pic:pic>
              </a:graphicData>
            </a:graphic>
          </wp:inline>
        </w:drawing>
      </w:r>
    </w:p>
    <w:p w14:paraId="1F008820" w14:textId="77777777" w:rsidR="00ED2CE6" w:rsidRPr="000C5A25" w:rsidRDefault="00000000">
      <w:pPr>
        <w:spacing w:after="100"/>
        <w:rPr>
          <w:color w:val="000000" w:themeColor="text1"/>
        </w:rPr>
      </w:pPr>
      <w:r w:rsidRPr="000C5A25">
        <w:rPr>
          <w:b/>
          <w:bCs/>
          <w:color w:val="000000" w:themeColor="text1"/>
        </w:rPr>
        <w:t>Explanation of the Literature Map (approx. 100–150 words):</w:t>
      </w:r>
    </w:p>
    <w:p w14:paraId="72730718" w14:textId="77777777" w:rsidR="00ED2CE6" w:rsidRPr="000C5A25" w:rsidRDefault="00000000">
      <w:pPr>
        <w:spacing w:after="150"/>
        <w:rPr>
          <w:color w:val="000000" w:themeColor="text1"/>
        </w:rPr>
      </w:pPr>
      <w:r w:rsidRPr="000C5A25">
        <w:rPr>
          <w:color w:val="000000" w:themeColor="text1"/>
        </w:rPr>
        <w:t>The Litmaps map, built from the seed paper on predicting defect-prone Java classes, revealed a dense, well-connected cluster of research on object-oriented software metrics and defect prediction. One visible ring of foundational metric papers (including the original CK metrics suite and classic complexity/bug-prediction studies from the late 1990s–2010s) anchors the graph, confirming that CK and complexity metrics remain the base for later machine-learning work. A second, more recent cluster links defect prediction to ensemble and deep-learning methods, matching the RQ's focus on ML classifiers. The nodes closest to the seed — Canaparo et al. (2022), Alzahrani (2022), and Anand and Jena (2024) — directly informed the final article selection, since they combine static metrics with classifier comparison at the class level. The map confirmed that the five selected articles sit inside an active, connected research thread rather than being isolated studies. (Note: the surrounding foundational and ensemble-method nodes named above were used only to understand this thread's structure and were not selected for deep reading, so they are not included in the Task 8 reference list — only the five analyzed articles are.)</w:t>
      </w:r>
    </w:p>
    <w:p w14:paraId="41E40AE5" w14:textId="77777777" w:rsidR="00ED2CE6" w:rsidRPr="000C5A25" w:rsidRDefault="00000000">
      <w:pPr>
        <w:pStyle w:val="1"/>
        <w:spacing w:before="300" w:after="150"/>
        <w:rPr>
          <w:b/>
          <w:bCs/>
          <w:color w:val="000000" w:themeColor="text1"/>
        </w:rPr>
      </w:pPr>
      <w:r w:rsidRPr="000C5A25">
        <w:rPr>
          <w:b/>
          <w:bCs/>
          <w:color w:val="000000" w:themeColor="text1"/>
        </w:rPr>
        <w:lastRenderedPageBreak/>
        <w:t>Task 4. Complete the Literature Extraction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1"/>
        <w:gridCol w:w="1412"/>
        <w:gridCol w:w="1276"/>
        <w:gridCol w:w="1276"/>
        <w:gridCol w:w="987"/>
        <w:gridCol w:w="967"/>
        <w:gridCol w:w="1199"/>
        <w:gridCol w:w="1382"/>
      </w:tblGrid>
      <w:tr w:rsidR="00ED2CE6" w14:paraId="27941DEC" w14:textId="77777777" w:rsidTr="009F5BFC">
        <w:tblPrEx>
          <w:tblCellMar>
            <w:top w:w="0" w:type="dxa"/>
            <w:bottom w:w="0" w:type="dxa"/>
          </w:tblCellMar>
        </w:tblPrEx>
        <w:trPr>
          <w:tblHeader/>
        </w:trPr>
        <w:tc>
          <w:tcPr>
            <w:tcW w:w="851" w:type="dxa"/>
            <w:shd w:val="clear" w:color="auto" w:fill="D9E2F3"/>
            <w:vAlign w:val="center"/>
          </w:tcPr>
          <w:p w14:paraId="6482D1AD" w14:textId="77777777" w:rsidR="00ED2CE6" w:rsidRDefault="00000000">
            <w:r>
              <w:rPr>
                <w:b/>
                <w:bCs/>
                <w:sz w:val="18"/>
                <w:szCs w:val="18"/>
              </w:rPr>
              <w:t>Study</w:t>
            </w:r>
          </w:p>
        </w:tc>
        <w:tc>
          <w:tcPr>
            <w:tcW w:w="1412" w:type="dxa"/>
            <w:shd w:val="clear" w:color="auto" w:fill="D9E2F3"/>
            <w:vAlign w:val="center"/>
          </w:tcPr>
          <w:p w14:paraId="09B2B590" w14:textId="77777777" w:rsidR="00ED2CE6" w:rsidRDefault="00000000">
            <w:r>
              <w:rPr>
                <w:b/>
                <w:bCs/>
                <w:sz w:val="18"/>
                <w:szCs w:val="18"/>
              </w:rPr>
              <w:t>Purpose / Problem</w:t>
            </w:r>
          </w:p>
        </w:tc>
        <w:tc>
          <w:tcPr>
            <w:tcW w:w="1276" w:type="dxa"/>
            <w:shd w:val="clear" w:color="auto" w:fill="D9E2F3"/>
            <w:vAlign w:val="center"/>
          </w:tcPr>
          <w:p w14:paraId="27EC1561" w14:textId="77777777" w:rsidR="00ED2CE6" w:rsidRDefault="00000000">
            <w:r>
              <w:rPr>
                <w:b/>
                <w:bCs/>
                <w:sz w:val="18"/>
                <w:szCs w:val="18"/>
              </w:rPr>
              <w:t>Method</w:t>
            </w:r>
          </w:p>
        </w:tc>
        <w:tc>
          <w:tcPr>
            <w:tcW w:w="1276" w:type="dxa"/>
            <w:shd w:val="clear" w:color="auto" w:fill="D9E2F3"/>
            <w:vAlign w:val="center"/>
          </w:tcPr>
          <w:p w14:paraId="26FCE954" w14:textId="77777777" w:rsidR="00ED2CE6" w:rsidRDefault="00000000">
            <w:r>
              <w:rPr>
                <w:b/>
                <w:bCs/>
                <w:sz w:val="18"/>
                <w:szCs w:val="18"/>
              </w:rPr>
              <w:t>Sample / Data</w:t>
            </w:r>
          </w:p>
        </w:tc>
        <w:tc>
          <w:tcPr>
            <w:tcW w:w="987" w:type="dxa"/>
            <w:shd w:val="clear" w:color="auto" w:fill="D9E2F3"/>
            <w:vAlign w:val="center"/>
          </w:tcPr>
          <w:p w14:paraId="4F90131B" w14:textId="77777777" w:rsidR="00ED2CE6" w:rsidRDefault="00000000">
            <w:r>
              <w:rPr>
                <w:b/>
                <w:bCs/>
                <w:sz w:val="18"/>
                <w:szCs w:val="18"/>
              </w:rPr>
              <w:t>Tools / Measures</w:t>
            </w:r>
          </w:p>
        </w:tc>
        <w:tc>
          <w:tcPr>
            <w:tcW w:w="967" w:type="dxa"/>
            <w:shd w:val="clear" w:color="auto" w:fill="D9E2F3"/>
            <w:vAlign w:val="center"/>
          </w:tcPr>
          <w:p w14:paraId="6539D99C" w14:textId="77777777" w:rsidR="00ED2CE6" w:rsidRDefault="00000000">
            <w:r>
              <w:rPr>
                <w:b/>
                <w:bCs/>
                <w:sz w:val="18"/>
                <w:szCs w:val="18"/>
              </w:rPr>
              <w:t>Key Findings</w:t>
            </w:r>
          </w:p>
        </w:tc>
        <w:tc>
          <w:tcPr>
            <w:tcW w:w="1199" w:type="dxa"/>
            <w:shd w:val="clear" w:color="auto" w:fill="D9E2F3"/>
            <w:vAlign w:val="center"/>
          </w:tcPr>
          <w:p w14:paraId="775E179A" w14:textId="77777777" w:rsidR="00ED2CE6" w:rsidRDefault="00000000">
            <w:r>
              <w:rPr>
                <w:b/>
                <w:bCs/>
                <w:sz w:val="18"/>
                <w:szCs w:val="18"/>
              </w:rPr>
              <w:t>Limitations</w:t>
            </w:r>
          </w:p>
        </w:tc>
        <w:tc>
          <w:tcPr>
            <w:tcW w:w="1382" w:type="dxa"/>
            <w:shd w:val="clear" w:color="auto" w:fill="D9E2F3"/>
            <w:vAlign w:val="center"/>
          </w:tcPr>
          <w:p w14:paraId="6FBC584B" w14:textId="77777777" w:rsidR="00ED2CE6" w:rsidRDefault="00000000">
            <w:r>
              <w:rPr>
                <w:b/>
                <w:bCs/>
                <w:sz w:val="18"/>
                <w:szCs w:val="18"/>
              </w:rPr>
              <w:t>Relevance to my RQ</w:t>
            </w:r>
          </w:p>
        </w:tc>
      </w:tr>
      <w:tr w:rsidR="00ED2CE6" w14:paraId="1B2DCE5A" w14:textId="77777777" w:rsidTr="009F5BFC">
        <w:tblPrEx>
          <w:tblCellMar>
            <w:top w:w="0" w:type="dxa"/>
            <w:bottom w:w="0" w:type="dxa"/>
          </w:tblCellMar>
        </w:tblPrEx>
        <w:tc>
          <w:tcPr>
            <w:tcW w:w="851" w:type="dxa"/>
            <w:vAlign w:val="center"/>
          </w:tcPr>
          <w:p w14:paraId="784CB721" w14:textId="77777777" w:rsidR="00ED2CE6" w:rsidRDefault="00000000">
            <w:r>
              <w:rPr>
                <w:sz w:val="18"/>
                <w:szCs w:val="18"/>
              </w:rPr>
              <w:t>Study 1 (Beisembay et al., 2026)</w:t>
            </w:r>
          </w:p>
        </w:tc>
        <w:tc>
          <w:tcPr>
            <w:tcW w:w="1412" w:type="dxa"/>
            <w:vAlign w:val="center"/>
          </w:tcPr>
          <w:p w14:paraId="321A695F" w14:textId="77777777" w:rsidR="00ED2CE6" w:rsidRDefault="00000000">
            <w:r>
              <w:rPr>
                <w:sz w:val="18"/>
                <w:szCs w:val="18"/>
              </w:rPr>
              <w:t>Evaluate ML models for predicting defective Java classes from static CK metrics; build a working prototype.</w:t>
            </w:r>
          </w:p>
        </w:tc>
        <w:tc>
          <w:tcPr>
            <w:tcW w:w="1276" w:type="dxa"/>
            <w:vAlign w:val="center"/>
          </w:tcPr>
          <w:p w14:paraId="3A492912" w14:textId="77777777" w:rsidR="00ED2CE6" w:rsidRDefault="00000000">
            <w:r>
              <w:rPr>
                <w:sz w:val="18"/>
                <w:szCs w:val="18"/>
              </w:rPr>
              <w:t>Quantitative; CK metrics extracted with the CK tool; Logistic Regression, Random Forest and XGBoost trained with default parameters; Flask web app built on the best model.</w:t>
            </w:r>
          </w:p>
        </w:tc>
        <w:tc>
          <w:tcPr>
            <w:tcW w:w="1276" w:type="dxa"/>
            <w:vAlign w:val="center"/>
          </w:tcPr>
          <w:p w14:paraId="23B95CED" w14:textId="77777777" w:rsidR="00ED2CE6" w:rsidRDefault="00000000">
            <w:r>
              <w:rPr>
                <w:sz w:val="18"/>
                <w:szCs w:val="18"/>
              </w:rPr>
              <w:t>Defects4J v2.0.0 – 17 Java projects, 1,161 classes (560 defective / 601 non-defective); random under-sampling.</w:t>
            </w:r>
          </w:p>
        </w:tc>
        <w:tc>
          <w:tcPr>
            <w:tcW w:w="987" w:type="dxa"/>
            <w:vAlign w:val="center"/>
          </w:tcPr>
          <w:p w14:paraId="192EAB38" w14:textId="77777777" w:rsidR="00ED2CE6" w:rsidRDefault="00000000">
            <w:r>
              <w:rPr>
                <w:sz w:val="18"/>
                <w:szCs w:val="18"/>
              </w:rPr>
              <w:t>Accuracy, Precision, Recall, F1-score, ROC-AUC; CK tool (Aniche).</w:t>
            </w:r>
          </w:p>
        </w:tc>
        <w:tc>
          <w:tcPr>
            <w:tcW w:w="967" w:type="dxa"/>
            <w:vAlign w:val="center"/>
          </w:tcPr>
          <w:p w14:paraId="2E6B42E2" w14:textId="77777777" w:rsidR="00ED2CE6" w:rsidRDefault="00000000">
            <w:r>
              <w:rPr>
                <w:sz w:val="18"/>
                <w:szCs w:val="18"/>
              </w:rPr>
              <w:t>RF: highest Accuracy/F1 (93.56% / 93.45%). XGBoost: highest Recall/ROC-AUC (96.43% / 97.56%). LR baseline: 85.41% accuracy.</w:t>
            </w:r>
          </w:p>
        </w:tc>
        <w:tc>
          <w:tcPr>
            <w:tcW w:w="1199" w:type="dxa"/>
            <w:vAlign w:val="center"/>
          </w:tcPr>
          <w:p w14:paraId="63F1B323" w14:textId="77777777" w:rsidR="00ED2CE6" w:rsidRDefault="00000000">
            <w:r>
              <w:rPr>
                <w:sz w:val="18"/>
                <w:szCs w:val="18"/>
              </w:rPr>
              <w:t>Only CK metrics used; under-sampling may discard informative data; single dataset family (Defects4J); no feature-importance analysis; prototype not load-tested.</w:t>
            </w:r>
          </w:p>
        </w:tc>
        <w:tc>
          <w:tcPr>
            <w:tcW w:w="1382" w:type="dxa"/>
            <w:vAlign w:val="center"/>
          </w:tcPr>
          <w:p w14:paraId="4A723A27" w14:textId="77777777" w:rsidR="00ED2CE6" w:rsidRDefault="00000000">
            <w:r>
              <w:rPr>
                <w:sz w:val="18"/>
                <w:szCs w:val="18"/>
              </w:rPr>
              <w:t>Most directly answers the RQ: same granularity (class-level), language (Java) and metric family (CK) as my RQ, with concrete Accuracy/F1/ROC-AUC baselines for LR, RF and XGBoost.</w:t>
            </w:r>
          </w:p>
        </w:tc>
      </w:tr>
      <w:tr w:rsidR="00ED2CE6" w:rsidRPr="009F5BFC" w14:paraId="53EA7355" w14:textId="77777777" w:rsidTr="009F5BFC">
        <w:tblPrEx>
          <w:tblCellMar>
            <w:top w:w="0" w:type="dxa"/>
            <w:bottom w:w="0" w:type="dxa"/>
          </w:tblCellMar>
        </w:tblPrEx>
        <w:tc>
          <w:tcPr>
            <w:tcW w:w="851" w:type="dxa"/>
            <w:vAlign w:val="center"/>
          </w:tcPr>
          <w:p w14:paraId="4752008D" w14:textId="77777777" w:rsidR="00ED2CE6" w:rsidRDefault="00000000">
            <w:r>
              <w:rPr>
                <w:sz w:val="18"/>
                <w:szCs w:val="18"/>
              </w:rPr>
              <w:t>Study 2 (Alzahrani, 2022)</w:t>
            </w:r>
          </w:p>
        </w:tc>
        <w:tc>
          <w:tcPr>
            <w:tcW w:w="1412" w:type="dxa"/>
            <w:vAlign w:val="center"/>
          </w:tcPr>
          <w:p w14:paraId="2FEC015B" w14:textId="77777777" w:rsidR="00ED2CE6" w:rsidRDefault="00000000">
            <w:r>
              <w:rPr>
                <w:sz w:val="18"/>
                <w:szCs w:val="18"/>
              </w:rPr>
              <w:t>Empirically compare 8 ML techniques for bug prediction using a large, clean unified dataset.</w:t>
            </w:r>
          </w:p>
        </w:tc>
        <w:tc>
          <w:tcPr>
            <w:tcW w:w="1276" w:type="dxa"/>
            <w:vAlign w:val="center"/>
          </w:tcPr>
          <w:p w14:paraId="0BFCDBA0" w14:textId="77777777" w:rsidR="00ED2CE6" w:rsidRDefault="00000000">
            <w:r>
              <w:rPr>
                <w:sz w:val="18"/>
                <w:szCs w:val="18"/>
              </w:rPr>
              <w:t>10-fold cross-validation; correlation-based filter-subset feature selection (BestFirst) reduced 60→25 features; MinMaxScaler normalization.</w:t>
            </w:r>
          </w:p>
        </w:tc>
        <w:tc>
          <w:tcPr>
            <w:tcW w:w="1276" w:type="dxa"/>
            <w:vAlign w:val="center"/>
          </w:tcPr>
          <w:p w14:paraId="7E823B40" w14:textId="77777777" w:rsidR="00ED2CE6" w:rsidRDefault="00000000">
            <w:r>
              <w:rPr>
                <w:sz w:val="18"/>
                <w:szCs w:val="18"/>
              </w:rPr>
              <w:t>Unified Bug Dataset – 47,618 classes / 43,744 files, 60 metrics (McCabe, Halstead, CK), merged from 5 public bug datasets.</w:t>
            </w:r>
          </w:p>
        </w:tc>
        <w:tc>
          <w:tcPr>
            <w:tcW w:w="987" w:type="dxa"/>
            <w:vAlign w:val="center"/>
          </w:tcPr>
          <w:p w14:paraId="6527F3F1" w14:textId="77777777" w:rsidR="00ED2CE6" w:rsidRDefault="00000000">
            <w:r>
              <w:rPr>
                <w:sz w:val="18"/>
                <w:szCs w:val="18"/>
              </w:rPr>
              <w:t>Accuracy, F1-score, AUC; scikit-learn.</w:t>
            </w:r>
          </w:p>
        </w:tc>
        <w:tc>
          <w:tcPr>
            <w:tcW w:w="967" w:type="dxa"/>
            <w:vAlign w:val="center"/>
          </w:tcPr>
          <w:p w14:paraId="48C661C1" w14:textId="77777777" w:rsidR="00ED2CE6" w:rsidRDefault="00000000">
            <w:r>
              <w:rPr>
                <w:sz w:val="18"/>
                <w:szCs w:val="18"/>
              </w:rPr>
              <w:t>Logistic Regression achieved the joint-highest Accuracy (0.82), AUC (0.77) and F1 (0.77) of all 8 classifiers, though not significantly better than SVM/RF.</w:t>
            </w:r>
          </w:p>
        </w:tc>
        <w:tc>
          <w:tcPr>
            <w:tcW w:w="1199" w:type="dxa"/>
            <w:vAlign w:val="center"/>
          </w:tcPr>
          <w:p w14:paraId="7DA116F4" w14:textId="77777777" w:rsidR="00ED2CE6" w:rsidRDefault="00000000">
            <w:r>
              <w:rPr>
                <w:sz w:val="18"/>
                <w:szCs w:val="18"/>
              </w:rPr>
              <w:t>Dataset quality not independently re-verified; only 3 performance metrics used (no precision/recall); metrics-only features (no process data).</w:t>
            </w:r>
          </w:p>
        </w:tc>
        <w:tc>
          <w:tcPr>
            <w:tcW w:w="1382" w:type="dxa"/>
            <w:vAlign w:val="center"/>
          </w:tcPr>
          <w:p w14:paraId="27FA99C9" w14:textId="77777777" w:rsidR="00ED2CE6" w:rsidRDefault="00000000">
            <w:r>
              <w:rPr>
                <w:sz w:val="18"/>
                <w:szCs w:val="18"/>
              </w:rPr>
              <w:t>Tests whether the RQ's assumed pattern (ensembles outperform a linear baseline) holds at much larger scale; its LR result is a key counter-example for the RQ's classifier-comparison question.</w:t>
            </w:r>
          </w:p>
        </w:tc>
      </w:tr>
      <w:tr w:rsidR="00ED2CE6" w14:paraId="3DA9E2B2" w14:textId="77777777" w:rsidTr="009F5BFC">
        <w:tblPrEx>
          <w:tblCellMar>
            <w:top w:w="0" w:type="dxa"/>
            <w:bottom w:w="0" w:type="dxa"/>
          </w:tblCellMar>
        </w:tblPrEx>
        <w:tc>
          <w:tcPr>
            <w:tcW w:w="851" w:type="dxa"/>
            <w:vAlign w:val="center"/>
          </w:tcPr>
          <w:p w14:paraId="64577060" w14:textId="77777777" w:rsidR="00ED2CE6" w:rsidRDefault="00000000">
            <w:r>
              <w:rPr>
                <w:sz w:val="18"/>
                <w:szCs w:val="18"/>
              </w:rPr>
              <w:t>Study 3 (Anand &amp; Jena, 2024)</w:t>
            </w:r>
          </w:p>
        </w:tc>
        <w:tc>
          <w:tcPr>
            <w:tcW w:w="1412" w:type="dxa"/>
            <w:vAlign w:val="center"/>
          </w:tcPr>
          <w:p w14:paraId="097EED51" w14:textId="77777777" w:rsidR="00ED2CE6" w:rsidRDefault="00000000">
            <w:r>
              <w:rPr>
                <w:sz w:val="18"/>
                <w:szCs w:val="18"/>
              </w:rPr>
              <w:t>Address high dimensionality in software fault prediction via a novel feature-reduction technique (FRGDA).</w:t>
            </w:r>
          </w:p>
        </w:tc>
        <w:tc>
          <w:tcPr>
            <w:tcW w:w="1276" w:type="dxa"/>
            <w:vAlign w:val="center"/>
          </w:tcPr>
          <w:p w14:paraId="6562F91E" w14:textId="77777777" w:rsidR="00ED2CE6" w:rsidRDefault="00000000">
            <w:r>
              <w:rPr>
                <w:sz w:val="18"/>
                <w:szCs w:val="18"/>
              </w:rPr>
              <w:t>FRGDA (Generalized Discriminant Analysis) applied before classification; compared against PCA, LDA and Kernel-PCA based reduction on 4 classifiers (DT, KNN, NB, SVM).</w:t>
            </w:r>
          </w:p>
        </w:tc>
        <w:tc>
          <w:tcPr>
            <w:tcW w:w="1276" w:type="dxa"/>
            <w:vAlign w:val="center"/>
          </w:tcPr>
          <w:p w14:paraId="20FBD2AF" w14:textId="77777777" w:rsidR="00ED2CE6" w:rsidRDefault="00000000">
            <w:r>
              <w:rPr>
                <w:sz w:val="18"/>
                <w:szCs w:val="18"/>
              </w:rPr>
              <w:t>Six Java-based open-source static-metric datasets from the PROMISE repository.</w:t>
            </w:r>
          </w:p>
        </w:tc>
        <w:tc>
          <w:tcPr>
            <w:tcW w:w="987" w:type="dxa"/>
            <w:vAlign w:val="center"/>
          </w:tcPr>
          <w:p w14:paraId="77CE54CB" w14:textId="77777777" w:rsidR="00ED2CE6" w:rsidRDefault="00000000">
            <w:r>
              <w:rPr>
                <w:sz w:val="18"/>
                <w:szCs w:val="18"/>
              </w:rPr>
              <w:t>Accuracy, mean error.</w:t>
            </w:r>
          </w:p>
        </w:tc>
        <w:tc>
          <w:tcPr>
            <w:tcW w:w="967" w:type="dxa"/>
            <w:vAlign w:val="center"/>
          </w:tcPr>
          <w:p w14:paraId="4197EC0D" w14:textId="77777777" w:rsidR="00ED2CE6" w:rsidRDefault="00000000">
            <w:r>
              <w:rPr>
                <w:sz w:val="18"/>
                <w:szCs w:val="18"/>
              </w:rPr>
              <w:t>FRGDA improved predictive performance and outperformed the other feature-reduction techniques studied (per published abstract; full results section not accessible – IEEE paywalled).</w:t>
            </w:r>
          </w:p>
        </w:tc>
        <w:tc>
          <w:tcPr>
            <w:tcW w:w="1199" w:type="dxa"/>
            <w:vAlign w:val="center"/>
          </w:tcPr>
          <w:p w14:paraId="7C4795BF" w14:textId="77777777" w:rsidR="00ED2CE6" w:rsidRDefault="00000000">
            <w:r>
              <w:rPr>
                <w:sz w:val="18"/>
                <w:szCs w:val="18"/>
              </w:rPr>
              <w:t>Only abstract-level detail accessible for this review; tested on 4 classical classifiers only (no ensembles); reduction technique not tested against CK metrics specifically.</w:t>
            </w:r>
          </w:p>
        </w:tc>
        <w:tc>
          <w:tcPr>
            <w:tcW w:w="1382" w:type="dxa"/>
            <w:vAlign w:val="center"/>
          </w:tcPr>
          <w:p w14:paraId="6148B739" w14:textId="77777777" w:rsidR="00ED2CE6" w:rsidRDefault="00000000">
            <w:r>
              <w:rPr>
                <w:sz w:val="18"/>
                <w:szCs w:val="18"/>
              </w:rPr>
              <w:t>Speaks directly to the second half of the RQ ("which metrics contribute most") by testing whether shrinking the static-metric feature set changes predictive performance.</w:t>
            </w:r>
          </w:p>
        </w:tc>
      </w:tr>
      <w:tr w:rsidR="00ED2CE6" w14:paraId="78DF2800" w14:textId="77777777" w:rsidTr="009F5BFC">
        <w:tblPrEx>
          <w:tblCellMar>
            <w:top w:w="0" w:type="dxa"/>
            <w:bottom w:w="0" w:type="dxa"/>
          </w:tblCellMar>
        </w:tblPrEx>
        <w:tc>
          <w:tcPr>
            <w:tcW w:w="851" w:type="dxa"/>
            <w:vAlign w:val="center"/>
          </w:tcPr>
          <w:p w14:paraId="396A8A1A" w14:textId="77777777" w:rsidR="00ED2CE6" w:rsidRDefault="00000000">
            <w:r>
              <w:rPr>
                <w:sz w:val="18"/>
                <w:szCs w:val="18"/>
              </w:rPr>
              <w:t>Study 4 (Kesavan, 2025)</w:t>
            </w:r>
          </w:p>
        </w:tc>
        <w:tc>
          <w:tcPr>
            <w:tcW w:w="1412" w:type="dxa"/>
            <w:vAlign w:val="center"/>
          </w:tcPr>
          <w:p w14:paraId="4740CD34" w14:textId="77777777" w:rsidR="00ED2CE6" w:rsidRDefault="00000000">
            <w:r>
              <w:rPr>
                <w:sz w:val="18"/>
                <w:szCs w:val="18"/>
              </w:rPr>
              <w:t>Examine a hybrid CNN-LSTM deep-learning model for software bug prediction and its effect on code quality.</w:t>
            </w:r>
          </w:p>
        </w:tc>
        <w:tc>
          <w:tcPr>
            <w:tcW w:w="1276" w:type="dxa"/>
            <w:vAlign w:val="center"/>
          </w:tcPr>
          <w:p w14:paraId="1C0D21DA" w14:textId="77777777" w:rsidR="00ED2CE6" w:rsidRDefault="00000000">
            <w:r>
              <w:rPr>
                <w:sz w:val="18"/>
                <w:szCs w:val="18"/>
              </w:rPr>
              <w:t xml:space="preserve">Preprocessing: Borderline-SMOTE, SMOTETomek, RobustScaler, Yeo-Johnson transform, RFE (top 10 features); Conv1D–MaxPooling–LSTM–Dense architecture; </w:t>
            </w:r>
            <w:r>
              <w:rPr>
                <w:sz w:val="18"/>
                <w:szCs w:val="18"/>
              </w:rPr>
              <w:lastRenderedPageBreak/>
              <w:t>Adam optimizer, 7 epochs.</w:t>
            </w:r>
          </w:p>
        </w:tc>
        <w:tc>
          <w:tcPr>
            <w:tcW w:w="1276" w:type="dxa"/>
            <w:vAlign w:val="center"/>
          </w:tcPr>
          <w:p w14:paraId="3ED8797E" w14:textId="77777777" w:rsidR="00ED2CE6" w:rsidRDefault="00000000">
            <w:r>
              <w:rPr>
                <w:sz w:val="18"/>
                <w:szCs w:val="18"/>
              </w:rPr>
              <w:lastRenderedPageBreak/>
              <w:t>JM1 dataset (PROMISE repository) – 10,885 instances, 22 metrics, ~80/20 class imbalance.</w:t>
            </w:r>
          </w:p>
        </w:tc>
        <w:tc>
          <w:tcPr>
            <w:tcW w:w="987" w:type="dxa"/>
            <w:vAlign w:val="center"/>
          </w:tcPr>
          <w:p w14:paraId="11B9B3B0" w14:textId="77777777" w:rsidR="00ED2CE6" w:rsidRDefault="00000000">
            <w:r>
              <w:rPr>
                <w:sz w:val="18"/>
                <w:szCs w:val="18"/>
              </w:rPr>
              <w:t>Accuracy, Precision, Recall; confusion matrix.</w:t>
            </w:r>
          </w:p>
        </w:tc>
        <w:tc>
          <w:tcPr>
            <w:tcW w:w="967" w:type="dxa"/>
            <w:vAlign w:val="center"/>
          </w:tcPr>
          <w:p w14:paraId="1C2F2368" w14:textId="77777777" w:rsidR="00ED2CE6" w:rsidRDefault="00000000">
            <w:r>
              <w:rPr>
                <w:sz w:val="18"/>
                <w:szCs w:val="18"/>
              </w:rPr>
              <w:t>Validation accuracy 98.10%, precision 91.42%, recall 99.53%; only 3 false negatives in the confusion matrix.</w:t>
            </w:r>
          </w:p>
        </w:tc>
        <w:tc>
          <w:tcPr>
            <w:tcW w:w="1199" w:type="dxa"/>
            <w:vAlign w:val="center"/>
          </w:tcPr>
          <w:p w14:paraId="576E16A9" w14:textId="77777777" w:rsidR="00ED2CE6" w:rsidRDefault="00000000">
            <w:r>
              <w:rPr>
                <w:sz w:val="18"/>
                <w:szCs w:val="18"/>
              </w:rPr>
              <w:t xml:space="preserve">High computational cost of CNN-LSTM; single-dataset reliance; aggressive resampling (SMOTE variants) may introduce synthetic bias; no formal </w:t>
            </w:r>
            <w:r>
              <w:rPr>
                <w:sz w:val="18"/>
                <w:szCs w:val="18"/>
              </w:rPr>
              <w:lastRenderedPageBreak/>
              <w:t>user/usability testing.</w:t>
            </w:r>
          </w:p>
        </w:tc>
        <w:tc>
          <w:tcPr>
            <w:tcW w:w="1382" w:type="dxa"/>
            <w:vAlign w:val="center"/>
          </w:tcPr>
          <w:p w14:paraId="35682EFB" w14:textId="77777777" w:rsidR="00ED2CE6" w:rsidRDefault="00000000">
            <w:r>
              <w:rPr>
                <w:sz w:val="18"/>
                <w:szCs w:val="18"/>
              </w:rPr>
              <w:lastRenderedPageBreak/>
              <w:t xml:space="preserve">Extends the RQ's classifier scope beyond classical ML to deep learning, showing an upper bound on achievable accuracy and the interpretability trade-off relevant to "how </w:t>
            </w:r>
            <w:r>
              <w:rPr>
                <w:sz w:val="18"/>
                <w:szCs w:val="18"/>
              </w:rPr>
              <w:lastRenderedPageBreak/>
              <w:t>accurately" the RQ asks about.</w:t>
            </w:r>
          </w:p>
        </w:tc>
      </w:tr>
      <w:tr w:rsidR="00ED2CE6" w14:paraId="281E09AE" w14:textId="77777777" w:rsidTr="009F5BFC">
        <w:tblPrEx>
          <w:tblCellMar>
            <w:top w:w="0" w:type="dxa"/>
            <w:bottom w:w="0" w:type="dxa"/>
          </w:tblCellMar>
        </w:tblPrEx>
        <w:tc>
          <w:tcPr>
            <w:tcW w:w="851" w:type="dxa"/>
            <w:vAlign w:val="center"/>
          </w:tcPr>
          <w:p w14:paraId="240E7985" w14:textId="77777777" w:rsidR="00ED2CE6" w:rsidRDefault="00000000">
            <w:r>
              <w:rPr>
                <w:sz w:val="18"/>
                <w:szCs w:val="18"/>
              </w:rPr>
              <w:lastRenderedPageBreak/>
              <w:t>Study 5 (Canaparo et al., 2022)</w:t>
            </w:r>
          </w:p>
        </w:tc>
        <w:tc>
          <w:tcPr>
            <w:tcW w:w="1412" w:type="dxa"/>
            <w:vAlign w:val="center"/>
          </w:tcPr>
          <w:p w14:paraId="5A589DFC" w14:textId="77777777" w:rsidR="00ED2CE6" w:rsidRDefault="00000000">
            <w:r>
              <w:rPr>
                <w:sz w:val="18"/>
                <w:szCs w:val="18"/>
              </w:rPr>
              <w:t>Build and compare SDP models using multiple feature-selection/construction techniques with supervised and unsupervised ML.</w:t>
            </w:r>
          </w:p>
        </w:tc>
        <w:tc>
          <w:tcPr>
            <w:tcW w:w="1276" w:type="dxa"/>
            <w:vAlign w:val="center"/>
          </w:tcPr>
          <w:p w14:paraId="14B1AF01" w14:textId="77777777" w:rsidR="00ED2CE6" w:rsidRDefault="00000000">
            <w:r>
              <w:rPr>
                <w:sz w:val="18"/>
                <w:szCs w:val="18"/>
              </w:rPr>
              <w:t>Spearman correlation analysis; PCA, Backward Elimination, Forward Selection, LASSO for feature selection; Naive Bayes &amp; Random Forest (supervised), Neural Gas &amp; Spectral Clustering (unsupervised); Friedman/Nemenyi tests.</w:t>
            </w:r>
          </w:p>
        </w:tc>
        <w:tc>
          <w:tcPr>
            <w:tcW w:w="1276" w:type="dxa"/>
            <w:vAlign w:val="center"/>
          </w:tcPr>
          <w:p w14:paraId="7F9386C3" w14:textId="77777777" w:rsidR="00ED2CE6" w:rsidRDefault="00000000">
            <w:r>
              <w:rPr>
                <w:sz w:val="18"/>
                <w:szCs w:val="18"/>
              </w:rPr>
              <w:t>17 combined datasets: 5 Eclipse projects (CK + OO metrics) and 12 NASA/PROMISE projects (LOC, McCabe, Halstead metrics).</w:t>
            </w:r>
          </w:p>
        </w:tc>
        <w:tc>
          <w:tcPr>
            <w:tcW w:w="987" w:type="dxa"/>
            <w:vAlign w:val="center"/>
          </w:tcPr>
          <w:p w14:paraId="59A5D908" w14:textId="77777777" w:rsidR="00ED2CE6" w:rsidRDefault="00000000">
            <w:r>
              <w:rPr>
                <w:sz w:val="18"/>
                <w:szCs w:val="18"/>
              </w:rPr>
              <w:t>Accuracy, Precision, Recall, AUC; open-source R package "rsma".</w:t>
            </w:r>
          </w:p>
        </w:tc>
        <w:tc>
          <w:tcPr>
            <w:tcW w:w="967" w:type="dxa"/>
            <w:vAlign w:val="center"/>
          </w:tcPr>
          <w:p w14:paraId="4A83DADA" w14:textId="77777777" w:rsidR="00ED2CE6" w:rsidRDefault="00000000">
            <w:r>
              <w:rPr>
                <w:sz w:val="18"/>
                <w:szCs w:val="18"/>
              </w:rPr>
              <w:t>Random Forest (Forward Selection) best supervised model; Spectral Clustering matched supervised performance among unsupervised methods; feature selection did NOT significantly change supervised model performance (Friedman test).</w:t>
            </w:r>
          </w:p>
        </w:tc>
        <w:tc>
          <w:tcPr>
            <w:tcW w:w="1199" w:type="dxa"/>
            <w:vAlign w:val="center"/>
          </w:tcPr>
          <w:p w14:paraId="3F6FB9F5" w14:textId="77777777" w:rsidR="00ED2CE6" w:rsidRDefault="00000000">
            <w:r>
              <w:rPr>
                <w:sz w:val="18"/>
                <w:szCs w:val="18"/>
              </w:rPr>
              <w:t>Legacy NASA/Eclipse datasets, not Java/CK-specific throughout; small Nemenyi critical distance means several model differences are not statistically significant.</w:t>
            </w:r>
          </w:p>
        </w:tc>
        <w:tc>
          <w:tcPr>
            <w:tcW w:w="1382" w:type="dxa"/>
            <w:vAlign w:val="center"/>
          </w:tcPr>
          <w:p w14:paraId="3C3DC0E6" w14:textId="77777777" w:rsidR="00ED2CE6" w:rsidRDefault="00000000">
            <w:r>
              <w:rPr>
                <w:sz w:val="18"/>
                <w:szCs w:val="18"/>
              </w:rPr>
              <w:t>Most relevant to the "which metrics contribute most" part of the RQ: statistically tests whether feature-selection choice affects supervised performance, directly informing how to interpret metric contribution.</w:t>
            </w:r>
          </w:p>
        </w:tc>
      </w:tr>
    </w:tbl>
    <w:p w14:paraId="23660EB0" w14:textId="77777777" w:rsidR="00ED2CE6" w:rsidRDefault="00ED2CE6">
      <w:pPr>
        <w:spacing w:after="200"/>
      </w:pPr>
    </w:p>
    <w:p w14:paraId="1D4E2B70" w14:textId="77777777" w:rsidR="00ED2CE6" w:rsidRPr="000C5A25" w:rsidRDefault="00000000">
      <w:pPr>
        <w:pStyle w:val="1"/>
        <w:spacing w:before="300" w:after="150"/>
        <w:rPr>
          <w:b/>
          <w:bCs/>
          <w:color w:val="000000" w:themeColor="text1"/>
        </w:rPr>
      </w:pPr>
      <w:r w:rsidRPr="000C5A25">
        <w:rPr>
          <w:b/>
          <w:bCs/>
          <w:color w:val="000000" w:themeColor="text1"/>
        </w:rPr>
        <w:t>Task 5. Compare the Studies</w:t>
      </w:r>
    </w:p>
    <w:p w14:paraId="5AE535B0" w14:textId="77777777" w:rsidR="00ED2CE6" w:rsidRPr="000C5A25" w:rsidRDefault="00000000">
      <w:pPr>
        <w:pStyle w:val="2"/>
        <w:spacing w:before="200" w:after="100"/>
        <w:rPr>
          <w:color w:val="000000" w:themeColor="text1"/>
        </w:rPr>
      </w:pPr>
      <w:r w:rsidRPr="000C5A25">
        <w:rPr>
          <w:color w:val="000000" w:themeColor="text1"/>
        </w:rPr>
        <w:t>1. What findings or ideas are common across several studies?</w:t>
      </w:r>
    </w:p>
    <w:p w14:paraId="26497E26" w14:textId="77777777" w:rsidR="00ED2CE6" w:rsidRPr="000C5A25" w:rsidRDefault="00000000">
      <w:pPr>
        <w:spacing w:after="150"/>
        <w:rPr>
          <w:color w:val="000000" w:themeColor="text1"/>
        </w:rPr>
      </w:pPr>
      <w:r w:rsidRPr="000C5A25">
        <w:rPr>
          <w:color w:val="000000" w:themeColor="text1"/>
        </w:rPr>
        <w:t>Across the five studies, tree-based ensemble methods (Random Forest, XGBoost) and CK-family static metrics recur as the dominant predictive approach and feature base. Beisembay et al. (2026) and Canaparo et al. (2022) both find Random Forest to be the strongest supervised classifier, and class imbalance is treated as a near-universal problem, addressed through resampling (under-sampling in Beisembay; SMOTE variants in Kesavan) in almost every study.</w:t>
      </w:r>
    </w:p>
    <w:p w14:paraId="6C795025" w14:textId="77777777" w:rsidR="00ED2CE6" w:rsidRPr="000C5A25" w:rsidRDefault="00000000">
      <w:pPr>
        <w:pStyle w:val="2"/>
        <w:spacing w:before="200" w:after="100"/>
        <w:rPr>
          <w:color w:val="000000" w:themeColor="text1"/>
        </w:rPr>
      </w:pPr>
      <w:r w:rsidRPr="000C5A25">
        <w:rPr>
          <w:color w:val="000000" w:themeColor="text1"/>
        </w:rPr>
        <w:t>2. Where do the studies differ or disagree?</w:t>
      </w:r>
    </w:p>
    <w:p w14:paraId="05047B34" w14:textId="77777777" w:rsidR="00ED2CE6" w:rsidRPr="000C5A25" w:rsidRDefault="00000000">
      <w:pPr>
        <w:spacing w:after="150"/>
        <w:rPr>
          <w:color w:val="000000" w:themeColor="text1"/>
        </w:rPr>
      </w:pPr>
      <w:r w:rsidRPr="000C5A25">
        <w:rPr>
          <w:color w:val="000000" w:themeColor="text1"/>
        </w:rPr>
        <w:t>Alzahrani (2022) found that a simple Logistic Regression matched or slightly outperformed ensemble methods on the large Unified Bug Dataset, which conflicts with the ensemble-superiority conclusion of Beisembay and Canaparo. Similarly, Anand and Jena (2024) argue that their feature-reduction technique (FRGDA) improves classifier performance, while Canaparo et al. (2022) statistically demonstrated that feature-selection choice did not significantly change supervised model performance — a direct contradiction between two studies working on structurally similar metric sets.</w:t>
      </w:r>
    </w:p>
    <w:p w14:paraId="17F7329D" w14:textId="77777777" w:rsidR="00ED2CE6" w:rsidRPr="000C5A25" w:rsidRDefault="00000000">
      <w:pPr>
        <w:pStyle w:val="2"/>
        <w:spacing w:before="200" w:after="100"/>
        <w:rPr>
          <w:color w:val="000000" w:themeColor="text1"/>
        </w:rPr>
      </w:pPr>
      <w:r w:rsidRPr="000C5A25">
        <w:rPr>
          <w:color w:val="000000" w:themeColor="text1"/>
        </w:rPr>
        <w:t>3. What methods, datasets, samples, or measures differ across the studies?</w:t>
      </w:r>
    </w:p>
    <w:p w14:paraId="015D77C6" w14:textId="77777777" w:rsidR="00ED2CE6" w:rsidRPr="000C5A25" w:rsidRDefault="00000000">
      <w:pPr>
        <w:spacing w:after="150"/>
        <w:rPr>
          <w:color w:val="000000" w:themeColor="text1"/>
        </w:rPr>
      </w:pPr>
      <w:r w:rsidRPr="000C5A25">
        <w:rPr>
          <w:color w:val="000000" w:themeColor="text1"/>
        </w:rPr>
        <w:t>Dataset scale and composition vary widely: Beisembay uses 1,161 classes from 17 Defects4J projects, while Alzahrani uses 47,618 classes from a merged Unified Bug Dataset, and Canaparo combines 17 separate NASA/Eclipse datasets. Kesavan is the only study to use a deep-learning architecture (CNN-LSTM) rather than classical ML. Feature-engineering approaches range from none (Beisembay), to correlation-based filtering (Alzahrani), to Recursive Feature Elimination (Kesavan), to a novel Generalized Discriminant Analysis technique (Anand), to a battery of PCA/Backward/Forward/LASSO methods (Canaparo).</w:t>
      </w:r>
    </w:p>
    <w:p w14:paraId="79C88606" w14:textId="77777777" w:rsidR="00ED2CE6" w:rsidRPr="000C5A25" w:rsidRDefault="00000000">
      <w:pPr>
        <w:pStyle w:val="2"/>
        <w:spacing w:before="200" w:after="100"/>
        <w:rPr>
          <w:color w:val="000000" w:themeColor="text1"/>
        </w:rPr>
      </w:pPr>
      <w:r w:rsidRPr="000C5A25">
        <w:rPr>
          <w:color w:val="000000" w:themeColor="text1"/>
        </w:rPr>
        <w:lastRenderedPageBreak/>
        <w:t>4. What limitations appear repeatedly?</w:t>
      </w:r>
    </w:p>
    <w:p w14:paraId="1CCA7CA2" w14:textId="77777777" w:rsidR="00ED2CE6" w:rsidRPr="000C5A25" w:rsidRDefault="00000000">
      <w:pPr>
        <w:spacing w:after="150"/>
        <w:rPr>
          <w:color w:val="000000" w:themeColor="text1"/>
        </w:rPr>
      </w:pPr>
      <w:r w:rsidRPr="000C5A25">
        <w:rPr>
          <w:color w:val="000000" w:themeColor="text1"/>
        </w:rPr>
        <w:t>Every study relies on a single dataset family and flags limited cross-project generalizability as a concern. Aggressive class-imbalance handling (under-sampling or SMOTE) is applied almost everywhere without testing whether the resampling strategy itself changes which algorithm or metric appears "best." Formal feature-importance analysis is largely missing; Beisembay explicitly names this as future work, and Anand's abstract-only accessible results limit how deeply its feature-reduction claims can be verified.</w:t>
      </w:r>
    </w:p>
    <w:p w14:paraId="1F1C19D0" w14:textId="77777777" w:rsidR="00ED2CE6" w:rsidRPr="000C5A25" w:rsidRDefault="00000000">
      <w:pPr>
        <w:pStyle w:val="2"/>
        <w:spacing w:before="200" w:after="100"/>
        <w:rPr>
          <w:color w:val="000000" w:themeColor="text1"/>
        </w:rPr>
      </w:pPr>
      <w:r w:rsidRPr="000C5A25">
        <w:rPr>
          <w:color w:val="000000" w:themeColor="text1"/>
        </w:rPr>
        <w:t>5. Which findings are most relevant to your Research Question, and why?</w:t>
      </w:r>
    </w:p>
    <w:p w14:paraId="1416F491" w14:textId="77777777" w:rsidR="00ED2CE6" w:rsidRPr="000C5A25" w:rsidRDefault="00000000">
      <w:pPr>
        <w:spacing w:after="150"/>
        <w:rPr>
          <w:color w:val="000000" w:themeColor="text1"/>
        </w:rPr>
      </w:pPr>
      <w:r w:rsidRPr="000C5A25">
        <w:rPr>
          <w:color w:val="000000" w:themeColor="text1"/>
        </w:rPr>
        <w:t>Beisembay et al. (2026) is the most directly relevant study, since it matches the RQ's granularity (class-level), language (Java), metric family (CK) and classifier set (LR, RF, XGBoost) almost exactly. Canaparo et al.'s (2022) statistical finding that feature selection does not significantly affect supervised performance is also highly relevant, as it tempers the "which metrics contribute most" part of the RQ and directly counters Anand and Jena's feature-reduction claims.</w:t>
      </w:r>
    </w:p>
    <w:p w14:paraId="4FB11466" w14:textId="3D96748F" w:rsidR="00ED2CE6" w:rsidRPr="000C5A25" w:rsidRDefault="00000000">
      <w:pPr>
        <w:pStyle w:val="1"/>
        <w:spacing w:before="300" w:after="150"/>
        <w:rPr>
          <w:b/>
          <w:bCs/>
          <w:color w:val="000000" w:themeColor="text1"/>
        </w:rPr>
      </w:pPr>
      <w:r w:rsidRPr="000C5A25">
        <w:rPr>
          <w:b/>
          <w:bCs/>
          <w:color w:val="000000" w:themeColor="text1"/>
        </w:rPr>
        <w:t xml:space="preserve">Task 6. Write the Literature Review </w:t>
      </w:r>
    </w:p>
    <w:p w14:paraId="57686FF5" w14:textId="77777777" w:rsidR="00ED2CE6" w:rsidRPr="000C5A25" w:rsidRDefault="00000000">
      <w:pPr>
        <w:spacing w:after="150"/>
        <w:rPr>
          <w:color w:val="000000" w:themeColor="text1"/>
        </w:rPr>
      </w:pPr>
      <w:r w:rsidRPr="000C5A25">
        <w:rPr>
          <w:color w:val="000000" w:themeColor="text1"/>
        </w:rPr>
        <w:t>Predicting which software modules are likely to contain defects has been a persistent goal in software engineering, and the studies reviewed here converge on static code metrics — particularly the Chidamber–Kemerer (CK) suite — as the dominant predictor base, while disagreeing sharply on which learning algorithm and which feature-engineering strategy actually improves prediction.</w:t>
      </w:r>
    </w:p>
    <w:p w14:paraId="5C9C0137" w14:textId="77777777" w:rsidR="00ED2CE6" w:rsidRPr="000C5A25" w:rsidRDefault="00000000">
      <w:pPr>
        <w:spacing w:after="150"/>
        <w:rPr>
          <w:color w:val="000000" w:themeColor="text1"/>
        </w:rPr>
      </w:pPr>
      <w:r w:rsidRPr="000C5A25">
        <w:rPr>
          <w:color w:val="000000" w:themeColor="text1"/>
        </w:rPr>
        <w:t>At the core of this literature is consistent evidence that tree-based ensemble classifiers outperform single linear models when the goal is maximizing predictive accuracy. Beisembay et al. (2026), working directly at the class level on Defects4J Java projects, found that Random Forest achieved the highest accuracy and F1-score (93.56%, 93.45%) while XGBoost delivered the best recall and ROC-AUC (96.43%, 97.56%), with plain Logistic Regression trailing at 85.41% accuracy. Canaparo et al. (2022) reached a similar conclusion for supervised methods, confirming Random Forest as the strongest performer across the Eclipse and NASA datasets they tested. Kesavan (2025) pushes this trend further by replacing classical ML with a hybrid CNN-LSTM deep-learning model, reporting a validation accuracy of 98.10% and recall of 99.53% on the JM1 dataset — evidence that architectures capturing non-linear and sequential patterns in metrics can substantially exceed even ensemble tree performance, at the cost of interpretability and computational overhead.</w:t>
      </w:r>
    </w:p>
    <w:p w14:paraId="67E77471" w14:textId="77777777" w:rsidR="00ED2CE6" w:rsidRPr="000C5A25" w:rsidRDefault="00000000">
      <w:pPr>
        <w:spacing w:after="150"/>
        <w:rPr>
          <w:color w:val="000000" w:themeColor="text1"/>
        </w:rPr>
      </w:pPr>
      <w:r w:rsidRPr="000C5A25">
        <w:rPr>
          <w:color w:val="000000" w:themeColor="text1"/>
        </w:rPr>
        <w:t>However, this "ensembles and deep models win" narrative is not universal. Alzahrani (2022), testing eight classifiers on the large 47,618-class Unified Bug Dataset, found that Logistic Regression actually achieved the joint-highest accuracy, AUC and F1-score of all eight algorithms tested, although the margin over SVM and Random Forest was not statistically significant. This directly complicates any claim that ensemble methods are inherently superior: at very large scale and with a broad, heterogeneous metric set, a simple interpretable baseline can match sophisticated ensembles. Read together, Beisembay, Canaparo and Alzahrani suggest that algorithm superiority is dataset- and scale-dependent rather than a fixed hierarchy, which is itself an important synthesis point rarely stated explicitly within any single study.</w:t>
      </w:r>
    </w:p>
    <w:p w14:paraId="356B0E9C" w14:textId="77777777" w:rsidR="00ED2CE6" w:rsidRPr="000C5A25" w:rsidRDefault="00000000">
      <w:pPr>
        <w:spacing w:after="150"/>
        <w:rPr>
          <w:color w:val="000000" w:themeColor="text1"/>
        </w:rPr>
      </w:pPr>
      <w:r w:rsidRPr="000C5A25">
        <w:rPr>
          <w:color w:val="000000" w:themeColor="text1"/>
        </w:rPr>
        <w:t>A second axis of disagreement concerns feature engineering. Anand and Jena (2024) argue that reducing dimensionality through a novel Generalized Discriminant Analysis procedure (FRGDA) improves classifier performance beyond existing reduction methods such as PCA and LDA. Canaparo et al. (2022), by contrast, applied a battery of feature-selection techniques (PCA, Backward Elimination, Forward Selection, LASSO) and used the Friedman statistical test to show that, for supervised classifiers specifically, the choice of feature-selection method did not produce a statistically significant difference in performance — feature engineering mattered far more for unsupervised clustering methods. This is a genuine contradiction between two studies working on structurally similar metric sets, and it tempers the assumption — implicit in much of the applied SDP literature, including Beisembay's use of raw CK metrics without reduction — that feature reduction is a reliable performance lever.</w:t>
      </w:r>
    </w:p>
    <w:p w14:paraId="671C3E4D" w14:textId="77777777" w:rsidR="00ED2CE6" w:rsidRPr="000C5A25" w:rsidRDefault="00000000">
      <w:pPr>
        <w:spacing w:after="150"/>
        <w:rPr>
          <w:color w:val="000000" w:themeColor="text1"/>
        </w:rPr>
      </w:pPr>
      <w:r w:rsidRPr="000C5A25">
        <w:rPr>
          <w:color w:val="000000" w:themeColor="text1"/>
        </w:rPr>
        <w:t xml:space="preserve">Across all five studies, several methodological limitations recur. Every paper relies on a single dataset family (Defects4J, Unified Bug Dataset, PROMISE/NASA, or JM1 alone), which each author acknowledges threatens cross-project generalizability. Class imbalance is addressed almost everywhere through resampling — random under-sampling in Beisembay, SMOTE variants in Kesavan — but none of the studies directly tests whether the </w:t>
      </w:r>
      <w:r w:rsidRPr="000C5A25">
        <w:rPr>
          <w:color w:val="000000" w:themeColor="text1"/>
        </w:rPr>
        <w:lastRenderedPageBreak/>
        <w:t>resampling strategy itself changes which features or algorithms appear "best." Feature-importance analysis is also largely absent: only Anand's feature-reduction work indirectly gestures at which metrics matter, while Beisembay explicitly flags this omission as future work.</w:t>
      </w:r>
    </w:p>
    <w:p w14:paraId="418F02B0" w14:textId="77777777" w:rsidR="00ED2CE6" w:rsidRPr="000C5A25" w:rsidRDefault="00000000">
      <w:pPr>
        <w:spacing w:after="150"/>
        <w:rPr>
          <w:color w:val="000000" w:themeColor="text1"/>
        </w:rPr>
      </w:pPr>
      <w:r w:rsidRPr="000C5A25">
        <w:rPr>
          <w:color w:val="000000" w:themeColor="text1"/>
        </w:rPr>
        <w:t>Taken together, the literature establishes that CK and related static metrics carry real predictive signal for Java defect prediction, and that ensemble or deep-learning classifiers generally — though not always — outperform simpler baselines. What remains unresolved is whether this advantage, and the value of feature reduction, holds consistently across datasets of different scale and composition, a question the present review now turns to.</w:t>
      </w:r>
    </w:p>
    <w:p w14:paraId="2666F74D" w14:textId="77777777" w:rsidR="00ED2CE6" w:rsidRPr="000C5A25" w:rsidRDefault="00000000">
      <w:pPr>
        <w:pStyle w:val="1"/>
        <w:spacing w:before="300" w:after="150"/>
        <w:rPr>
          <w:b/>
          <w:bCs/>
          <w:color w:val="000000" w:themeColor="text1"/>
        </w:rPr>
      </w:pPr>
      <w:r w:rsidRPr="000C5A25">
        <w:rPr>
          <w:b/>
          <w:bCs/>
          <w:color w:val="000000" w:themeColor="text1"/>
        </w:rPr>
        <w:t>Task 7. Formulate the Research Gap</w:t>
      </w:r>
    </w:p>
    <w:p w14:paraId="572A04E3" w14:textId="77777777" w:rsidR="00ED2CE6" w:rsidRPr="000C5A25" w:rsidRDefault="00000000">
      <w:pPr>
        <w:spacing w:after="100"/>
        <w:rPr>
          <w:color w:val="000000" w:themeColor="text1"/>
        </w:rPr>
      </w:pPr>
      <w:r w:rsidRPr="000C5A25">
        <w:rPr>
          <w:b/>
          <w:bCs/>
          <w:color w:val="000000" w:themeColor="text1"/>
        </w:rPr>
        <w:t>Research Gap:</w:t>
      </w:r>
    </w:p>
    <w:p w14:paraId="020A4FFC" w14:textId="77777777" w:rsidR="00ED2CE6" w:rsidRPr="000C5A25" w:rsidRDefault="00000000">
      <w:pPr>
        <w:spacing w:after="150"/>
        <w:rPr>
          <w:color w:val="000000" w:themeColor="text1"/>
        </w:rPr>
      </w:pPr>
      <w:r w:rsidRPr="000C5A25">
        <w:rPr>
          <w:color w:val="000000" w:themeColor="text1"/>
        </w:rPr>
        <w:t>Across the reviewed studies, no single investigation directly compares classical ensemble classifiers (Random Forest, XGBoost), a deep-learning architecture (CNN-LSTM), and a feature-reduction step within one consistent Java, class-level, CK-metric experimental setup; each factor (algorithm family, feature engineering, dataset scale) is varied by a different study using a different dataset, making it impossible to isolate which factor drives the reported performance differences. In particular, the contradiction between Alzahrani's (2022) finding that Logistic Regression can match ensemble methods on a large multi-project dataset and Beisembay et al.'s (2026) finding that Random Forest and XGBoost clearly outperform Logistic Regression on a smaller class-level Java dataset remains unexplained, as does the disagreement between Anand and Jena (2024) and Canaparo et al. (2022) on whether feature reduction meaningfully improves supervised model performance. Consequently, it is unclear whether algorithm choice or dataset scale/composition is the primary driver of predictive performance in class-level Java defect prediction, and whether feature reduction should be considered a reliable pipeline component.</w:t>
      </w:r>
    </w:p>
    <w:p w14:paraId="60AB3004" w14:textId="77777777" w:rsidR="00ED2CE6" w:rsidRPr="000C5A25" w:rsidRDefault="00000000">
      <w:pPr>
        <w:spacing w:after="100"/>
        <w:rPr>
          <w:color w:val="000000" w:themeColor="text1"/>
        </w:rPr>
      </w:pPr>
      <w:r w:rsidRPr="000C5A25">
        <w:rPr>
          <w:b/>
          <w:bCs/>
          <w:color w:val="000000" w:themeColor="text1"/>
        </w:rPr>
        <w:t>How does this gap connect to your Research Question?</w:t>
      </w:r>
    </w:p>
    <w:p w14:paraId="225DEF83" w14:textId="77777777" w:rsidR="00ED2CE6" w:rsidRPr="000C5A25" w:rsidRDefault="00000000">
      <w:pPr>
        <w:spacing w:after="150"/>
        <w:rPr>
          <w:color w:val="000000" w:themeColor="text1"/>
        </w:rPr>
      </w:pPr>
      <w:r w:rsidRPr="000C5A25">
        <w:rPr>
          <w:color w:val="000000" w:themeColor="text1"/>
        </w:rPr>
        <w:t>This gap connects directly to the RQ, which asks not only how accurately static metrics and ML classifiers predict defect-prone Java classes, but also which metrics contribute most to performance — a question the reviewed literature does not answer consistently, since feature-contribution analysis (e.g., permutation importance, SHAP) is largely missing and the studies that do test feature reduction disagree on its value. Resolving this gap, by evaluating multiple classifier families and a feature-importance/reduction step within a single controlled class-level Java dataset, would directly answer both the comparative and the metric-contribution parts of the Research Question.</w:t>
      </w:r>
    </w:p>
    <w:p w14:paraId="08BA27D8" w14:textId="77777777" w:rsidR="00ED2CE6" w:rsidRPr="000C5A25" w:rsidRDefault="00000000">
      <w:pPr>
        <w:pStyle w:val="1"/>
        <w:spacing w:before="300" w:after="150"/>
        <w:rPr>
          <w:b/>
          <w:bCs/>
          <w:color w:val="000000" w:themeColor="text1"/>
        </w:rPr>
      </w:pPr>
      <w:r w:rsidRPr="000C5A25">
        <w:rPr>
          <w:b/>
          <w:bCs/>
          <w:color w:val="000000" w:themeColor="text1"/>
        </w:rPr>
        <w:t>Task 8. References</w:t>
      </w:r>
    </w:p>
    <w:p w14:paraId="6897463C" w14:textId="77777777" w:rsidR="00ED2CE6" w:rsidRPr="000C5A25" w:rsidRDefault="00000000">
      <w:pPr>
        <w:spacing w:after="150"/>
        <w:rPr>
          <w:color w:val="000000" w:themeColor="text1"/>
        </w:rPr>
      </w:pPr>
      <w:r w:rsidRPr="000C5A25">
        <w:rPr>
          <w:color w:val="000000" w:themeColor="text1"/>
        </w:rPr>
        <w:t>Alzahrani, M. (2022). Using machine learning techniques to predict bugs in classes: An empirical study. International Journal of Advanced Computer Science and Applications, 13(5), 891–897. https://doi.org/10.14569/IJACSA.2022.01305101</w:t>
      </w:r>
    </w:p>
    <w:p w14:paraId="0E6E518E" w14:textId="77777777" w:rsidR="00ED2CE6" w:rsidRPr="000C5A25" w:rsidRDefault="00000000">
      <w:pPr>
        <w:spacing w:after="150"/>
        <w:rPr>
          <w:color w:val="000000" w:themeColor="text1"/>
        </w:rPr>
      </w:pPr>
      <w:r w:rsidRPr="000C5A25">
        <w:rPr>
          <w:color w:val="000000" w:themeColor="text1"/>
        </w:rPr>
        <w:t>Anand, K., &amp; Jena, A. K. (2024, December). Predicting defect-prone software modules using Generalized Discriminant Analysis-based feature reduction technique. In 2024 OITS International Conference on Information Technology (OCIT) (pp. 13–18). IEEE. https://doi.org/10.1109/OCIT65031.2024.00012</w:t>
      </w:r>
    </w:p>
    <w:p w14:paraId="393B5B53" w14:textId="77777777" w:rsidR="00ED2CE6" w:rsidRPr="000C5A25" w:rsidRDefault="00000000">
      <w:pPr>
        <w:spacing w:after="150"/>
        <w:rPr>
          <w:color w:val="000000" w:themeColor="text1"/>
        </w:rPr>
      </w:pPr>
      <w:r w:rsidRPr="000C5A25">
        <w:rPr>
          <w:color w:val="000000" w:themeColor="text1"/>
        </w:rPr>
        <w:t>Beisembay, U., Mustafa, A., Sakenov, G., Omirgaliyev, R., &amp; Zhakiyev, N. (2026). Machine learning approaches for predicting defective Java code using software metrics. International Journal of Digitalization, 1(1), 1–9.</w:t>
      </w:r>
    </w:p>
    <w:p w14:paraId="352B5579" w14:textId="77777777" w:rsidR="00ED2CE6" w:rsidRPr="000C5A25" w:rsidRDefault="00000000">
      <w:pPr>
        <w:spacing w:after="150"/>
        <w:rPr>
          <w:color w:val="000000" w:themeColor="text1"/>
        </w:rPr>
      </w:pPr>
      <w:r w:rsidRPr="000C5A25">
        <w:rPr>
          <w:color w:val="000000" w:themeColor="text1"/>
        </w:rPr>
        <w:t>Canaparo, M., Ronchieri, E., &amp; Bertaccini, G. (2022). Software defect prediction: A study on software metrics using statistical and machine learning methods. Proceedings of Science, 415, Article 020. https://doi.org/10.22323/1.415.0020</w:t>
      </w:r>
    </w:p>
    <w:p w14:paraId="5A7AC006" w14:textId="77777777" w:rsidR="00ED2CE6" w:rsidRPr="000C5A25" w:rsidRDefault="00000000">
      <w:pPr>
        <w:spacing w:after="150"/>
        <w:rPr>
          <w:color w:val="000000" w:themeColor="text1"/>
        </w:rPr>
      </w:pPr>
      <w:r w:rsidRPr="000C5A25">
        <w:rPr>
          <w:color w:val="000000" w:themeColor="text1"/>
        </w:rPr>
        <w:t>Kesavan, E. (2025). Software bug prediction using machine learning algorithms: An empirical study on code quality and reliability. International Journal of Innovations in Science Engineering and Management, 4(3), 377–381. https://doi.org/10.69968/ijisem.2025v4i3377-381</w:t>
      </w:r>
    </w:p>
    <w:sectPr w:rsidR="00ED2CE6" w:rsidRPr="000C5A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361BA"/>
    <w:multiLevelType w:val="hybridMultilevel"/>
    <w:tmpl w:val="1CB4AEE0"/>
    <w:lvl w:ilvl="0" w:tplc="391EBE3E">
      <w:start w:val="1"/>
      <w:numFmt w:val="bullet"/>
      <w:lvlText w:val="●"/>
      <w:lvlJc w:val="left"/>
      <w:pPr>
        <w:ind w:left="720" w:hanging="360"/>
      </w:pPr>
    </w:lvl>
    <w:lvl w:ilvl="1" w:tplc="D0FE5584">
      <w:start w:val="1"/>
      <w:numFmt w:val="bullet"/>
      <w:lvlText w:val="○"/>
      <w:lvlJc w:val="left"/>
      <w:pPr>
        <w:ind w:left="1440" w:hanging="360"/>
      </w:pPr>
    </w:lvl>
    <w:lvl w:ilvl="2" w:tplc="3F340898">
      <w:start w:val="1"/>
      <w:numFmt w:val="bullet"/>
      <w:lvlText w:val="■"/>
      <w:lvlJc w:val="left"/>
      <w:pPr>
        <w:ind w:left="2160" w:hanging="360"/>
      </w:pPr>
    </w:lvl>
    <w:lvl w:ilvl="3" w:tplc="2F5C2854">
      <w:start w:val="1"/>
      <w:numFmt w:val="bullet"/>
      <w:lvlText w:val="●"/>
      <w:lvlJc w:val="left"/>
      <w:pPr>
        <w:ind w:left="2880" w:hanging="360"/>
      </w:pPr>
    </w:lvl>
    <w:lvl w:ilvl="4" w:tplc="83C6ACBE">
      <w:start w:val="1"/>
      <w:numFmt w:val="bullet"/>
      <w:lvlText w:val="○"/>
      <w:lvlJc w:val="left"/>
      <w:pPr>
        <w:ind w:left="3600" w:hanging="360"/>
      </w:pPr>
    </w:lvl>
    <w:lvl w:ilvl="5" w:tplc="6BB4553A">
      <w:start w:val="1"/>
      <w:numFmt w:val="bullet"/>
      <w:lvlText w:val="■"/>
      <w:lvlJc w:val="left"/>
      <w:pPr>
        <w:ind w:left="4320" w:hanging="360"/>
      </w:pPr>
    </w:lvl>
    <w:lvl w:ilvl="6" w:tplc="23CC938C">
      <w:start w:val="1"/>
      <w:numFmt w:val="bullet"/>
      <w:lvlText w:val="●"/>
      <w:lvlJc w:val="left"/>
      <w:pPr>
        <w:ind w:left="5040" w:hanging="360"/>
      </w:pPr>
    </w:lvl>
    <w:lvl w:ilvl="7" w:tplc="CC4C1908">
      <w:start w:val="1"/>
      <w:numFmt w:val="bullet"/>
      <w:lvlText w:val="●"/>
      <w:lvlJc w:val="left"/>
      <w:pPr>
        <w:ind w:left="5760" w:hanging="360"/>
      </w:pPr>
    </w:lvl>
    <w:lvl w:ilvl="8" w:tplc="B2A03842">
      <w:start w:val="1"/>
      <w:numFmt w:val="bullet"/>
      <w:lvlText w:val="●"/>
      <w:lvlJc w:val="left"/>
      <w:pPr>
        <w:ind w:left="6480" w:hanging="360"/>
      </w:pPr>
    </w:lvl>
  </w:abstractNum>
  <w:num w:numId="1" w16cid:durableId="548495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CE6"/>
    <w:rsid w:val="000C5A25"/>
    <w:rsid w:val="009F5BFC"/>
    <w:rsid w:val="00B260EE"/>
    <w:rsid w:val="00ED2CE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7C141CDA"/>
  <w15:docId w15:val="{7A9A8860-358D-304A-BCA7-20E6BA014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4569/IJACSA.2022.01305101" TargetMode="External"/><Relationship Id="rId13" Type="http://schemas.openxmlformats.org/officeDocument/2006/relationships/hyperlink" Target="https://doi.org/10.22323/1.415.0020" TargetMode="External"/><Relationship Id="rId3" Type="http://schemas.openxmlformats.org/officeDocument/2006/relationships/settings" Target="settings.xml"/><Relationship Id="rId7" Type="http://schemas.openxmlformats.org/officeDocument/2006/relationships/hyperlink" Target="https://doi.org/10.14569/IJACSA.2022.01305101" TargetMode="External"/><Relationship Id="rId12" Type="http://schemas.openxmlformats.org/officeDocument/2006/relationships/hyperlink" Target="https://doi.org/10.69968/ijisem.2025v4i3377-38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20508/9j0jxz49" TargetMode="External"/><Relationship Id="rId11" Type="http://schemas.openxmlformats.org/officeDocument/2006/relationships/hyperlink" Target="https://doi.org/10.69968/ijisem.2025v4i3377-381" TargetMode="External"/><Relationship Id="rId5" Type="http://schemas.openxmlformats.org/officeDocument/2006/relationships/hyperlink" Target="https://doi.org/10.20508/9j0jxz49" TargetMode="External"/><Relationship Id="rId15" Type="http://schemas.openxmlformats.org/officeDocument/2006/relationships/fontTable" Target="fontTable.xml"/><Relationship Id="rId10" Type="http://schemas.openxmlformats.org/officeDocument/2006/relationships/hyperlink" Target="https://doi.org/10.1109/OCIT65031.2024.00012" TargetMode="External"/><Relationship Id="rId4" Type="http://schemas.openxmlformats.org/officeDocument/2006/relationships/webSettings" Target="webSettings.xml"/><Relationship Id="rId9" Type="http://schemas.openxmlformats.org/officeDocument/2006/relationships/hyperlink" Target="https://doi.org/10.1109/OCIT65031.2024.00012" TargetMode="Externa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3181</Words>
  <Characters>18136</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Zerdeli Online</cp:lastModifiedBy>
  <cp:revision>2</cp:revision>
  <dcterms:created xsi:type="dcterms:W3CDTF">2026-09-26T12:10:00Z</dcterms:created>
  <dcterms:modified xsi:type="dcterms:W3CDTF">2026-09-26T12:10:00Z</dcterms:modified>
</cp:coreProperties>
</file>