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Cost-effectiveness problem</w:t>
      </w:r>
    </w:p>
    <w:p w:rsidR="00000000" w:rsidDel="00000000" w:rsidP="00000000" w:rsidRDefault="00000000" w:rsidRPr="00000000" w14:paraId="00000002">
      <w:pPr>
        <w:rPr/>
      </w:pPr>
      <w:r w:rsidDel="00000000" w:rsidR="00000000" w:rsidRPr="00000000">
        <w:rPr>
          <w:rtl w:val="0"/>
        </w:rPr>
        <w:t xml:space="preserve">Cost-effectiveness is a convenient framework for prioritizing competing potential air pollution control options. Table 1 provides a few typical air pollution control options, including how much they cost to implement, how much and what kind of emissions are reduced. Table 2 provides marginal social impacts for different pollutants.</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control option, compute the cost-effectiveness.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Compare the cost-effectiveness of the options. Which are most desirable?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u w:val="single"/>
          <w:rtl w:val="0"/>
        </w:rPr>
        <w:t xml:space="preserve">Table 1</w:t>
      </w:r>
      <w:r w:rsidDel="00000000" w:rsidR="00000000" w:rsidRPr="00000000">
        <w:rPr>
          <w:rtl w:val="0"/>
        </w:rPr>
        <w:t xml:space="preserve">. Air pollution control options, implementation costs, and emissions reductions.</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rPr>
          <w:cantSplit w:val="0"/>
          <w:tblHeader w:val="0"/>
        </w:trPr>
        <w:tc>
          <w:tcPr/>
          <w:p w:rsidR="00000000" w:rsidDel="00000000" w:rsidP="00000000" w:rsidRDefault="00000000" w:rsidRPr="00000000" w14:paraId="00000007">
            <w:pPr>
              <w:rPr/>
            </w:pPr>
            <w:r w:rsidDel="00000000" w:rsidR="00000000" w:rsidRPr="00000000">
              <w:rPr>
                <w:rtl w:val="0"/>
              </w:rPr>
              <w:t xml:space="preserve">Option</w:t>
            </w:r>
          </w:p>
        </w:tc>
        <w:tc>
          <w:tcPr/>
          <w:p w:rsidR="00000000" w:rsidDel="00000000" w:rsidP="00000000" w:rsidRDefault="00000000" w:rsidRPr="00000000" w14:paraId="00000008">
            <w:pPr>
              <w:rPr/>
            </w:pPr>
            <w:r w:rsidDel="00000000" w:rsidR="00000000" w:rsidRPr="00000000">
              <w:rPr>
                <w:rtl w:val="0"/>
              </w:rPr>
              <w:t xml:space="preserve">Baseline</w:t>
            </w:r>
          </w:p>
        </w:tc>
        <w:tc>
          <w:tcPr/>
          <w:p w:rsidR="00000000" w:rsidDel="00000000" w:rsidP="00000000" w:rsidRDefault="00000000" w:rsidRPr="00000000" w14:paraId="00000009">
            <w:pPr>
              <w:rPr/>
            </w:pPr>
            <w:r w:rsidDel="00000000" w:rsidR="00000000" w:rsidRPr="00000000">
              <w:rPr>
                <w:rtl w:val="0"/>
              </w:rPr>
              <w:t xml:space="preserve">Unit</w:t>
            </w:r>
          </w:p>
        </w:tc>
        <w:tc>
          <w:tcPr/>
          <w:p w:rsidR="00000000" w:rsidDel="00000000" w:rsidP="00000000" w:rsidRDefault="00000000" w:rsidRPr="00000000" w14:paraId="0000000A">
            <w:pPr>
              <w:rPr/>
            </w:pPr>
            <w:r w:rsidDel="00000000" w:rsidR="00000000" w:rsidRPr="00000000">
              <w:rPr>
                <w:rtl w:val="0"/>
              </w:rPr>
              <w:t xml:space="preserve">Implementation Cost ($/yr)</w:t>
            </w:r>
            <w:r w:rsidDel="00000000" w:rsidR="00000000" w:rsidRPr="00000000">
              <w:rPr>
                <w:vertAlign w:val="superscript"/>
                <w:rtl w:val="0"/>
              </w:rPr>
              <w:t xml:space="preserve">1</w:t>
            </w:r>
            <w:r w:rsidDel="00000000" w:rsidR="00000000" w:rsidRPr="00000000">
              <w:rPr>
                <w:rtl w:val="0"/>
              </w:rPr>
            </w:r>
          </w:p>
        </w:tc>
        <w:tc>
          <w:tcPr/>
          <w:p w:rsidR="00000000" w:rsidDel="00000000" w:rsidP="00000000" w:rsidRDefault="00000000" w:rsidRPr="00000000" w14:paraId="0000000B">
            <w:pPr>
              <w:rPr/>
            </w:pPr>
            <w:r w:rsidDel="00000000" w:rsidR="00000000" w:rsidRPr="00000000">
              <w:rPr>
                <w:rtl w:val="0"/>
              </w:rPr>
              <w:t xml:space="preserve">Emissions reduced (tonnes/yr)</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Catalytic converter on automobile</w:t>
            </w:r>
          </w:p>
        </w:tc>
        <w:tc>
          <w:tcPr/>
          <w:p w:rsidR="00000000" w:rsidDel="00000000" w:rsidP="00000000" w:rsidRDefault="00000000" w:rsidRPr="00000000" w14:paraId="0000000D">
            <w:pPr>
              <w:rPr/>
            </w:pPr>
            <w:r w:rsidDel="00000000" w:rsidR="00000000" w:rsidRPr="00000000">
              <w:rPr>
                <w:rtl w:val="0"/>
              </w:rPr>
              <w:t xml:space="preserve">No controls</w:t>
            </w:r>
          </w:p>
        </w:tc>
        <w:tc>
          <w:tcPr/>
          <w:p w:rsidR="00000000" w:rsidDel="00000000" w:rsidP="00000000" w:rsidRDefault="00000000" w:rsidRPr="00000000" w14:paraId="0000000E">
            <w:pPr>
              <w:rPr/>
            </w:pPr>
            <w:r w:rsidDel="00000000" w:rsidR="00000000" w:rsidRPr="00000000">
              <w:rPr>
                <w:rtl w:val="0"/>
              </w:rPr>
              <w:t xml:space="preserve">1 automobile</w:t>
            </w:r>
          </w:p>
        </w:tc>
        <w:tc>
          <w:tcPr/>
          <w:p w:rsidR="00000000" w:rsidDel="00000000" w:rsidP="00000000" w:rsidRDefault="00000000" w:rsidRPr="00000000" w14:paraId="0000000F">
            <w:pPr>
              <w:rPr/>
            </w:pPr>
            <w:r w:rsidDel="00000000" w:rsidR="00000000" w:rsidRPr="00000000">
              <w:rPr>
                <w:rtl w:val="0"/>
              </w:rPr>
              <w:t xml:space="preserve">$50</w:t>
            </w:r>
          </w:p>
        </w:tc>
        <w:tc>
          <w:tcPr/>
          <w:p w:rsidR="00000000" w:rsidDel="00000000" w:rsidP="00000000" w:rsidRDefault="00000000" w:rsidRPr="00000000" w14:paraId="00000010">
            <w:pPr>
              <w:rPr/>
            </w:pPr>
            <w:r w:rsidDel="00000000" w:rsidR="00000000" w:rsidRPr="00000000">
              <w:rPr>
                <w:rtl w:val="0"/>
              </w:rPr>
              <w:t xml:space="preserve">PM2.5: 5 x 10</w:t>
            </w:r>
            <w:r w:rsidDel="00000000" w:rsidR="00000000" w:rsidRPr="00000000">
              <w:rPr>
                <w:vertAlign w:val="superscript"/>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Sulfur scrubber on coal plant</w:t>
            </w:r>
          </w:p>
        </w:tc>
        <w:tc>
          <w:tcPr/>
          <w:p w:rsidR="00000000" w:rsidDel="00000000" w:rsidP="00000000" w:rsidRDefault="00000000" w:rsidRPr="00000000" w14:paraId="00000012">
            <w:pPr>
              <w:rPr/>
            </w:pPr>
            <w:r w:rsidDel="00000000" w:rsidR="00000000" w:rsidRPr="00000000">
              <w:rPr>
                <w:rtl w:val="0"/>
              </w:rPr>
              <w:t xml:space="preserve">No controls</w:t>
            </w:r>
          </w:p>
        </w:tc>
        <w:tc>
          <w:tcPr/>
          <w:p w:rsidR="00000000" w:rsidDel="00000000" w:rsidP="00000000" w:rsidRDefault="00000000" w:rsidRPr="00000000" w14:paraId="00000013">
            <w:pPr>
              <w:rPr/>
            </w:pPr>
            <w:r w:rsidDel="00000000" w:rsidR="00000000" w:rsidRPr="00000000">
              <w:rPr>
                <w:rtl w:val="0"/>
              </w:rPr>
              <w:t xml:space="preserve">1 power plant</w:t>
            </w:r>
          </w:p>
        </w:tc>
        <w:tc>
          <w:tcPr/>
          <w:p w:rsidR="00000000" w:rsidDel="00000000" w:rsidP="00000000" w:rsidRDefault="00000000" w:rsidRPr="00000000" w14:paraId="00000014">
            <w:pPr>
              <w:rPr/>
            </w:pPr>
            <w:r w:rsidDel="00000000" w:rsidR="00000000" w:rsidRPr="00000000">
              <w:rPr>
                <w:rtl w:val="0"/>
              </w:rPr>
              <w:t xml:space="preserve">$1 billion</w:t>
            </w:r>
          </w:p>
        </w:tc>
        <w:tc>
          <w:tcPr/>
          <w:p w:rsidR="00000000" w:rsidDel="00000000" w:rsidP="00000000" w:rsidRDefault="00000000" w:rsidRPr="00000000" w14:paraId="00000015">
            <w:pPr>
              <w:rPr/>
            </w:pPr>
            <w:r w:rsidDel="00000000" w:rsidR="00000000" w:rsidRPr="00000000">
              <w:rPr>
                <w:rtl w:val="0"/>
              </w:rPr>
              <w:t xml:space="preserve">SO2: 7,000,000</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Gas reburning used with low NOx burner on power plant</w:t>
            </w:r>
          </w:p>
        </w:tc>
        <w:tc>
          <w:tcPr/>
          <w:p w:rsidR="00000000" w:rsidDel="00000000" w:rsidP="00000000" w:rsidRDefault="00000000" w:rsidRPr="00000000" w14:paraId="00000017">
            <w:pPr>
              <w:rPr/>
            </w:pPr>
            <w:r w:rsidDel="00000000" w:rsidR="00000000" w:rsidRPr="00000000">
              <w:rPr>
                <w:rtl w:val="0"/>
              </w:rPr>
              <w:t xml:space="preserve">No controls</w:t>
            </w:r>
          </w:p>
        </w:tc>
        <w:tc>
          <w:tcPr/>
          <w:p w:rsidR="00000000" w:rsidDel="00000000" w:rsidP="00000000" w:rsidRDefault="00000000" w:rsidRPr="00000000" w14:paraId="00000018">
            <w:pPr>
              <w:rPr/>
            </w:pPr>
            <w:r w:rsidDel="00000000" w:rsidR="00000000" w:rsidRPr="00000000">
              <w:rPr>
                <w:rtl w:val="0"/>
              </w:rPr>
              <w:t xml:space="preserve">1 power plant</w:t>
            </w:r>
          </w:p>
        </w:tc>
        <w:tc>
          <w:tcPr/>
          <w:p w:rsidR="00000000" w:rsidDel="00000000" w:rsidP="00000000" w:rsidRDefault="00000000" w:rsidRPr="00000000" w14:paraId="00000019">
            <w:pPr>
              <w:rPr/>
            </w:pPr>
            <w:r w:rsidDel="00000000" w:rsidR="00000000" w:rsidRPr="00000000">
              <w:rPr>
                <w:rtl w:val="0"/>
              </w:rPr>
              <w:t xml:space="preserve">$5 million</w:t>
            </w:r>
          </w:p>
        </w:tc>
        <w:tc>
          <w:tcPr/>
          <w:p w:rsidR="00000000" w:rsidDel="00000000" w:rsidP="00000000" w:rsidRDefault="00000000" w:rsidRPr="00000000" w14:paraId="0000001A">
            <w:pPr>
              <w:rPr/>
            </w:pPr>
            <w:r w:rsidDel="00000000" w:rsidR="00000000" w:rsidRPr="00000000">
              <w:rPr>
                <w:rtl w:val="0"/>
              </w:rPr>
              <w:t xml:space="preserve">NOx: 4,000</w:t>
            </w:r>
            <w:r w:rsidDel="00000000" w:rsidR="00000000" w:rsidRPr="00000000">
              <w:rPr>
                <w:rtl w:val="0"/>
              </w:rPr>
            </w:r>
          </w:p>
        </w:tc>
      </w:tr>
      <w:tr>
        <w:trPr>
          <w:cantSplit w:val="0"/>
          <w:tblHeader w:val="0"/>
        </w:trPr>
        <w:tc>
          <w:tcPr/>
          <w:p w:rsidR="00000000" w:rsidDel="00000000" w:rsidP="00000000" w:rsidRDefault="00000000" w:rsidRPr="00000000" w14:paraId="0000001B">
            <w:pPr>
              <w:rPr/>
            </w:pPr>
            <w:r w:rsidDel="00000000" w:rsidR="00000000" w:rsidRPr="00000000">
              <w:rPr>
                <w:rtl w:val="0"/>
              </w:rPr>
              <w:t xml:space="preserve">Reduce coal activity by 25 % due to improved coal stove</w:t>
            </w:r>
          </w:p>
        </w:tc>
        <w:tc>
          <w:tcPr/>
          <w:p w:rsidR="00000000" w:rsidDel="00000000" w:rsidP="00000000" w:rsidRDefault="00000000" w:rsidRPr="00000000" w14:paraId="0000001C">
            <w:pPr>
              <w:rPr/>
            </w:pPr>
            <w:r w:rsidDel="00000000" w:rsidR="00000000" w:rsidRPr="00000000">
              <w:rPr>
                <w:rtl w:val="0"/>
              </w:rPr>
              <w:t xml:space="preserve">No controls</w:t>
            </w:r>
          </w:p>
        </w:tc>
        <w:tc>
          <w:tcPr/>
          <w:p w:rsidR="00000000" w:rsidDel="00000000" w:rsidP="00000000" w:rsidRDefault="00000000" w:rsidRPr="00000000" w14:paraId="0000001D">
            <w:pPr>
              <w:rPr/>
            </w:pPr>
            <w:r w:rsidDel="00000000" w:rsidR="00000000" w:rsidRPr="00000000">
              <w:rPr>
                <w:rtl w:val="0"/>
              </w:rPr>
              <w:t xml:space="preserve">1 household</w:t>
            </w:r>
          </w:p>
        </w:tc>
        <w:tc>
          <w:tcPr/>
          <w:p w:rsidR="00000000" w:rsidDel="00000000" w:rsidP="00000000" w:rsidRDefault="00000000" w:rsidRPr="00000000" w14:paraId="0000001E">
            <w:pPr>
              <w:rPr/>
            </w:pPr>
            <w:r w:rsidDel="00000000" w:rsidR="00000000" w:rsidRPr="00000000">
              <w:rPr>
                <w:rtl w:val="0"/>
              </w:rPr>
              <w:t xml:space="preserve">$35</w:t>
            </w:r>
          </w:p>
        </w:tc>
        <w:tc>
          <w:tcPr/>
          <w:p w:rsidR="00000000" w:rsidDel="00000000" w:rsidP="00000000" w:rsidRDefault="00000000" w:rsidRPr="00000000" w14:paraId="0000001F">
            <w:pPr>
              <w:rPr/>
            </w:pPr>
            <w:r w:rsidDel="00000000" w:rsidR="00000000" w:rsidRPr="00000000">
              <w:rPr>
                <w:rtl w:val="0"/>
              </w:rPr>
              <w:t xml:space="preserve">PM2.5: 0.043</w:t>
            </w:r>
          </w:p>
          <w:p w:rsidR="00000000" w:rsidDel="00000000" w:rsidP="00000000" w:rsidRDefault="00000000" w:rsidRPr="00000000" w14:paraId="00000020">
            <w:pPr>
              <w:rPr/>
            </w:pPr>
            <w:r w:rsidDel="00000000" w:rsidR="00000000" w:rsidRPr="00000000">
              <w:rPr>
                <w:rtl w:val="0"/>
              </w:rPr>
              <w:t xml:space="preserve">NOx: 0.014</w:t>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Replace coal stove with LPG stove</w:t>
            </w:r>
          </w:p>
        </w:tc>
        <w:tc>
          <w:tcPr/>
          <w:p w:rsidR="00000000" w:rsidDel="00000000" w:rsidP="00000000" w:rsidRDefault="00000000" w:rsidRPr="00000000" w14:paraId="00000022">
            <w:pPr>
              <w:rPr/>
            </w:pPr>
            <w:r w:rsidDel="00000000" w:rsidR="00000000" w:rsidRPr="00000000">
              <w:rPr>
                <w:rtl w:val="0"/>
              </w:rPr>
              <w:t xml:space="preserve">No controls</w:t>
            </w:r>
          </w:p>
        </w:tc>
        <w:tc>
          <w:tcPr/>
          <w:p w:rsidR="00000000" w:rsidDel="00000000" w:rsidP="00000000" w:rsidRDefault="00000000" w:rsidRPr="00000000" w14:paraId="00000023">
            <w:pPr>
              <w:rPr/>
            </w:pPr>
            <w:r w:rsidDel="00000000" w:rsidR="00000000" w:rsidRPr="00000000">
              <w:rPr>
                <w:rtl w:val="0"/>
              </w:rPr>
              <w:t xml:space="preserve">1 household</w:t>
            </w:r>
          </w:p>
        </w:tc>
        <w:tc>
          <w:tcPr/>
          <w:p w:rsidR="00000000" w:rsidDel="00000000" w:rsidP="00000000" w:rsidRDefault="00000000" w:rsidRPr="00000000" w14:paraId="00000024">
            <w:pPr>
              <w:rPr/>
            </w:pPr>
            <w:r w:rsidDel="00000000" w:rsidR="00000000" w:rsidRPr="00000000">
              <w:rPr>
                <w:rtl w:val="0"/>
              </w:rPr>
              <w:t xml:space="preserve">$55</w:t>
            </w:r>
          </w:p>
        </w:tc>
        <w:tc>
          <w:tcPr/>
          <w:p w:rsidR="00000000" w:rsidDel="00000000" w:rsidP="00000000" w:rsidRDefault="00000000" w:rsidRPr="00000000" w14:paraId="00000025">
            <w:pPr>
              <w:rPr/>
            </w:pPr>
            <w:r w:rsidDel="00000000" w:rsidR="00000000" w:rsidRPr="00000000">
              <w:rPr>
                <w:rtl w:val="0"/>
              </w:rPr>
              <w:t xml:space="preserve">PM2.5: 0.175 </w:t>
            </w:r>
          </w:p>
          <w:p w:rsidR="00000000" w:rsidDel="00000000" w:rsidP="00000000" w:rsidRDefault="00000000" w:rsidRPr="00000000" w14:paraId="00000026">
            <w:pPr>
              <w:rPr/>
            </w:pP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t xml:space="preserve">Note 1: Most air pollution control options will have one-time capital costs to implement paid up front as well as annual operating and maintenance costs. They will also typically last for many years. To account for these factors, the implementation cost should be an “annual equivalent cost”.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u w:val="single"/>
          <w:rtl w:val="0"/>
        </w:rPr>
        <w:t xml:space="preserve">Table 2</w:t>
      </w:r>
      <w:r w:rsidDel="00000000" w:rsidR="00000000" w:rsidRPr="00000000">
        <w:rPr>
          <w:rtl w:val="0"/>
        </w:rPr>
        <w:t xml:space="preserve">. Typical marginal social impacts for various emissions.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2A">
            <w:pPr>
              <w:rPr/>
            </w:pPr>
            <w:r w:rsidDel="00000000" w:rsidR="00000000" w:rsidRPr="00000000">
              <w:rPr>
                <w:rtl w:val="0"/>
              </w:rPr>
              <w:t xml:space="preserve">Pollutant</w:t>
            </w:r>
          </w:p>
        </w:tc>
        <w:tc>
          <w:tcPr/>
          <w:p w:rsidR="00000000" w:rsidDel="00000000" w:rsidP="00000000" w:rsidRDefault="00000000" w:rsidRPr="00000000" w14:paraId="0000002B">
            <w:pPr>
              <w:rPr/>
            </w:pPr>
            <w:r w:rsidDel="00000000" w:rsidR="00000000" w:rsidRPr="00000000">
              <w:rPr>
                <w:rtl w:val="0"/>
              </w:rPr>
              <w:t xml:space="preserve">Marginal social impact</w:t>
            </w:r>
            <w:r w:rsidDel="00000000" w:rsidR="00000000" w:rsidRPr="00000000">
              <w:rPr>
                <w:vertAlign w:val="superscript"/>
                <w:rtl w:val="0"/>
              </w:rPr>
              <w:t xml:space="preserve">2</w:t>
            </w:r>
            <w:r w:rsidDel="00000000" w:rsidR="00000000" w:rsidRPr="00000000">
              <w:rPr>
                <w:rtl w:val="0"/>
              </w:rPr>
              <w:t xml:space="preserve"> (mortality/tonne)</w:t>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PM2.5</w:t>
            </w:r>
          </w:p>
        </w:tc>
        <w:tc>
          <w:tcPr/>
          <w:p w:rsidR="00000000" w:rsidDel="00000000" w:rsidP="00000000" w:rsidRDefault="00000000" w:rsidRPr="00000000" w14:paraId="0000002D">
            <w:pPr>
              <w:rPr>
                <w:vertAlign w:val="superscript"/>
              </w:rPr>
            </w:pPr>
            <w:r w:rsidDel="00000000" w:rsidR="00000000" w:rsidRPr="00000000">
              <w:rPr>
                <w:rtl w:val="0"/>
              </w:rPr>
              <w:t xml:space="preserve">9.0 x 10</w:t>
            </w:r>
            <w:r w:rsidDel="00000000" w:rsidR="00000000" w:rsidRPr="00000000">
              <w:rPr>
                <w:vertAlign w:val="superscript"/>
                <w:rtl w:val="0"/>
              </w:rPr>
              <w:t xml:space="preserve">-3</w:t>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SO2</w:t>
            </w:r>
          </w:p>
        </w:tc>
        <w:tc>
          <w:tcPr/>
          <w:p w:rsidR="00000000" w:rsidDel="00000000" w:rsidP="00000000" w:rsidRDefault="00000000" w:rsidRPr="00000000" w14:paraId="0000002F">
            <w:pPr>
              <w:rPr>
                <w:vertAlign w:val="superscript"/>
              </w:rPr>
            </w:pPr>
            <w:r w:rsidDel="00000000" w:rsidR="00000000" w:rsidRPr="00000000">
              <w:rPr>
                <w:rtl w:val="0"/>
              </w:rPr>
              <w:t xml:space="preserve">4.5 x 10</w:t>
            </w:r>
            <w:r w:rsidDel="00000000" w:rsidR="00000000" w:rsidRPr="00000000">
              <w:rPr>
                <w:vertAlign w:val="superscript"/>
                <w:rtl w:val="0"/>
              </w:rPr>
              <w:t xml:space="preserve">-3</w:t>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NOx</w:t>
            </w:r>
          </w:p>
        </w:tc>
        <w:tc>
          <w:tcPr/>
          <w:p w:rsidR="00000000" w:rsidDel="00000000" w:rsidP="00000000" w:rsidRDefault="00000000" w:rsidRPr="00000000" w14:paraId="00000031">
            <w:pPr>
              <w:rPr>
                <w:vertAlign w:val="superscript"/>
              </w:rPr>
            </w:pPr>
            <w:r w:rsidDel="00000000" w:rsidR="00000000" w:rsidRPr="00000000">
              <w:rPr>
                <w:rtl w:val="0"/>
              </w:rPr>
              <w:t xml:space="preserve">Ground: 4.0 x 10</w:t>
            </w:r>
            <w:r w:rsidDel="00000000" w:rsidR="00000000" w:rsidRPr="00000000">
              <w:rPr>
                <w:vertAlign w:val="superscript"/>
                <w:rtl w:val="0"/>
              </w:rPr>
              <w:t xml:space="preserve">-4</w:t>
            </w:r>
          </w:p>
          <w:p w:rsidR="00000000" w:rsidDel="00000000" w:rsidP="00000000" w:rsidRDefault="00000000" w:rsidRPr="00000000" w14:paraId="00000032">
            <w:pPr>
              <w:rPr>
                <w:vertAlign w:val="superscript"/>
              </w:rPr>
            </w:pPr>
            <w:r w:rsidDel="00000000" w:rsidR="00000000" w:rsidRPr="00000000">
              <w:rPr>
                <w:rtl w:val="0"/>
              </w:rPr>
              <w:t xml:space="preserve">Elevated: 2.6 x 10</w:t>
            </w:r>
            <w:r w:rsidDel="00000000" w:rsidR="00000000" w:rsidRPr="00000000">
              <w:rPr>
                <w:vertAlign w:val="superscript"/>
                <w:rtl w:val="0"/>
              </w:rPr>
              <w:t xml:space="preserve">-4</w:t>
            </w:r>
          </w:p>
        </w:tc>
      </w:tr>
    </w:tbl>
    <w:p w:rsidR="00000000" w:rsidDel="00000000" w:rsidP="00000000" w:rsidRDefault="00000000" w:rsidRPr="00000000" w14:paraId="00000033">
      <w:pPr>
        <w:rPr/>
      </w:pPr>
      <w:r w:rsidDel="00000000" w:rsidR="00000000" w:rsidRPr="00000000">
        <w:rPr>
          <w:rtl w:val="0"/>
        </w:rPr>
        <w:t xml:space="preserve">Note 2: In general, marginal social impacts will depend on where the emissions occur, especially how densely populated the surrounding area is. The values listed here are representative emission-weighted damages taken from REACH Southern Africa.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36004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D552B"/>
    <w:pPr>
      <w:ind w:left="720"/>
      <w:contextualSpacing w:val="1"/>
    </w:pPr>
  </w:style>
  <w:style w:type="character" w:styleId="CommentReference">
    <w:name w:val="annotation reference"/>
    <w:basedOn w:val="DefaultParagraphFont"/>
    <w:uiPriority w:val="99"/>
    <w:semiHidden w:val="1"/>
    <w:unhideWhenUsed w:val="1"/>
    <w:rsid w:val="00452C55"/>
    <w:rPr>
      <w:sz w:val="16"/>
      <w:szCs w:val="16"/>
    </w:rPr>
  </w:style>
  <w:style w:type="paragraph" w:styleId="CommentText">
    <w:name w:val="annotation text"/>
    <w:basedOn w:val="Normal"/>
    <w:link w:val="CommentTextChar"/>
    <w:uiPriority w:val="99"/>
    <w:unhideWhenUsed w:val="1"/>
    <w:rsid w:val="00452C55"/>
    <w:pPr>
      <w:spacing w:line="240" w:lineRule="auto"/>
    </w:pPr>
    <w:rPr>
      <w:sz w:val="20"/>
      <w:szCs w:val="20"/>
    </w:rPr>
  </w:style>
  <w:style w:type="character" w:styleId="CommentTextChar" w:customStyle="1">
    <w:name w:val="Comment Text Char"/>
    <w:basedOn w:val="DefaultParagraphFont"/>
    <w:link w:val="CommentText"/>
    <w:uiPriority w:val="99"/>
    <w:rsid w:val="00452C55"/>
    <w:rPr>
      <w:sz w:val="20"/>
      <w:szCs w:val="20"/>
    </w:rPr>
  </w:style>
  <w:style w:type="paragraph" w:styleId="CommentSubject">
    <w:name w:val="annotation subject"/>
    <w:basedOn w:val="CommentText"/>
    <w:next w:val="CommentText"/>
    <w:link w:val="CommentSubjectChar"/>
    <w:uiPriority w:val="99"/>
    <w:semiHidden w:val="1"/>
    <w:unhideWhenUsed w:val="1"/>
    <w:rsid w:val="00452C55"/>
    <w:rPr>
      <w:b w:val="1"/>
      <w:bCs w:val="1"/>
    </w:rPr>
  </w:style>
  <w:style w:type="character" w:styleId="CommentSubjectChar" w:customStyle="1">
    <w:name w:val="Comment Subject Char"/>
    <w:basedOn w:val="CommentTextChar"/>
    <w:link w:val="CommentSubject"/>
    <w:uiPriority w:val="99"/>
    <w:semiHidden w:val="1"/>
    <w:rsid w:val="00452C55"/>
    <w:rPr>
      <w:b w:val="1"/>
      <w:bCs w:val="1"/>
      <w:sz w:val="20"/>
      <w:szCs w:val="20"/>
    </w:rPr>
  </w:style>
  <w:style w:type="paragraph" w:styleId="BalloonText">
    <w:name w:val="Balloon Text"/>
    <w:basedOn w:val="Normal"/>
    <w:link w:val="BalloonTextChar"/>
    <w:uiPriority w:val="99"/>
    <w:semiHidden w:val="1"/>
    <w:unhideWhenUsed w:val="1"/>
    <w:rsid w:val="00452C5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52C55"/>
    <w:rPr>
      <w:rFonts w:ascii="Segoe UI" w:cs="Segoe UI" w:hAnsi="Segoe UI"/>
      <w:sz w:val="18"/>
      <w:szCs w:val="18"/>
    </w:rPr>
  </w:style>
  <w:style w:type="character" w:styleId="Hyperlink">
    <w:name w:val="Hyperlink"/>
    <w:basedOn w:val="DefaultParagraphFont"/>
    <w:uiPriority w:val="99"/>
    <w:unhideWhenUsed w:val="1"/>
    <w:rsid w:val="000647A3"/>
    <w:rPr>
      <w:color w:val="0563c1" w:themeColor="hyperlink"/>
      <w:u w:val="single"/>
    </w:rPr>
  </w:style>
  <w:style w:type="character" w:styleId="UnresolvedMention">
    <w:name w:val="Unresolved Mention"/>
    <w:basedOn w:val="DefaultParagraphFont"/>
    <w:uiPriority w:val="99"/>
    <w:semiHidden w:val="1"/>
    <w:unhideWhenUsed w:val="1"/>
    <w:rsid w:val="000647A3"/>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ixQ5GxgTRBuQk0/i+6slZqPxhQ==">AMUW2mVEJxxAmGbJ8rsKbzJcWb6pU9Uk2YqE7HKY5RSukly5R/+RIL+B7QxRhcgI/0E5gmWZ0nt08Q9fb3/8+tvvBtzYAOE6n0Bi1+ZACOaxVMV9JJtTr0U=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2022-09-02T20:04:00Z</dcterms:created>
  <dc:creator>Peter J Adams</dc:creator>
</cp:coreProperties>
</file>