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D2" w:rsidRPr="00427FD2" w:rsidRDefault="00532A0E" w:rsidP="007B15DA">
      <w:pPr>
        <w:pStyle w:val="Heading2"/>
        <w:rPr>
          <w:lang w:val="en-US"/>
        </w:rPr>
      </w:pPr>
      <w:r>
        <w:rPr>
          <w:lang w:val="en-US"/>
        </w:rPr>
        <w:t>Intake fraction</w:t>
      </w:r>
    </w:p>
    <w:p w:rsidR="00532A0E" w:rsidRDefault="00532A0E" w:rsidP="00532A0E">
      <w:pPr>
        <w:rPr>
          <w:lang w:val="en-US"/>
        </w:rPr>
      </w:pPr>
      <w:r w:rsidRPr="00532A0E">
        <w:rPr>
          <w:lang w:val="en-US"/>
        </w:rPr>
        <w:t xml:space="preserve">Intake fraction </w:t>
      </w:r>
      <w:r w:rsidR="00872511">
        <w:rPr>
          <w:lang w:val="en-US"/>
        </w:rPr>
        <w:t xml:space="preserve">(IF) </w:t>
      </w:r>
      <w:r w:rsidRPr="00532A0E">
        <w:rPr>
          <w:lang w:val="en-US"/>
        </w:rPr>
        <w:t xml:space="preserve">is a metric of the emission-to-inhalation relationship, facilitating comparisons among sources in terms of their exposure potential </w:t>
      </w:r>
      <w:r w:rsidR="00872511">
        <w:rPr>
          <w:lang w:val="en-US"/>
        </w:rPr>
        <w:fldChar w:fldCharType="begin"/>
      </w:r>
      <w:r w:rsidR="00872511">
        <w:rPr>
          <w:lang w:val="en-US"/>
        </w:rPr>
        <w:instrText xml:space="preserve"> ADDIN EN.CITE &lt;EndNote&gt;&lt;Cite&gt;&lt;Author&gt;Bennett&lt;/Author&gt;&lt;Year&gt;2002&lt;/Year&gt;&lt;RecNum&gt;5379&lt;/RecNum&gt;&lt;DisplayText&gt;(Bennett et al., 2002)&lt;/DisplayText&gt;&lt;record&gt;&lt;rec-number&gt;5379&lt;/rec-number&gt;&lt;foreign-keys&gt;&lt;key app="EN" db-id="2wze2r0dmvfws5es90svrep7sv2p0etretwp" timestamp="1363573183"&gt;5379&lt;/key&gt;&lt;/foreign-keys&gt;&lt;ref-type name="Journal Article"&gt;17&lt;/ref-type&gt;&lt;contributors&gt;&lt;authors&gt;&lt;author&gt;Bennett, D. H.&lt;/author&gt;&lt;author&gt;McKone, T. E.&lt;/author&gt;&lt;author&gt;Evans, J. S.&lt;/author&gt;&lt;author&gt;Nazaroff, W. W.&lt;/author&gt;&lt;author&gt;Margni, M. D.&lt;/author&gt;&lt;author&gt;Jolliet, O.&lt;/author&gt;&lt;author&gt;Smith, K. R.&lt;/author&gt;&lt;/authors&gt;&lt;/contributors&gt;&lt;titles&gt;&lt;title&gt;Defining intake fraction&lt;/title&gt;&lt;secondary-title&gt;Environmental Science and Technology&lt;/secondary-title&gt;&lt;/titles&gt;&lt;periodical&gt;&lt;full-title&gt;Environmental Science and Technology&lt;/full-title&gt;&lt;/periodical&gt;&lt;pages&gt;207A-211A&lt;/pages&gt;&lt;volume&gt;36&lt;/volume&gt;&lt;number&gt;9&lt;/number&gt;&lt;dates&gt;&lt;year&gt;2002&lt;/year&gt;&lt;/dates&gt;&lt;urls&gt;&lt;/urls&gt;&lt;/record&gt;&lt;/Cite&gt;&lt;/EndNote&gt;</w:instrText>
      </w:r>
      <w:r w:rsidR="00872511">
        <w:rPr>
          <w:lang w:val="en-US"/>
        </w:rPr>
        <w:fldChar w:fldCharType="separate"/>
      </w:r>
      <w:r w:rsidR="00872511">
        <w:rPr>
          <w:noProof/>
          <w:lang w:val="en-US"/>
        </w:rPr>
        <w:t>(</w:t>
      </w:r>
      <w:hyperlink w:anchor="_ENREF_1" w:tooltip="Bennett, 2002 #5379" w:history="1">
        <w:r w:rsidR="00872511">
          <w:rPr>
            <w:noProof/>
            <w:lang w:val="en-US"/>
          </w:rPr>
          <w:t>Bennett et al., 2002</w:t>
        </w:r>
      </w:hyperlink>
      <w:r w:rsidR="00872511">
        <w:rPr>
          <w:noProof/>
          <w:lang w:val="en-US"/>
        </w:rPr>
        <w:t>)</w:t>
      </w:r>
      <w:r w:rsidR="00872511">
        <w:rPr>
          <w:lang w:val="en-US"/>
        </w:rPr>
        <w:fldChar w:fldCharType="end"/>
      </w:r>
      <w:r w:rsidRPr="00532A0E">
        <w:rPr>
          <w:lang w:val="en-US"/>
        </w:rPr>
        <w:t>. For a given emission source and pollutant, intake fraction is the cumulative mass inhaled by the exposed population divided by the cumulative emissions. Considering that IF depends on several parameters affecting the emission-to-intake process, (e.g. prevalent wind, emissions strength, population density), it is expected that it would vary with location and time.</w:t>
      </w:r>
    </w:p>
    <w:p w:rsidR="00872511" w:rsidRDefault="00872511" w:rsidP="00603434">
      <w:pPr>
        <w:rPr>
          <w:lang w:val="en-US"/>
        </w:rPr>
      </w:pPr>
      <w:r w:rsidRPr="00872511">
        <w:rPr>
          <w:lang w:val="en-US"/>
        </w:rPr>
        <w:t xml:space="preserve">Typical values for the intake fraction </w:t>
      </w:r>
      <w:r>
        <w:rPr>
          <w:lang w:val="en-US"/>
        </w:rPr>
        <w:t>greatly vary upon the environmental fate of the compound of interest and the population density of the area of release</w:t>
      </w:r>
      <w:r w:rsidR="00B2229A">
        <w:rPr>
          <w:lang w:val="en-US"/>
        </w:rPr>
        <w:t xml:space="preserve">, and this is the reason why </w:t>
      </w:r>
      <w:r w:rsidRPr="00872511">
        <w:rPr>
          <w:lang w:val="en-US"/>
        </w:rPr>
        <w:t xml:space="preserve">releases to indoor </w:t>
      </w:r>
      <w:r w:rsidR="00B2229A">
        <w:rPr>
          <w:lang w:val="en-US"/>
        </w:rPr>
        <w:t>are 2 to 3 orders of magnitude higher than the emissions in urban areas</w:t>
      </w:r>
      <w:r w:rsidRPr="00872511">
        <w:rPr>
          <w:lang w:val="en-US"/>
        </w:rPr>
        <w:t>.</w:t>
      </w:r>
      <w:r w:rsidR="00603434">
        <w:rPr>
          <w:lang w:val="en-US"/>
        </w:rPr>
        <w:t xml:space="preserve"> </w:t>
      </w:r>
      <w:r w:rsidR="00603434" w:rsidRPr="00603434">
        <w:rPr>
          <w:lang w:val="en-US"/>
        </w:rPr>
        <w:t xml:space="preserve">Intake fraction </w:t>
      </w:r>
      <w:r w:rsidR="00051ED2">
        <w:rPr>
          <w:lang w:val="en-US"/>
        </w:rPr>
        <w:t xml:space="preserve">is especially useful </w:t>
      </w:r>
      <w:r w:rsidR="00603434" w:rsidRPr="00603434">
        <w:rPr>
          <w:lang w:val="en-US"/>
        </w:rPr>
        <w:t xml:space="preserve">where </w:t>
      </w:r>
      <w:r w:rsidR="00051ED2">
        <w:rPr>
          <w:lang w:val="en-US"/>
        </w:rPr>
        <w:t xml:space="preserve">an overview </w:t>
      </w:r>
      <w:r w:rsidR="00603434" w:rsidRPr="00603434">
        <w:rPr>
          <w:lang w:val="en-US"/>
        </w:rPr>
        <w:t>of the emission-to</w:t>
      </w:r>
      <w:r w:rsidR="00603434">
        <w:rPr>
          <w:lang w:val="en-US"/>
        </w:rPr>
        <w:t xml:space="preserve"> </w:t>
      </w:r>
      <w:r w:rsidR="00603434" w:rsidRPr="00603434">
        <w:rPr>
          <w:lang w:val="en-US"/>
        </w:rPr>
        <w:t>inhalation</w:t>
      </w:r>
      <w:r w:rsidR="00603434">
        <w:rPr>
          <w:lang w:val="en-US"/>
        </w:rPr>
        <w:t xml:space="preserve"> </w:t>
      </w:r>
      <w:r w:rsidR="00051ED2">
        <w:rPr>
          <w:lang w:val="en-US"/>
        </w:rPr>
        <w:t xml:space="preserve">pathway is required without detailed modelling of atmospheric and exposure modelling. This is of particular interest when exposure modelling aims at identifying the disproportions of exposure among the socioeconomically disadvantaged population. </w:t>
      </w:r>
    </w:p>
    <w:p w:rsidR="00603434" w:rsidRDefault="00603434" w:rsidP="00603434">
      <w:pPr>
        <w:rPr>
          <w:lang w:val="en-US"/>
        </w:rPr>
      </w:pPr>
      <w:r>
        <w:rPr>
          <w:lang w:val="en-US"/>
        </w:rPr>
        <w:t xml:space="preserve">Parameters affecting intake fraction include (a) </w:t>
      </w:r>
      <w:r w:rsidR="00051ED2">
        <w:rPr>
          <w:lang w:val="en-US"/>
        </w:rPr>
        <w:t>the location where the release occurs i.e. indoor or outdoor</w:t>
      </w:r>
      <w:bookmarkStart w:id="0" w:name="_GoBack"/>
      <w:bookmarkEnd w:id="0"/>
      <w:r w:rsidR="00051ED2">
        <w:rPr>
          <w:lang w:val="en-US"/>
        </w:rPr>
        <w:t xml:space="preserve"> and the area of interest,</w:t>
      </w:r>
      <w:r>
        <w:rPr>
          <w:lang w:val="en-US"/>
        </w:rPr>
        <w:t xml:space="preserve"> (b) </w:t>
      </w:r>
      <w:r w:rsidR="00051ED2">
        <w:rPr>
          <w:lang w:val="en-US"/>
        </w:rPr>
        <w:t>the p</w:t>
      </w:r>
      <w:r w:rsidRPr="00603434">
        <w:rPr>
          <w:lang w:val="en-US"/>
        </w:rPr>
        <w:t xml:space="preserve">opulation density and size of the exposed population </w:t>
      </w:r>
      <w:r w:rsidR="00051ED2">
        <w:rPr>
          <w:lang w:val="en-US"/>
        </w:rPr>
        <w:t xml:space="preserve">close to the area associated to the emissions, </w:t>
      </w:r>
      <w:r>
        <w:rPr>
          <w:lang w:val="en-US"/>
        </w:rPr>
        <w:t xml:space="preserve">(c) </w:t>
      </w:r>
      <w:r w:rsidR="00051ED2">
        <w:rPr>
          <w:lang w:val="en-US"/>
        </w:rPr>
        <w:t xml:space="preserve">the dispersion parameters related either to natural, or to </w:t>
      </w:r>
      <w:proofErr w:type="spellStart"/>
      <w:r w:rsidR="00051ED2">
        <w:rPr>
          <w:lang w:val="en-US"/>
        </w:rPr>
        <w:t>built</w:t>
      </w:r>
      <w:proofErr w:type="spellEnd"/>
      <w:r w:rsidR="00051ED2">
        <w:rPr>
          <w:lang w:val="en-US"/>
        </w:rPr>
        <w:t xml:space="preserve"> environment, </w:t>
      </w:r>
      <w:r>
        <w:rPr>
          <w:lang w:val="en-US"/>
        </w:rPr>
        <w:t xml:space="preserve">(d) </w:t>
      </w:r>
      <w:r w:rsidR="00051ED2">
        <w:rPr>
          <w:lang w:val="en-US"/>
        </w:rPr>
        <w:t xml:space="preserve">the compound specific environmental fate parameters and </w:t>
      </w:r>
      <w:r>
        <w:rPr>
          <w:lang w:val="en-US"/>
        </w:rPr>
        <w:t xml:space="preserve">(e) </w:t>
      </w:r>
      <w:r w:rsidR="00051ED2">
        <w:rPr>
          <w:lang w:val="en-US"/>
        </w:rPr>
        <w:t xml:space="preserve">based on the different environmental media distribution, the </w:t>
      </w:r>
      <w:r w:rsidRPr="00603434">
        <w:rPr>
          <w:lang w:val="en-US"/>
        </w:rPr>
        <w:t xml:space="preserve">exposure </w:t>
      </w:r>
      <w:r w:rsidR="00051ED2">
        <w:rPr>
          <w:lang w:val="en-US"/>
        </w:rPr>
        <w:t xml:space="preserve">pathway of relevance. </w:t>
      </w:r>
    </w:p>
    <w:p w:rsidR="00532A0E" w:rsidRDefault="00532A0E" w:rsidP="00347414">
      <w:pPr>
        <w:pStyle w:val="Heading2"/>
        <w:rPr>
          <w:lang w:val="en-US"/>
        </w:rPr>
      </w:pPr>
    </w:p>
    <w:p w:rsidR="00347414" w:rsidRDefault="00347414" w:rsidP="00347414">
      <w:pPr>
        <w:pStyle w:val="Heading2"/>
        <w:rPr>
          <w:lang w:val="en-US"/>
        </w:rPr>
      </w:pPr>
      <w:r>
        <w:rPr>
          <w:lang w:val="en-US"/>
        </w:rPr>
        <w:t>References</w:t>
      </w:r>
    </w:p>
    <w:p w:rsidR="00872511" w:rsidRPr="00872511" w:rsidRDefault="008D68B2" w:rsidP="00872511">
      <w:pPr>
        <w:pStyle w:val="EndNoteBibliography"/>
      </w:pPr>
      <w:r>
        <w:fldChar w:fldCharType="begin"/>
      </w:r>
      <w:r>
        <w:instrText xml:space="preserve"> ADDIN EN.REFLIST </w:instrText>
      </w:r>
      <w:r>
        <w:fldChar w:fldCharType="separate"/>
      </w:r>
      <w:bookmarkStart w:id="1" w:name="_ENREF_1"/>
      <w:r w:rsidR="00872511" w:rsidRPr="00872511">
        <w:t xml:space="preserve">BENNETT, D. H., MCKONE, T. E., EVANS, J. S., NAZAROFF, W. W., MARGNI, M. D., JOLLIET, O. &amp; SMITH, K. R. 2002. Defining intake fraction. </w:t>
      </w:r>
      <w:r w:rsidR="00872511" w:rsidRPr="00872511">
        <w:rPr>
          <w:i/>
        </w:rPr>
        <w:t>Environmental Science and Technology,</w:t>
      </w:r>
      <w:r w:rsidR="00872511" w:rsidRPr="00872511">
        <w:t xml:space="preserve"> 36</w:t>
      </w:r>
      <w:r w:rsidR="00872511" w:rsidRPr="00872511">
        <w:rPr>
          <w:b/>
        </w:rPr>
        <w:t>,</w:t>
      </w:r>
      <w:r w:rsidR="00872511" w:rsidRPr="00872511">
        <w:t xml:space="preserve"> 207A-211A.</w:t>
      </w:r>
      <w:bookmarkEnd w:id="1"/>
    </w:p>
    <w:p w:rsidR="00347414" w:rsidRPr="00347414" w:rsidRDefault="008D68B2" w:rsidP="00C642CB">
      <w:pPr>
        <w:rPr>
          <w:lang w:val="en-US"/>
        </w:rPr>
      </w:pPr>
      <w:r>
        <w:rPr>
          <w:lang w:val="en-US"/>
        </w:rPr>
        <w:fldChar w:fldCharType="end"/>
      </w:r>
    </w:p>
    <w:sectPr w:rsidR="00347414" w:rsidRPr="00347414" w:rsidSect="00347414">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386" w:rsidRDefault="00BB0386" w:rsidP="00591518">
      <w:pPr>
        <w:spacing w:after="0" w:line="240" w:lineRule="auto"/>
      </w:pPr>
      <w:r>
        <w:separator/>
      </w:r>
    </w:p>
  </w:endnote>
  <w:endnote w:type="continuationSeparator" w:id="0">
    <w:p w:rsidR="00BB0386" w:rsidRDefault="00BB0386" w:rsidP="00591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8790"/>
      <w:docPartObj>
        <w:docPartGallery w:val="Page Numbers (Bottom of Page)"/>
        <w:docPartUnique/>
      </w:docPartObj>
    </w:sdtPr>
    <w:sdtEndPr>
      <w:rPr>
        <w:noProof/>
      </w:rPr>
    </w:sdtEndPr>
    <w:sdtContent>
      <w:p w:rsidR="00591518" w:rsidRDefault="00591518">
        <w:pPr>
          <w:pStyle w:val="Footer"/>
          <w:jc w:val="right"/>
        </w:pPr>
        <w:r>
          <w:fldChar w:fldCharType="begin"/>
        </w:r>
        <w:r>
          <w:instrText xml:space="preserve"> PAGE   \* MERGEFORMAT </w:instrText>
        </w:r>
        <w:r>
          <w:fldChar w:fldCharType="separate"/>
        </w:r>
        <w:r w:rsidR="00051ED2">
          <w:rPr>
            <w:noProof/>
          </w:rPr>
          <w:t>1</w:t>
        </w:r>
        <w:r>
          <w:rPr>
            <w:noProof/>
          </w:rPr>
          <w:fldChar w:fldCharType="end"/>
        </w:r>
      </w:p>
    </w:sdtContent>
  </w:sdt>
  <w:p w:rsidR="00591518" w:rsidRDefault="00591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386" w:rsidRDefault="00BB0386" w:rsidP="00591518">
      <w:pPr>
        <w:spacing w:after="0" w:line="240" w:lineRule="auto"/>
      </w:pPr>
      <w:r>
        <w:separator/>
      </w:r>
    </w:p>
  </w:footnote>
  <w:footnote w:type="continuationSeparator" w:id="0">
    <w:p w:rsidR="00BB0386" w:rsidRDefault="00BB0386" w:rsidP="005915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6799"/>
    <w:multiLevelType w:val="hybridMultilevel"/>
    <w:tmpl w:val="8CC4AD5A"/>
    <w:lvl w:ilvl="0" w:tplc="74381888">
      <w:start w:val="9"/>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F1303BD"/>
    <w:multiLevelType w:val="hybridMultilevel"/>
    <w:tmpl w:val="4FE6BA4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28857E6"/>
    <w:multiLevelType w:val="hybridMultilevel"/>
    <w:tmpl w:val="D1985F76"/>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742A4274"/>
    <w:multiLevelType w:val="hybridMultilevel"/>
    <w:tmpl w:val="4C00E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60B72"/>
    <w:multiLevelType w:val="hybridMultilevel"/>
    <w:tmpl w:val="FBE63944"/>
    <w:lvl w:ilvl="0" w:tplc="7DACCF5E">
      <w:start w:val="1"/>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8EB109D"/>
    <w:multiLevelType w:val="hybridMultilevel"/>
    <w:tmpl w:val="D80AAC56"/>
    <w:lvl w:ilvl="0" w:tplc="C9E85008">
      <w:start w:val="3"/>
      <w:numFmt w:val="bullet"/>
      <w:lvlText w:val="-"/>
      <w:lvlJc w:val="left"/>
      <w:pPr>
        <w:ind w:left="600" w:hanging="360"/>
      </w:pPr>
      <w:rPr>
        <w:rFonts w:ascii="Times New Roman" w:eastAsia="Batang"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2wze2r0dmvfws5es90svrep7sv2p0etretwp&quot;&gt;My EndNote Library&lt;record-ids&gt;&lt;item&gt;5379&lt;/item&gt;&lt;/record-ids&gt;&lt;/item&gt;&lt;/Libraries&gt;"/>
  </w:docVars>
  <w:rsids>
    <w:rsidRoot w:val="00532E0B"/>
    <w:rsid w:val="00013B75"/>
    <w:rsid w:val="00051ED2"/>
    <w:rsid w:val="0006046D"/>
    <w:rsid w:val="0006157C"/>
    <w:rsid w:val="00286C71"/>
    <w:rsid w:val="002A54D2"/>
    <w:rsid w:val="00334C3B"/>
    <w:rsid w:val="00347414"/>
    <w:rsid w:val="00374D2C"/>
    <w:rsid w:val="00427FD2"/>
    <w:rsid w:val="00486F0C"/>
    <w:rsid w:val="0049563B"/>
    <w:rsid w:val="00511416"/>
    <w:rsid w:val="00513ACF"/>
    <w:rsid w:val="00532A0E"/>
    <w:rsid w:val="00532E0B"/>
    <w:rsid w:val="005577EE"/>
    <w:rsid w:val="00561B37"/>
    <w:rsid w:val="00591518"/>
    <w:rsid w:val="00592940"/>
    <w:rsid w:val="005A752A"/>
    <w:rsid w:val="00603434"/>
    <w:rsid w:val="006322D3"/>
    <w:rsid w:val="006D3A47"/>
    <w:rsid w:val="006E0C69"/>
    <w:rsid w:val="006F539B"/>
    <w:rsid w:val="007201C4"/>
    <w:rsid w:val="00726534"/>
    <w:rsid w:val="00746768"/>
    <w:rsid w:val="00767919"/>
    <w:rsid w:val="00770870"/>
    <w:rsid w:val="007B15DA"/>
    <w:rsid w:val="007D31EC"/>
    <w:rsid w:val="0082418F"/>
    <w:rsid w:val="0083498A"/>
    <w:rsid w:val="00872511"/>
    <w:rsid w:val="00895A87"/>
    <w:rsid w:val="008B3DEC"/>
    <w:rsid w:val="008D68B2"/>
    <w:rsid w:val="008F4E74"/>
    <w:rsid w:val="00940CD4"/>
    <w:rsid w:val="009E5A85"/>
    <w:rsid w:val="009F78A2"/>
    <w:rsid w:val="00B2229A"/>
    <w:rsid w:val="00B51497"/>
    <w:rsid w:val="00B52BD4"/>
    <w:rsid w:val="00BA73E1"/>
    <w:rsid w:val="00BB0386"/>
    <w:rsid w:val="00BF548E"/>
    <w:rsid w:val="00C406EF"/>
    <w:rsid w:val="00C4322A"/>
    <w:rsid w:val="00C642CB"/>
    <w:rsid w:val="00CC4B5A"/>
    <w:rsid w:val="00D57C08"/>
    <w:rsid w:val="00DA2808"/>
    <w:rsid w:val="00EE08CC"/>
    <w:rsid w:val="00F234E5"/>
    <w:rsid w:val="00F73491"/>
    <w:rsid w:val="00FE2696"/>
    <w:rsid w:val="00FE70EF"/>
    <w:rsid w:val="00FF1CBE"/>
    <w:rsid w:val="00FF7E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6B507-14EB-477F-80A1-F9672AF8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414"/>
    <w:pPr>
      <w:jc w:val="both"/>
    </w:pPr>
  </w:style>
  <w:style w:type="paragraph" w:styleId="Heading1">
    <w:name w:val="heading 1"/>
    <w:basedOn w:val="Normal"/>
    <w:next w:val="Normal"/>
    <w:link w:val="Heading1Char"/>
    <w:autoRedefine/>
    <w:uiPriority w:val="9"/>
    <w:qFormat/>
    <w:rsid w:val="00347414"/>
    <w:pPr>
      <w:keepNext/>
      <w:keepLines/>
      <w:spacing w:before="120" w:after="120" w:line="280" w:lineRule="exact"/>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unhideWhenUsed/>
    <w:qFormat/>
    <w:rsid w:val="00347414"/>
    <w:pPr>
      <w:keepNext/>
      <w:keepLines/>
      <w:spacing w:before="120" w:after="120" w:line="240" w:lineRule="exact"/>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8B3D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B3DE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27F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414"/>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347414"/>
    <w:rPr>
      <w:rFonts w:asciiTheme="majorHAnsi" w:eastAsiaTheme="majorEastAsia" w:hAnsiTheme="majorHAnsi" w:cstheme="majorBidi"/>
      <w:b/>
      <w:i/>
      <w:sz w:val="26"/>
      <w:szCs w:val="26"/>
    </w:rPr>
  </w:style>
  <w:style w:type="paragraph" w:styleId="Caption">
    <w:name w:val="caption"/>
    <w:basedOn w:val="Normal"/>
    <w:next w:val="Normal"/>
    <w:autoRedefine/>
    <w:uiPriority w:val="35"/>
    <w:unhideWhenUsed/>
    <w:qFormat/>
    <w:rsid w:val="00C642CB"/>
    <w:pPr>
      <w:spacing w:after="200" w:line="240" w:lineRule="auto"/>
    </w:pPr>
    <w:rPr>
      <w:b/>
      <w:i/>
      <w:iCs/>
      <w:sz w:val="20"/>
      <w:szCs w:val="18"/>
    </w:rPr>
  </w:style>
  <w:style w:type="character" w:styleId="Hyperlink">
    <w:name w:val="Hyperlink"/>
    <w:basedOn w:val="DefaultParagraphFont"/>
    <w:uiPriority w:val="99"/>
    <w:unhideWhenUsed/>
    <w:rsid w:val="00347414"/>
    <w:rPr>
      <w:color w:val="0563C1" w:themeColor="hyperlink"/>
      <w:u w:val="single"/>
    </w:rPr>
  </w:style>
  <w:style w:type="paragraph" w:customStyle="1" w:styleId="EndNoteBibliographyTitle">
    <w:name w:val="EndNote Bibliography Title"/>
    <w:basedOn w:val="Normal"/>
    <w:link w:val="EndNoteBibliographyTitleChar"/>
    <w:rsid w:val="008D68B2"/>
    <w:pPr>
      <w:spacing w:after="0"/>
      <w:jc w:val="center"/>
    </w:pPr>
    <w:rPr>
      <w:rFonts w:ascii="Calibri" w:hAnsi="Calibri"/>
      <w:noProof/>
      <w:lang w:val="en-US"/>
    </w:rPr>
  </w:style>
  <w:style w:type="character" w:customStyle="1" w:styleId="EndNoteBibliographyTitleChar">
    <w:name w:val="EndNote Bibliography Title Char"/>
    <w:basedOn w:val="Heading2Char"/>
    <w:link w:val="EndNoteBibliographyTitle"/>
    <w:rsid w:val="008D68B2"/>
    <w:rPr>
      <w:rFonts w:ascii="Calibri" w:eastAsiaTheme="majorEastAsia" w:hAnsi="Calibri" w:cstheme="majorBidi"/>
      <w:b w:val="0"/>
      <w:i w:val="0"/>
      <w:noProof/>
      <w:sz w:val="26"/>
      <w:szCs w:val="26"/>
      <w:lang w:val="en-US"/>
    </w:rPr>
  </w:style>
  <w:style w:type="paragraph" w:customStyle="1" w:styleId="EndNoteBibliography">
    <w:name w:val="EndNote Bibliography"/>
    <w:basedOn w:val="Normal"/>
    <w:link w:val="EndNoteBibliographyChar"/>
    <w:rsid w:val="008D68B2"/>
    <w:pPr>
      <w:spacing w:line="240" w:lineRule="auto"/>
      <w:jc w:val="left"/>
    </w:pPr>
    <w:rPr>
      <w:rFonts w:ascii="Calibri" w:hAnsi="Calibri"/>
      <w:noProof/>
      <w:lang w:val="en-US"/>
    </w:rPr>
  </w:style>
  <w:style w:type="character" w:customStyle="1" w:styleId="EndNoteBibliographyChar">
    <w:name w:val="EndNote Bibliography Char"/>
    <w:basedOn w:val="Heading2Char"/>
    <w:link w:val="EndNoteBibliography"/>
    <w:rsid w:val="008D68B2"/>
    <w:rPr>
      <w:rFonts w:ascii="Calibri" w:eastAsiaTheme="majorEastAsia" w:hAnsi="Calibri" w:cstheme="majorBidi"/>
      <w:b w:val="0"/>
      <w:i w:val="0"/>
      <w:noProof/>
      <w:sz w:val="26"/>
      <w:szCs w:val="26"/>
      <w:lang w:val="en-US"/>
    </w:rPr>
  </w:style>
  <w:style w:type="paragraph" w:styleId="ListParagraph">
    <w:name w:val="List Paragraph"/>
    <w:basedOn w:val="Normal"/>
    <w:uiPriority w:val="34"/>
    <w:qFormat/>
    <w:rsid w:val="00767919"/>
    <w:pPr>
      <w:ind w:left="720"/>
      <w:contextualSpacing/>
    </w:pPr>
  </w:style>
  <w:style w:type="paragraph" w:styleId="Header">
    <w:name w:val="header"/>
    <w:basedOn w:val="Normal"/>
    <w:link w:val="HeaderChar"/>
    <w:uiPriority w:val="99"/>
    <w:unhideWhenUsed/>
    <w:rsid w:val="005915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1518"/>
  </w:style>
  <w:style w:type="paragraph" w:styleId="Footer">
    <w:name w:val="footer"/>
    <w:basedOn w:val="Normal"/>
    <w:link w:val="FooterChar"/>
    <w:uiPriority w:val="99"/>
    <w:unhideWhenUsed/>
    <w:rsid w:val="005915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1518"/>
  </w:style>
  <w:style w:type="character" w:customStyle="1" w:styleId="Heading3Char">
    <w:name w:val="Heading 3 Char"/>
    <w:basedOn w:val="DefaultParagraphFont"/>
    <w:link w:val="Heading3"/>
    <w:uiPriority w:val="9"/>
    <w:rsid w:val="008B3DE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B3D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27FD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8E956-79A7-435F-B266-2062AB36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450</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Junior</dc:creator>
  <cp:keywords/>
  <dc:description/>
  <cp:lastModifiedBy>Spyros Junior</cp:lastModifiedBy>
  <cp:revision>5</cp:revision>
  <dcterms:created xsi:type="dcterms:W3CDTF">2015-08-02T22:09:00Z</dcterms:created>
  <dcterms:modified xsi:type="dcterms:W3CDTF">2015-08-03T12:08:00Z</dcterms:modified>
</cp:coreProperties>
</file>