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62000" cy="6354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256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Study Name: Customer Insights</w:t>
      </w:r>
    </w:p>
    <w:p>
      <w:r>
        <w:tab/>
      </w:r>
      <w:r>
        <w:rPr>
          <w:b w:val="0"/>
          <w:sz w:val="40"/>
        </w:rPr>
        <w:t>A Mediumroast, Inc. study report enabling attributable market insights.</w:t>
        <w:br/>
      </w:r>
    </w:p>
    <w:p>
      <w:r>
        <w:tab/>
      </w:r>
      <w:r>
        <w:rPr>
          <w:b w:val="0"/>
          <w:sz w:val="40"/>
        </w:rPr>
        <w:t>A Mediumroast, Inc. study report enabling attributable market insights.</w:t>
        <w:br/>
      </w:r>
    </w:p>
    <w:p>
      <w:r>
        <w:tab/>
      </w:r>
      <w:r>
        <w:rPr>
          <w:b w:val="0"/>
          <w:sz w:val="40"/>
        </w:rPr>
        <w:t>A Mediumroast, Inc. study report enabling attributable market insights.</w:t>
        <w:br/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03:59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b/>
      <w:color w:val="17365D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