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03:53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 Summary Tables</w:t>
      </w:r>
    </w:p>
    <w:p>
      <w:pPr>
        <w:sectPr>
          <w:headerReference w:type="default" r:id="rId10"/>
          <w:footerReference w:type="default" r:id="rId11"/>
          <w:pgSz w:w="12240" w:h="15840"/>
          <w:pgMar w:top="1440" w:right="1800" w:bottom="1440" w:left="1800" w:header="720" w:footer="720" w:gutter="0"/>
          <w:cols w:space="720"/>
          <w:docGrid w:linePitch="360"/>
        </w:sectPr>
      </w:pPr>
    </w:p>
    <w:p>
      <w:pPr>
        <w:sectPr>
          <w:pgSz w:w="15840" w:h="12240" w:orient="landscape"/>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Identifier</w:t>
            </w:r>
          </w:p>
        </w:tc>
        <w:tc>
          <w:tcPr>
            <w:tcW w:type="dxa" w:w="1440"/>
          </w:tcPr>
          <w:p>
            <w:r>
              <w:t>Type</w:t>
            </w:r>
          </w:p>
        </w:tc>
        <w:tc>
          <w:tcPr>
            <w:tcW w:type="dxa" w:w="1440"/>
          </w:tcPr>
          <w:p>
            <w:r>
              <w:t>Tags</w:t>
            </w:r>
          </w:p>
        </w:tc>
        <w:tc>
          <w:tcPr>
            <w:tcW w:type="dxa" w:w="1440"/>
          </w:tcPr>
          <w:p>
            <w:r>
              <w:t>Frequency</w:t>
            </w:r>
          </w:p>
        </w:tc>
        <w:tc>
          <w:tcPr>
            <w:tcW w:type="dxa" w:w="1440"/>
          </w:tcPr>
          <w:p>
            <w:r>
              <w:t>Snippet</w:t>
            </w:r>
          </w:p>
        </w:tc>
        <w:tc>
          <w:tcPr>
            <w:tcW w:type="dxa" w:w="1440"/>
          </w:tcPr>
          <w:p>
            <w:r>
              <w:t>Source</w:t>
            </w:r>
          </w:p>
        </w:tc>
      </w:tr>
      <w:tr>
        <w:tc>
          <w:tcPr>
            <w:tcW w:type="dxa" w:w="1440"/>
          </w:tcPr>
          <w:p>
            <w:r>
              <w:t>{'caller': 'theming_pyate', 'algo': 'YATE', 'tags': {'business data work': 62.82090045408226, 'business owners': 42.94238515287874, 'data data': 68.96497387511852, 'data management': 180.40659700031605, 'data security': 81.95329850015803, 'edge cloud': 46.14568365303677, 'enterprise data': 63.896445680717974, 'flow management': 42.1246189861594, 'public cloud': 42.999237972318795, 'rethink data': 56.066242111356935, 'stream processing analytics': 48.58057204135354}, 'fortune': 'business owners rethink the flow of data in the cloud with data management and analytics.', 'description': 'Description generated by the Mediumroast Caffeine machine intelligence service, please replace the definition with your own.', 'totalTags': 11}</w:t>
            </w:r>
          </w:p>
        </w:tc>
        <w:tc>
          <w:tcPr>
            <w:tcW w:type="dxa" w:w="1440"/>
          </w:tcPr>
          <w:p>
            <w:r>
              <w:t>Summary</w:t>
            </w:r>
          </w:p>
        </w:tc>
        <w:tc>
          <w:tcPr>
            <w:tcW w:type="dxa" w:w="1440"/>
          </w:tcPr>
          <w:p>
            <w:r>
              <w:t>business data work | business owners | data data | data management | data security | edge cloud | enterprise data | flow management | public cloud | rethink data | stream processing analytics</w:t>
            </w:r>
          </w:p>
        </w:tc>
        <w:tc>
          <w:tcPr>
            <w:tcW w:type="dxa" w:w="1440"/>
          </w:tcPr>
          <w:p>
            <w:r>
              <w:t>N/A</w:t>
            </w:r>
          </w:p>
        </w:tc>
        <w:tc>
          <w:tcPr>
            <w:tcW w:type="dxa" w:w="1440"/>
          </w:tcPr>
          <w:p>
            <w:r>
              <w:t>RETHINK DATA: PUT MORE OF YOUR BUSINESS DATA TO WORK—FROM EDGE TO CLOUD | 35 | CHAPTER SEVEN Data Security and Data Management In addition to DataOps a unique part of data management that deserves a special examination is data security.</w:t>
            </w:r>
          </w:p>
        </w:tc>
        <w:tc>
          <w:tcPr>
            <w:tcW w:type="dxa" w:w="1440"/>
          </w:tcPr>
          <w:p>
            <w:r>
              <w:t>202007010000-Reverse CDN-Seagate</w:t>
            </w:r>
          </w:p>
        </w:tc>
      </w:tr>
    </w:tbl>
    <w:p>
      <w:pPr>
        <w:sectPr>
          <w:pgSz w:w="12240" w:h="15840" w:orient="landscape"/>
          <w:pgMar w:top="1440" w:right="1800" w:bottom="1440" w:left="1800" w:header="720" w:footer="720" w:gutter="0"/>
          <w:cols w:space="720"/>
          <w:docGrid w:linePitch="360"/>
        </w:sectPr>
      </w:pPr>
    </w:p>
    <w:tbl>
      <w:tblPr>
        <w:tblW w:type="auto" w:w="0"/>
        <w:tblLook w:firstColumn="1" w:firstRow="1" w:lastColumn="0" w:lastRow="0" w:noHBand="0" w:noVBand="1" w:val="04A0"/>
      </w:tblPr>
      <w:tblGrid>
        <w:gridCol w:w="2040"/>
        <w:gridCol w:w="2040"/>
        <w:gridCol w:w="2040"/>
        <w:gridCol w:w="2040"/>
        <w:gridCol w:w="2040"/>
        <w:gridCol w:w="2040"/>
      </w:tblGrid>
      <w:tr>
        <w:tc>
          <w:tcPr>
            <w:tcW w:type="dxa" w:w="2040"/>
          </w:tcPr>
          <w:p>
            <w:r>
              <w:t>Identifier</w:t>
            </w:r>
          </w:p>
        </w:tc>
        <w:tc>
          <w:tcPr>
            <w:tcW w:type="dxa" w:w="2040"/>
          </w:tcPr>
          <w:p>
            <w:r>
              <w:t>Type</w:t>
            </w:r>
          </w:p>
        </w:tc>
        <w:tc>
          <w:tcPr>
            <w:tcW w:type="dxa" w:w="2040"/>
          </w:tcPr>
          <w:p>
            <w:r>
              <w:t>Tags</w:t>
            </w:r>
          </w:p>
        </w:tc>
        <w:tc>
          <w:tcPr>
            <w:tcW w:type="dxa" w:w="2040"/>
          </w:tcPr>
          <w:p>
            <w:r>
              <w:t>Frequency</w:t>
            </w:r>
          </w:p>
        </w:tc>
        <w:tc>
          <w:tcPr>
            <w:tcW w:type="dxa" w:w="2040"/>
          </w:tcPr>
          <w:p>
            <w:r>
              <w:t>Snippet</w:t>
            </w:r>
          </w:p>
        </w:tc>
        <w:tc>
          <w:tcPr>
            <w:tcW w:type="dxa" w:w="2040"/>
          </w:tcPr>
          <w:p>
            <w:r>
              <w:t>Source</w:t>
            </w:r>
          </w:p>
        </w:tc>
      </w:tr>
      <w:tr>
        <w:tc>
          <w:tcPr>
            <w:tcW w:type="dxa" w:w="2040"/>
          </w:tcPr>
          <w:p>
            <w:r>
              <w:t>{'caller': 'theming_pyate', 'algo': 'YATE', 'tags': {'credit risk': 18.579441541679834, 'data aggregation': 17.13629436111989, 'data credit': 18.63629436111989, 'data data': 17.602030263919616, 'data lineage': 17.77258872223978, 'data management': 18.52258872223978, 'different kinds': 17.829441541679834, 'high performance': 24.295177444479563, 'lines business': 19.908883083359672, 'little bit': 34.567766166719345, 'move data': 21.465735902799725, 'open source': 23.545177444479563, 'real time': 72.43070977791825, 'small dollar': 17.77258872223978, 'use case': 39.53350206951907}, 'fortune': 'aggregation of different kinds of data in real time for different types of business.', 'description': 'Description generated by the Mediumroast Caffeine machine intelligence service, please replace the definition with your own.', 'totalTags': 15}</w:t>
            </w:r>
          </w:p>
        </w:tc>
        <w:tc>
          <w:tcPr>
            <w:tcW w:type="dxa" w:w="2040"/>
          </w:tcPr>
          <w:p>
            <w:r>
              <w:t>Summary</w:t>
            </w:r>
          </w:p>
        </w:tc>
        <w:tc>
          <w:tcPr>
            <w:tcW w:type="dxa" w:w="2040"/>
          </w:tcPr>
          <w:p>
            <w:r>
              <w:t>credit risk | data aggregation | data credit | data data | data lineage | data management | different kinds | high performance | lines business | little bit | move data | open source | real time | small dollar | use case</w:t>
            </w:r>
          </w:p>
        </w:tc>
        <w:tc>
          <w:tcPr>
            <w:tcW w:type="dxa" w:w="2040"/>
          </w:tcPr>
          <w:p>
            <w:r>
              <w:t>N/A</w:t>
            </w:r>
          </w:p>
        </w:tc>
        <w:tc>
          <w:tcPr>
            <w:tcW w:type="dxa" w:w="2040"/>
          </w:tcPr>
          <w:p>
            <w:r>
              <w:t>So basically we have real time use cases for example customer are our website and we need to real time so they fill in some forms.</w:t>
            </w:r>
          </w:p>
        </w:tc>
        <w:tc>
          <w:tcPr>
            <w:tcW w:type="dxa" w:w="2040"/>
          </w:tcPr>
          <w:p>
            <w:r>
              <w:t>202110191700-Reverse CDN-GuidePoint</w:t>
            </w:r>
          </w:p>
        </w:tc>
      </w:tr>
    </w:tbl>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03:53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