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RISULTATI</w:t>
      </w:r>
    </w:p>
    <w:p>
      <w:pPr>
        <w:pStyle w:val="normal1"/>
        <w:spacing w:lineRule="auto" w:line="360"/>
        <w:ind w:hanging="0" w:left="-709" w:right="-554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  <w:t xml:space="preserve">n° frame analizzati: </w:t>
        <w:tab/>
      </w:r>
      <w:r>
        <w:rPr>
          <w:rFonts w:eastAsia="Times New Roman" w:cs="Times New Roman" w:ascii="Times New Roman" w:hAnsi="Times New Roman"/>
          <w:sz w:val="20"/>
          <w:szCs w:val="20"/>
        </w:rPr>
        <w:t>{{ n_frames }}</w:t>
      </w:r>
      <w:r>
        <w:rPr>
          <w:rFonts w:eastAsia="Times New Roman" w:cs="Times New Roman" w:ascii="Times New Roman" w:hAnsi="Times New Roman"/>
        </w:rPr>
        <w:tab/>
        <w:t>confidenza:</w:t>
        <w:tab/>
      </w:r>
      <w:r>
        <w:rPr>
          <w:rFonts w:eastAsia="Times New Roman" w:cs="Times New Roman" w:ascii="Times New Roman" w:hAnsi="Times New Roman"/>
          <w:sz w:val="20"/>
          <w:szCs w:val="20"/>
        </w:rPr>
        <w:t>{{ confidenza }}</w:t>
      </w:r>
      <w:r>
        <w:rPr>
          <w:rFonts w:eastAsia="Times New Roman" w:cs="Times New Roman" w:ascii="Times New Roman" w:hAnsi="Times New Roman"/>
        </w:rPr>
        <w:tab/>
        <w:t xml:space="preserve"> durata video:</w:t>
      </w:r>
      <w:r>
        <w:rPr>
          <w:rFonts w:eastAsia="Times New Roman" w:cs="Times New Roman" w:ascii="Times New Roman" w:hAnsi="Times New Roman"/>
          <w:sz w:val="20"/>
          <w:szCs w:val="20"/>
        </w:rPr>
        <w:t>{{ durata}}</w:t>
      </w:r>
    </w:p>
    <w:tbl>
      <w:tblPr>
        <w:tblStyle w:val="Table1"/>
        <w:tblW w:w="8895" w:type="dxa"/>
        <w:jc w:val="left"/>
        <w:tblInd w:w="-50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5625"/>
        <w:gridCol w:w="3270"/>
      </w:tblGrid>
      <w:tr>
        <w:trPr>
          <w:tblHeader w:val="true"/>
        </w:trPr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Parametro REBA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Punteggio AI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Gruppo A (Tronco, Collo, Gambe)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Tronco (Score)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{{ tronco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Collo (Score)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{{ collo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Gambe (Score)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{{ gambe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Punteggio Grezzo A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{{ grezzo_a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20"/>
                <w:szCs w:val="20"/>
              </w:rPr>
              <w:t>Carico / Forza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 (Non rilevato)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TOTALE SCORE A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{{ tot_a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Gruppo B (Braccia, Polsi)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Braccio (Score)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{{ braccio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Avambraccio (Score)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{{ avambraccio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Polso (Score)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{{ polso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Punteggio Grezzo B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{{ grezzo_b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20"/>
                <w:szCs w:val="20"/>
              </w:rPr>
              <w:t>Coupling (Presa)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0</w:t>
            </w: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 (</w:t>
            </w: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Non rilevato</w:t>
            </w:r>
            <w:r>
              <w:rPr>
                <w:rFonts w:eastAsia="Times New Roman" w:cs="Times New Roman" w:ascii="Times New Roman" w:hAnsi="Times New Roman"/>
                <w:color w:val="000000"/>
                <w:sz w:val="20"/>
                <w:szCs w:val="20"/>
              </w:rPr>
              <w:t>)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TOTALE SCORE B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{{ tot_b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Punteggio C (da Tabella C)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{{ score_c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i/>
                <w:iCs/>
                <w:color w:val="000000"/>
                <w:sz w:val="20"/>
                <w:szCs w:val="20"/>
              </w:rPr>
              <w:t>Punteggio Attività (+1 statico/ripetitivo)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{</w:t>
            </w: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{ attivita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REBA SCORE FINALE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{{ reba_final }}</w:t>
            </w:r>
          </w:p>
        </w:tc>
      </w:tr>
      <w:tr>
        <w:trPr/>
        <w:tc>
          <w:tcPr>
            <w:tcW w:w="562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1"/>
              <w:spacing w:lineRule="auto" w:line="360" w:before="0" w:after="0"/>
              <w:jc w:val="left"/>
              <w:rPr>
                <w:rFonts w:ascii="Times New Roman" w:hAnsi="Times New Roman" w:eastAsia="Times New Roman" w:cs="Times New Roman"/>
                <w:b/>
                <w:bCs/>
                <w:color w:val="000000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0"/>
                <w:szCs w:val="20"/>
              </w:rPr>
              <w:t>LIVELLO DI RISCHIO</w:t>
            </w:r>
          </w:p>
        </w:tc>
        <w:tc>
          <w:tcPr>
            <w:tcW w:w="32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lef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{{ rischio }}</w:t>
            </w:r>
          </w:p>
        </w:tc>
      </w:tr>
    </w:tbl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 xml:space="preserve">Per questa analisi, i punteggi grezzi sono stati raggruppati nelle 5 classi di azione standard del metodo REBA (Hignett &amp; McAtamney, 2000), utilizzate come riferimento per determinare l’accuratezza diagnostica (Tabella 1). </w:t>
      </w:r>
    </w:p>
    <w:p>
      <w:pPr>
        <w:pStyle w:val="normal1"/>
        <w:spacing w:lineRule="auto" w:line="360"/>
        <w:ind w:hanging="0" w:left="72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  <w:t xml:space="preserve">Tabella 1 – classificazione dei livelli di azione usata per il confronto </w:t>
      </w:r>
    </w:p>
    <w:tbl>
      <w:tblPr>
        <w:tblStyle w:val="Table2"/>
        <w:tblW w:w="7471" w:type="dxa"/>
        <w:jc w:val="left"/>
        <w:tblInd w:w="11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858"/>
        <w:gridCol w:w="1878"/>
        <w:gridCol w:w="1548"/>
        <w:gridCol w:w="2187"/>
      </w:tblGrid>
      <w:tr>
        <w:trPr>
          <w:tblHeader w:val="true"/>
        </w:trPr>
        <w:tc>
          <w:tcPr>
            <w:tcW w:w="18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Punteggio REBA</w:t>
            </w:r>
          </w:p>
        </w:tc>
        <w:tc>
          <w:tcPr>
            <w:tcW w:w="18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Livello di Rischio</w:t>
            </w:r>
          </w:p>
        </w:tc>
        <w:tc>
          <w:tcPr>
            <w:tcW w:w="15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Codice Colore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Intervento</w:t>
            </w:r>
          </w:p>
        </w:tc>
      </w:tr>
      <w:tr>
        <w:trPr/>
        <w:tc>
          <w:tcPr>
            <w:tcW w:w="18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18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Trascurabile</w:t>
            </w:r>
          </w:p>
        </w:tc>
        <w:tc>
          <w:tcPr>
            <w:tcW w:w="15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Verde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Nessuno necessario</w:t>
            </w:r>
          </w:p>
        </w:tc>
      </w:tr>
      <w:tr>
        <w:trPr/>
        <w:tc>
          <w:tcPr>
            <w:tcW w:w="18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2 - 3</w:t>
            </w:r>
          </w:p>
        </w:tc>
        <w:tc>
          <w:tcPr>
            <w:tcW w:w="18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Basso</w:t>
            </w:r>
          </w:p>
        </w:tc>
        <w:tc>
          <w:tcPr>
            <w:tcW w:w="15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Giallo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Può essere necessario</w:t>
            </w:r>
          </w:p>
        </w:tc>
      </w:tr>
      <w:tr>
        <w:trPr/>
        <w:tc>
          <w:tcPr>
            <w:tcW w:w="18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4 - 7</w:t>
            </w:r>
          </w:p>
        </w:tc>
        <w:tc>
          <w:tcPr>
            <w:tcW w:w="18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Medio</w:t>
            </w:r>
          </w:p>
        </w:tc>
        <w:tc>
          <w:tcPr>
            <w:tcW w:w="15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Arancione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Necessario</w:t>
            </w:r>
          </w:p>
        </w:tc>
      </w:tr>
      <w:tr>
        <w:trPr/>
        <w:tc>
          <w:tcPr>
            <w:tcW w:w="18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8 - 10</w:t>
            </w:r>
          </w:p>
        </w:tc>
        <w:tc>
          <w:tcPr>
            <w:tcW w:w="18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Alto</w:t>
            </w:r>
          </w:p>
        </w:tc>
        <w:tc>
          <w:tcPr>
            <w:tcW w:w="15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Rosso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Necessario presto</w:t>
            </w:r>
          </w:p>
        </w:tc>
      </w:tr>
      <w:tr>
        <w:trPr/>
        <w:tc>
          <w:tcPr>
            <w:tcW w:w="185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0"/>
                <w:szCs w:val="20"/>
              </w:rPr>
              <w:t>11 - 15</w:t>
            </w:r>
          </w:p>
        </w:tc>
        <w:tc>
          <w:tcPr>
            <w:tcW w:w="18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Altissimo</w:t>
            </w:r>
          </w:p>
        </w:tc>
        <w:tc>
          <w:tcPr>
            <w:tcW w:w="15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Rosso Scuro</w:t>
            </w:r>
          </w:p>
        </w:tc>
        <w:tc>
          <w:tcPr>
            <w:tcW w:w="21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1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sz w:val="20"/>
                <w:szCs w:val="20"/>
              </w:rPr>
            </w:pPr>
            <w:r>
              <w:rPr>
                <w:rFonts w:eastAsia="Times New Roman" w:cs="Times New Roman" w:ascii="Times New Roman" w:hAnsi="Times New Roman"/>
                <w:sz w:val="20"/>
                <w:szCs w:val="20"/>
              </w:rPr>
              <w:t>Necessario subito</w:t>
            </w:r>
          </w:p>
        </w:tc>
      </w:tr>
    </w:tbl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eastAsia="Times New Roman" w:cs="Times New Roman" w:ascii="Times New Roman" w:hAnsi="Times New Roman"/>
          <w:sz w:val="20"/>
          <w:szCs w:val="20"/>
        </w:rPr>
      </w:r>
    </w:p>
    <w:p>
      <w:pPr>
        <w:pStyle w:val="normal1"/>
        <w:spacing w:lineRule="auto" w:line="360" w:before="0" w:after="160"/>
        <w:jc w:val="both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sectPr>
      <w:type w:val="nextPage"/>
      <w:pgSz w:w="11906" w:h="16838"/>
      <w:pgMar w:left="2268" w:right="1701" w:gutter="0" w:header="0" w:top="1276" w:footer="0" w:bottom="170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0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ptos">
    <w:charset w:val="00"/>
    <w:family w:val="roman"/>
    <w:pitch w:val="variable"/>
  </w:font>
  <w:font w:name="Play">
    <w:charset w:val="00"/>
    <w:family w:val="roman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  <w:embedRegular r:id="rId17" w:fontKey="{11014A78-CABC-4EF0-12AC-5CD89AEFDE11}"/>
    <w:embedBold r:id="rId18" w:fontKey="{12014A78-CABC-4EF0-12AC-5CD89AEFDE12}"/>
    <w:embedItalic r:id="rId19" w:fontKey="{13014A78-CABC-4EF0-12AC-5CD89AEFDE13}"/>
    <w:embedBoldItalic r:id="rId20" w:fontKey="{14014A78-CABC-4EF0-12AC-5CD89AEFDE14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Aptos"/>
        <w:sz w:val="24"/>
        <w:szCs w:val="24"/>
        <w:lang w:val="en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n-IT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360" w:after="80"/>
    </w:pPr>
    <w:rPr>
      <w:rFonts w:ascii="Play" w:hAnsi="Play" w:eastAsia="Play" w:cs="Play"/>
      <w:color w:val="0F4761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160" w:after="80"/>
    </w:pPr>
    <w:rPr>
      <w:rFonts w:ascii="Play" w:hAnsi="Play" w:eastAsia="Play" w:cs="Play"/>
      <w:color w:val="0F4761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160" w:after="80"/>
    </w:pPr>
    <w:rPr>
      <w:color w:val="0F4761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80" w:after="40"/>
    </w:pPr>
    <w:rPr>
      <w:i/>
      <w:iCs/>
      <w:color w:val="0F4761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80" w:after="40"/>
    </w:pPr>
    <w:rPr>
      <w:color w:val="0F47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40" w:after="0"/>
    </w:pPr>
    <w:rPr>
      <w:i/>
      <w:iCs/>
      <w:color w:val="595959"/>
    </w:rPr>
  </w:style>
  <w:style w:type="paragraph" w:styleId="Heading7">
    <w:name w:val="heading 7"/>
    <w:basedOn w:val="normal1"/>
    <w:next w:val="normal1"/>
    <w:link w:val="Heading7Char"/>
    <w:uiPriority w:val="9"/>
    <w:semiHidden/>
    <w:unhideWhenUsed/>
    <w:qFormat/>
    <w:rsid w:val="009f62e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1"/>
    <w:next w:val="normal1"/>
    <w:link w:val="Heading8Char"/>
    <w:uiPriority w:val="9"/>
    <w:semiHidden/>
    <w:unhideWhenUsed/>
    <w:qFormat/>
    <w:rsid w:val="009f62e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1"/>
    <w:next w:val="normal1"/>
    <w:link w:val="Heading9Char"/>
    <w:uiPriority w:val="9"/>
    <w:semiHidden/>
    <w:unhideWhenUsed/>
    <w:qFormat/>
    <w:rsid w:val="009f62e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9f62e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9f62e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9f62e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9f62e0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9f62e0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9f62e0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9f62e0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9f62e0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9f62e0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9f62e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9f62e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9f62e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f62e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9f62e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9f62e0"/>
    <w:rPr>
      <w:b/>
      <w:bCs/>
      <w:smallCaps/>
      <w:color w:themeColor="accent1" w:themeShade="bf" w:val="0F4761"/>
      <w:spacing w:val="5"/>
    </w:rPr>
  </w:style>
  <w:style w:type="character" w:styleId="Strong">
    <w:name w:val="Strong"/>
    <w:basedOn w:val="DefaultParagraphFont"/>
    <w:uiPriority w:val="22"/>
    <w:qFormat/>
    <w:rsid w:val="00f957e7"/>
    <w:rPr>
      <w:b/>
      <w:bCs/>
    </w:rPr>
  </w:style>
  <w:style w:type="character" w:styleId="apple-converted-space" w:customStyle="1">
    <w:name w:val="apple-converted-space"/>
    <w:basedOn w:val="DefaultParagraphFont"/>
    <w:qFormat/>
    <w:rsid w:val="00f957e7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Aptos"/>
      <w:color w:val="auto"/>
      <w:kern w:val="0"/>
      <w:sz w:val="24"/>
      <w:szCs w:val="24"/>
      <w:lang w:val="en-IT" w:eastAsia="zh-CN" w:bidi="hi-IN"/>
    </w:rPr>
  </w:style>
  <w:style w:type="paragraph" w:styleId="Title">
    <w:name w:val="Title"/>
    <w:basedOn w:val="normal1"/>
    <w:next w:val="normal1"/>
    <w:qFormat/>
    <w:pPr>
      <w:spacing w:lineRule="auto" w:line="240" w:before="0" w:after="80"/>
    </w:pPr>
    <w:rPr>
      <w:rFonts w:ascii="Play" w:hAnsi="Play" w:eastAsia="Play" w:cs="Play"/>
      <w:sz w:val="56"/>
      <w:szCs w:val="56"/>
    </w:rPr>
  </w:style>
  <w:style w:type="paragraph" w:styleId="Quote">
    <w:name w:val="Quote"/>
    <w:basedOn w:val="normal1"/>
    <w:next w:val="normal1"/>
    <w:link w:val="QuoteChar"/>
    <w:uiPriority w:val="29"/>
    <w:qFormat/>
    <w:rsid w:val="009f62e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1"/>
    <w:uiPriority w:val="34"/>
    <w:qFormat/>
    <w:rsid w:val="009f62e0"/>
    <w:pPr>
      <w:spacing w:before="0" w:after="160"/>
      <w:ind w:left="720"/>
      <w:contextualSpacing/>
    </w:pPr>
    <w:rPr/>
  </w:style>
  <w:style w:type="paragraph" w:styleId="IntenseQuote">
    <w:name w:val="Intense Quote"/>
    <w:basedOn w:val="normal1"/>
    <w:next w:val="normal1"/>
    <w:link w:val="IntenseQuoteChar"/>
    <w:uiPriority w:val="30"/>
    <w:qFormat/>
    <w:rsid w:val="009f6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Subtitle">
    <w:name w:val="Subtitle"/>
    <w:basedOn w:val="normal1"/>
    <w:next w:val="normal1"/>
    <w:qFormat/>
    <w:pPr/>
    <w:rPr>
      <w:color w:val="595959"/>
      <w:sz w:val="28"/>
      <w:szCs w:val="28"/>
    </w:rPr>
  </w:style>
  <w:style w:type="paragraph" w:styleId="normal11">
    <w:name w:val="normal11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0" w:cs="0"/>
      <w:color w:val="auto"/>
      <w:kern w:val="0"/>
      <w:sz w:val="24"/>
      <w:szCs w:val="24"/>
      <w:lang w:val="en-IT" w:eastAsia="zh-CN" w:bidi="en-IT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4Jx1gzBVaNv4gkQccC6oWE8jxvw==">CgMxLjA4AHIhMUVycGRIZHpQcmUyb2VxWDRDNGpXbDg2ZW1LejRrTG9z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LibreOffice/25.8.6.2$Windows_X86_64 LibreOffice_project/b4b39682cd9868fa725bc664aff94278d315bd04</Application>
  <AppVersion>15.0000</AppVersion>
  <Pages>2</Pages>
  <Words>203</Words>
  <Characters>1064</Characters>
  <CharactersWithSpaces>1208</CharactersWithSpaces>
  <Paragraphs>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2026-01-30T08:12:00Z</dcterms:created>
  <dc:creator>PANDORA PINTUS</dc:creator>
  <dc:description/>
  <dc:language>en-GB</dc:language>
  <cp:lastModifiedBy/>
  <dcterms:modified xsi:type="dcterms:W3CDTF">2026-05-13T18:56:18Z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