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MEDOL 中文正式文档 Reference DOCX</w:t>
      </w:r>
    </w:p>
    <w:p>
      <w:pPr>
        <w:pStyle w:val="Subtitle"/>
      </w:pPr>
      <w:r>
        <w:t>本文件内容会被 Pandoc 忽略；样式、页眉页脚和页面设置会作为导出基准。</w:t>
      </w:r>
    </w:p>
    <w:p>
      <w:r>
        <w:t>正文样式示例：宋体，五号，1.5 倍行距，段后 6 磅。</w:t>
      </w:r>
    </w:p>
    <w:p>
      <w:pPr>
        <w:pStyle w:val="Heading1"/>
      </w:pPr>
      <w:r>
        <w:t>一级标题样式</w:t>
      </w:r>
    </w:p>
    <w:p>
      <w:pPr>
        <w:pStyle w:val="Heading2"/>
      </w:pPr>
      <w:r>
        <w:t>二级标题样式</w:t>
      </w:r>
    </w:p>
    <w:p>
      <w:pPr>
        <w:pStyle w:val="Heading3"/>
      </w:pPr>
      <w:r>
        <w:t>三级标题样式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t>字段</w:t>
            </w:r>
          </w:p>
        </w:tc>
        <w:tc>
          <w:tcPr>
            <w:tcW w:type="dxa" w:w="2911"/>
          </w:tcPr>
          <w:p>
            <w:r>
              <w:t>类型</w:t>
            </w:r>
          </w:p>
        </w:tc>
        <w:tc>
          <w:tcPr>
            <w:tcW w:type="dxa" w:w="2911"/>
          </w:tcPr>
          <w:p>
            <w:r>
              <w:t>说明</w:t>
            </w:r>
          </w:p>
        </w:tc>
      </w:tr>
      <w:tr>
        <w:tc>
          <w:tcPr>
            <w:tcW w:type="dxa" w:w="2911"/>
          </w:tcPr>
          <w:p>
            <w:r>
              <w:t>example</w:t>
            </w:r>
          </w:p>
        </w:tc>
        <w:tc>
          <w:tcPr>
            <w:tcW w:type="dxa" w:w="2911"/>
          </w:tcPr>
          <w:p>
            <w:r>
              <w:t>String</w:t>
            </w:r>
          </w:p>
        </w:tc>
        <w:tc>
          <w:tcPr>
            <w:tcW w:type="dxa" w:w="2911"/>
          </w:tcPr>
          <w:p>
            <w:r>
              <w:t>表格网格样式示例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Songti SC" w:cs="Times New Roman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Songti SC" w:cs="Times New Roman"/>
      </w:rPr>
      <w:t>1</w:t>
    </w:r>
    <w:r>
      <w:fldChar w:fldCharType="end"/>
    </w:r>
    <w:r>
      <w:rPr>
        <w:rFonts w:ascii="Times New Roman" w:hAnsi="Times New Roman" w:eastAsia="Songti SC" w:cs="Times New Roman"/>
        <w:sz w:val="18"/>
      </w:rPr>
      <w:t xml:space="preserve"> 页 / 共 </w:t>
    </w:r>
    <w:r>
      <w:fldChar w:fldCharType="begin"/>
    </w:r>
    <w:r>
      <w:instrText xml:space="preserve"> SECTIONPAGES </w:instrText>
    </w:r>
    <w:r>
      <w:fldChar w:fldCharType="separate"/>
    </w:r>
    <w:r>
      <w:rPr>
        <w:rFonts w:ascii="Times New Roman" w:hAnsi="Times New Roman" w:eastAsia="Songti SC" w:cs="Times New Roman"/>
      </w:rPr>
      <w:t>1</w:t>
    </w:r>
    <w:r>
      <w:fldChar w:fldCharType="end"/>
    </w:r>
    <w:r>
      <w:rPr>
        <w:rFonts w:ascii="Times New Roman" w:hAnsi="Times New Roman" w:eastAsia="Songti SC" w:cs="Times New Roman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PingFang SC" w:cs="Arial"/>
        <w:color w:val="666666"/>
        <w:sz w:val="18"/>
      </w:rPr>
      <w:t>MEDOL 文档导出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  <w:ind w:firstLine="420"/>
    </w:pPr>
    <w:rPr>
      <w:rFonts w:ascii="Times New Roman" w:hAnsi="Times New Roman" w:eastAsia="Songti SC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320" w:lineRule="auto"/>
      <w:outlineLvl w:val="0"/>
    </w:pPr>
    <w:rPr>
      <w:rFonts w:asciiTheme="majorHAnsi" w:eastAsiaTheme="majorEastAsia" w:hAnsiTheme="majorHAnsi" w:cstheme="majorBidi" w:ascii="Arial" w:hAnsi="Arial" w:eastAsia="Heiti SC" w:cs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20" w:lineRule="auto"/>
      <w:outlineLvl w:val="1"/>
    </w:pPr>
    <w:rPr>
      <w:rFonts w:asciiTheme="majorHAnsi" w:eastAsiaTheme="majorEastAsia" w:hAnsiTheme="majorHAnsi" w:cstheme="majorBidi" w:ascii="Arial" w:hAnsi="Arial" w:eastAsia="Heiti SC" w:cs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asciiTheme="majorHAnsi" w:eastAsiaTheme="majorEastAsia" w:hAnsiTheme="majorHAnsi" w:cstheme="majorBidi" w:ascii="Arial" w:hAnsi="Arial" w:eastAsia="Heiti SC" w:cs="Arial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2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Heiti SC" w:cs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00" w:lineRule="auto"/>
      <w:jc w:val="center"/>
    </w:pPr>
    <w:rPr>
      <w:rFonts w:asciiTheme="majorHAnsi" w:eastAsiaTheme="majorEastAsia" w:hAnsiTheme="majorHAnsi" w:cstheme="majorBidi" w:ascii="Arial" w:hAnsi="Arial" w:eastAsia="PingFang SC" w:cs="Arial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360" w:lineRule="auto"/>
    </w:pPr>
    <w:rPr>
      <w:rFonts w:ascii="Times New Roman" w:hAnsi="Times New Roman" w:eastAsia="Songti SC" w:cs="Times New Roman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80" w:after="80" w:line="320" w:lineRule="auto"/>
    </w:pPr>
    <w:rPr>
      <w:rFonts w:ascii="Times New Roman" w:hAnsi="Times New Roman" w:eastAsia="Songti SC" w:cs="Times New Roman"/>
      <w:i/>
      <w:iCs/>
      <w:color w:val="3333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20" w:lineRule="auto" w:before="80" w:after="80"/>
    </w:pPr>
    <w:rPr>
      <w:rFonts w:ascii="Times New Roman" w:hAnsi="Times New Roman" w:eastAsia="Songti SC" w:cs="Times New Roman"/>
      <w:b/>
      <w:bCs/>
      <w:color w:val="333333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80" w:after="80" w:line="320" w:lineRule="auto"/>
      <w:ind w:left="936" w:right="936"/>
    </w:pPr>
    <w:rPr>
      <w:rFonts w:ascii="Times New Roman" w:hAnsi="Times New Roman" w:eastAsia="Songti SC" w:cs="Times New Roman"/>
      <w:b/>
      <w:bCs/>
      <w:i/>
      <w:iCs/>
      <w:color w:val="333333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80" w:after="80" w:line="320" w:lineRule="auto"/>
    </w:pPr>
    <w:rPr>
      <w:rFonts w:ascii="Times New Roman" w:hAnsi="Times New Roman" w:eastAsia="Songti SC" w:cs="Times New Roman"/>
      <w:color w:val="333333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80" w:type="dxa"/>
        <w:left w:w="108" w:type="dxa"/>
        <w:bottom w:w="80" w:type="dxa"/>
        <w:right w:w="108" w:type="dxa"/>
        <w:start w:w="120" w:type="dxa"/>
        <w:end w:w="12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