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2245184"/>
        <w:docPartObj>
          <w:docPartGallery w:val="Cover Pages"/>
          <w:docPartUnique/>
        </w:docPartObj>
      </w:sdtPr>
      <w:sdtEndPr>
        <w:rPr>
          <w:b/>
          <w:sz w:val="28"/>
        </w:rPr>
      </w:sdtEndPr>
      <w:sdtContent>
        <w:p w14:paraId="2583FB6C" w14:textId="77777777" w:rsidR="00DF2AF5" w:rsidRPr="00770096" w:rsidRDefault="00DF2AF5">
          <w:r w:rsidRPr="00770096">
            <w:rPr>
              <w:noProof/>
            </w:rPr>
            <mc:AlternateContent>
              <mc:Choice Requires="wps">
                <w:drawing>
                  <wp:anchor distT="0" distB="0" distL="114300" distR="114300" simplePos="0" relativeHeight="251664384" behindDoc="0" locked="0" layoutInCell="1" allowOverlap="1" wp14:anchorId="2802EA50" wp14:editId="12E3D8E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17A23AE"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02EA5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17A23AE"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v:textbox>
                    <w10:wrap type="square" anchorx="page" anchory="page"/>
                  </v:shape>
                </w:pict>
              </mc:Fallback>
            </mc:AlternateContent>
          </w:r>
          <w:r w:rsidRPr="00770096">
            <w:rPr>
              <w:noProof/>
            </w:rPr>
            <mc:AlternateContent>
              <mc:Choice Requires="wps">
                <w:drawing>
                  <wp:anchor distT="0" distB="0" distL="114300" distR="114300" simplePos="0" relativeHeight="251663360" behindDoc="1" locked="0" layoutInCell="1" allowOverlap="1" wp14:anchorId="4A04FE98" wp14:editId="3CA7DD8B">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1CCB082" w14:textId="77777777" w:rsidR="00DF2AF5" w:rsidRPr="00770096" w:rsidRDefault="00DF2A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04FE98"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01CCB082" w14:textId="77777777" w:rsidR="00DF2AF5" w:rsidRPr="00770096" w:rsidRDefault="00DF2AF5"/>
                      </w:txbxContent>
                    </v:textbox>
                    <w10:wrap anchorx="page" anchory="page"/>
                  </v:rect>
                </w:pict>
              </mc:Fallback>
            </mc:AlternateContent>
          </w:r>
          <w:r w:rsidRPr="00770096">
            <w:rPr>
              <w:noProof/>
            </w:rPr>
            <mc:AlternateContent>
              <mc:Choice Requires="wps">
                <w:drawing>
                  <wp:anchor distT="0" distB="0" distL="114300" distR="114300" simplePos="0" relativeHeight="251660288" behindDoc="0" locked="0" layoutInCell="1" allowOverlap="1" wp14:anchorId="0EEAEC8C" wp14:editId="6581828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D3B43A"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EAEC8C"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16D3B43A"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v:textbox>
                    <w10:wrap anchorx="page" anchory="page"/>
                  </v:rect>
                </w:pict>
              </mc:Fallback>
            </mc:AlternateContent>
          </w:r>
          <w:r w:rsidRPr="00770096">
            <w:rPr>
              <w:noProof/>
            </w:rPr>
            <mc:AlternateContent>
              <mc:Choice Requires="wps">
                <w:drawing>
                  <wp:anchor distT="0" distB="0" distL="114300" distR="114300" simplePos="0" relativeHeight="251659264" behindDoc="0" locked="0" layoutInCell="1" allowOverlap="1" wp14:anchorId="3479AD25" wp14:editId="3AF4231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90C66F2"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Pr="00770096">
            <w:rPr>
              <w:noProof/>
            </w:rPr>
            <mc:AlternateContent>
              <mc:Choice Requires="wps">
                <w:drawing>
                  <wp:anchor distT="0" distB="0" distL="114300" distR="114300" simplePos="0" relativeHeight="251662336" behindDoc="0" locked="0" layoutInCell="1" allowOverlap="1" wp14:anchorId="42F2B0C6" wp14:editId="7374751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1D1EF72"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sidRPr="00770096">
            <w:rPr>
              <w:noProof/>
            </w:rPr>
            <mc:AlternateContent>
              <mc:Choice Requires="wps">
                <w:drawing>
                  <wp:anchor distT="0" distB="0" distL="114300" distR="114300" simplePos="0" relativeHeight="251661312" behindDoc="0" locked="0" layoutInCell="1" allowOverlap="1" wp14:anchorId="55BCF967" wp14:editId="4DB8BC9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67ECAA2"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5BCF967"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67ECAA2"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v:textbox>
                    <w10:wrap type="square" anchorx="page" anchory="page"/>
                  </v:shape>
                </w:pict>
              </mc:Fallback>
            </mc:AlternateContent>
          </w:r>
        </w:p>
        <w:p w14:paraId="53511ED2" w14:textId="77777777" w:rsidR="00DF2AF5" w:rsidRPr="00770096" w:rsidRDefault="00DF2AF5">
          <w:pPr>
            <w:spacing w:after="200"/>
            <w:rPr>
              <w:b/>
              <w:sz w:val="28"/>
            </w:rPr>
          </w:pPr>
          <w:r w:rsidRPr="00770096">
            <w:rPr>
              <w:b/>
              <w:sz w:val="28"/>
            </w:rPr>
            <w:br w:type="page"/>
          </w:r>
        </w:p>
      </w:sdtContent>
    </w:sdt>
    <w:p w14:paraId="6A184E28" w14:textId="77777777" w:rsidR="005E6B12" w:rsidRPr="00770096" w:rsidRDefault="005E6B12" w:rsidP="005E6B12">
      <w:pPr>
        <w:rPr>
          <w:b/>
          <w:bCs/>
        </w:rPr>
      </w:pPr>
      <w:r w:rsidRPr="00770096">
        <w:rPr>
          <w:b/>
          <w:bCs/>
        </w:rPr>
        <w:lastRenderedPageBreak/>
        <w:t>ABSTRACT</w:t>
      </w:r>
    </w:p>
    <w:p w14:paraId="417B35A3" w14:textId="77777777" w:rsidR="005E6B12" w:rsidRPr="00770096" w:rsidRDefault="005E6B12" w:rsidP="005E6B12">
      <w:r w:rsidRPr="00770096">
        <w:t>End-stage kidney disease (ESKD) represents a major public health burden in Italy, with significant regional disparities in incidence, prevalence, and outcomes. This comprehensive paper compares the integrated chronic kidney disease (CKD) care model implemented in Emilia-Romagna—the PIRP Project (</w:t>
      </w:r>
      <w:proofErr w:type="spellStart"/>
      <w:r w:rsidRPr="00770096">
        <w:t>Prevenzione</w:t>
      </w:r>
      <w:proofErr w:type="spellEnd"/>
      <w:r w:rsidRPr="00770096">
        <w:t xml:space="preserve"> </w:t>
      </w:r>
      <w:proofErr w:type="spellStart"/>
      <w:r w:rsidRPr="00770096">
        <w:t>Insufficienza</w:t>
      </w:r>
      <w:proofErr w:type="spellEnd"/>
      <w:r w:rsidRPr="00770096">
        <w:t xml:space="preserve"> </w:t>
      </w:r>
      <w:proofErr w:type="spellStart"/>
      <w:r w:rsidRPr="00770096">
        <w:t>Renale</w:t>
      </w:r>
      <w:proofErr w:type="spellEnd"/>
      <w:r w:rsidRPr="00770096">
        <w:t xml:space="preserve"> Progressiva)—with the current situation in Campania, a region characterized by higher ESKD burden and persistent healthcare inequities.</w:t>
      </w:r>
    </w:p>
    <w:p w14:paraId="2EC597A4" w14:textId="77777777" w:rsidR="005E6B12" w:rsidRPr="00770096" w:rsidRDefault="005E6B12" w:rsidP="005E6B12">
      <w:r w:rsidRPr="00770096">
        <w:t>A central component of the PIRP model is the CT-PIRP (Classification Tree-PIRP) algorithm, a validated prognostic tool that stratifies CKD patients into seven distinct risk subgroups based on routinely collected clinical variables. This paper provides an in-depth analysis of the CT-PIRP algorithm, including its development, validation, clinical application, and the characteristics and outcomes of each risk subgroup.</w:t>
      </w:r>
    </w:p>
    <w:p w14:paraId="6D5737DB" w14:textId="77777777" w:rsidR="005E6B12" w:rsidRPr="00770096" w:rsidRDefault="005E6B12" w:rsidP="005E6B12">
      <w:r w:rsidRPr="00770096">
        <w:t xml:space="preserve">Additionally, we present a comprehensive economic analysis comparing the costs of dialysis versus transplantation, with particular focus on the two highest-risk populations—patients with diabetes and hypertension—and the substantial cost savings achievable through </w:t>
      </w:r>
      <w:r w:rsidR="006D0981" w:rsidRPr="00770096">
        <w:t>pre-emptive</w:t>
      </w:r>
      <w:r w:rsidRPr="00770096">
        <w:t xml:space="preserve"> transplantation strategies. Key economic findings include:</w:t>
      </w:r>
    </w:p>
    <w:p w14:paraId="4606BF20" w14:textId="77777777" w:rsidR="005E6B12" w:rsidRPr="00770096" w:rsidRDefault="005E6B12">
      <w:pPr>
        <w:pStyle w:val="ListBullet"/>
        <w:numPr>
          <w:ilvl w:val="0"/>
          <w:numId w:val="7"/>
        </w:numPr>
      </w:pPr>
      <w:r w:rsidRPr="00770096">
        <w:t>Annual dialysis costs: €49,000–€89,000 per patient</w:t>
      </w:r>
    </w:p>
    <w:p w14:paraId="0BDEFE21" w14:textId="77777777" w:rsidR="005E6B12" w:rsidRPr="00770096" w:rsidRDefault="005E6B12">
      <w:pPr>
        <w:pStyle w:val="ListBullet"/>
        <w:numPr>
          <w:ilvl w:val="0"/>
          <w:numId w:val="7"/>
        </w:numPr>
      </w:pPr>
      <w:r w:rsidRPr="00770096">
        <w:t>Annual post-transplant costs (after year 1): €15,000–€30,000 per patient</w:t>
      </w:r>
    </w:p>
    <w:p w14:paraId="04C7E0C1" w14:textId="77777777" w:rsidR="005E6B12" w:rsidRPr="00770096" w:rsidRDefault="005E6B12">
      <w:pPr>
        <w:pStyle w:val="ListBullet"/>
        <w:numPr>
          <w:ilvl w:val="0"/>
          <w:numId w:val="7"/>
        </w:numPr>
      </w:pPr>
      <w:r>
        <w:rPr>
          <w:rFonts w:ascii="Calibri" w:hAnsi="Calibri"/>
        </w:rPr>
        <w:t>3-year cumulative savings per transplant: ~€66,000</w:t>
      </w:r>
    </w:p>
    <w:p w14:paraId="0305F866" w14:textId="77777777" w:rsidR="005E6B12" w:rsidRPr="00770096" w:rsidRDefault="005E6B12">
      <w:pPr>
        <w:pStyle w:val="ListBullet"/>
        <w:numPr>
          <w:ilvl w:val="0"/>
          <w:numId w:val="7"/>
        </w:numPr>
      </w:pPr>
      <w:r w:rsidRPr="00770096">
        <w:t xml:space="preserve">Projected annual savings at full scale: €25.8 million (transplant expansion, PIRP incidence reduction, </w:t>
      </w:r>
      <w:r w:rsidR="006D0981" w:rsidRPr="00770096">
        <w:t>pre-emptive</w:t>
      </w:r>
      <w:r w:rsidRPr="00770096">
        <w:t xml:space="preserve"> add-on)</w:t>
      </w:r>
    </w:p>
    <w:p w14:paraId="171721F2" w14:textId="77777777" w:rsidR="005E6B12" w:rsidRPr="00770096" w:rsidRDefault="005E6B12" w:rsidP="005E6B12">
      <w:r w:rsidRPr="00770096">
        <w:t>Drawing on epidemiological data, intervention outcomes, cost-effectiveness analyses, and implementation science literature, we propose an evidence-based framework for adapting the PIRP model to Campania to reduce the incidence of ESKD, improve patient outcomes, and generate substantial healthcare cost savings.</w:t>
      </w:r>
    </w:p>
    <w:p w14:paraId="6D7DFFEE" w14:textId="77777777" w:rsidR="005E6B12" w:rsidRPr="00770096" w:rsidRDefault="005E6B12">
      <w:pPr>
        <w:spacing w:after="240"/>
        <w:jc w:val="center"/>
        <w:rPr>
          <w:sz w:val="24"/>
        </w:rPr>
      </w:pPr>
    </w:p>
    <w:p w14:paraId="15D03517" w14:textId="77777777" w:rsidR="005E6B12" w:rsidRPr="00770096" w:rsidRDefault="005E6B12">
      <w:pPr>
        <w:spacing w:after="200"/>
        <w:rPr>
          <w:sz w:val="24"/>
        </w:rPr>
      </w:pPr>
      <w:r w:rsidRPr="00770096">
        <w:rPr>
          <w:sz w:val="24"/>
        </w:rPr>
        <w:br w:type="page"/>
      </w:r>
    </w:p>
    <w:sdt>
      <w:sdtPr>
        <w:rPr>
          <w:rFonts w:eastAsiaTheme="minorEastAsia" w:cstheme="minorBidi"/>
          <w:b w:val="0"/>
          <w:bCs w:val="0"/>
          <w:color w:val="auto"/>
          <w:sz w:val="22"/>
          <w:szCs w:val="22"/>
        </w:rPr>
        <w:id w:val="-1120297232"/>
        <w:docPartObj>
          <w:docPartGallery w:val="Table of Contents"/>
          <w:docPartUnique/>
        </w:docPartObj>
      </w:sdtPr>
      <w:sdtContent>
        <w:p w14:paraId="6F916EEC" w14:textId="77777777" w:rsidR="005E6B12" w:rsidRPr="00770096" w:rsidRDefault="005E6B12">
          <w:pPr>
            <w:pStyle w:val="TOCHeading"/>
          </w:pPr>
          <w:r w:rsidRPr="00770096">
            <w:t>Contents</w:t>
          </w:r>
        </w:p>
        <w:p w14:paraId="39593D16" w14:textId="77777777" w:rsidR="007C57C4" w:rsidRPr="008E47EE" w:rsidRDefault="005E6B12">
          <w:pPr>
            <w:pStyle w:val="TOC1"/>
            <w:tabs>
              <w:tab w:val="right" w:leader="dot" w:pos="10070"/>
            </w:tabs>
            <w:rPr>
              <w:rFonts w:asciiTheme="minorHAnsi" w:hAnsiTheme="minorHAnsi"/>
              <w:noProof/>
              <w:kern w:val="2"/>
              <w:lang w:val="en-CY" w:eastAsia="en-CY"/>
              <w14:ligatures w14:val="standardContextual"/>
            </w:rPr>
          </w:pPr>
          <w:r w:rsidRPr="008E47EE">
            <w:rPr>
              <w:sz w:val="20"/>
              <w:szCs w:val="20"/>
            </w:rPr>
            <w:fldChar w:fldCharType="begin"/>
          </w:r>
          <w:r w:rsidRPr="008E47EE">
            <w:rPr>
              <w:sz w:val="20"/>
              <w:szCs w:val="20"/>
            </w:rPr>
            <w:instrText xml:space="preserve"> TOC \o "1-3" \h \z \u </w:instrText>
          </w:r>
          <w:r w:rsidRPr="008E47EE">
            <w:rPr>
              <w:sz w:val="20"/>
              <w:szCs w:val="20"/>
            </w:rPr>
            <w:fldChar w:fldCharType="separate"/>
          </w:r>
          <w:hyperlink w:anchor="_Toc226721294" w:history="1">
            <w:r w:rsidR="007C57C4" w:rsidRPr="008E47EE">
              <w:rPr>
                <w:rStyle w:val="Hyperlink"/>
                <w:noProof/>
                <w:sz w:val="20"/>
                <w:szCs w:val="20"/>
              </w:rPr>
              <w:t>PART I: INTRODUCTION</w:t>
            </w:r>
            <w:r w:rsidR="007C57C4" w:rsidRPr="008E47EE">
              <w:rPr>
                <w:noProof/>
                <w:webHidden/>
                <w:sz w:val="20"/>
                <w:szCs w:val="20"/>
              </w:rPr>
              <w:tab/>
            </w:r>
            <w:r w:rsidR="007C57C4" w:rsidRPr="008E47EE">
              <w:rPr>
                <w:noProof/>
                <w:webHidden/>
                <w:sz w:val="20"/>
                <w:szCs w:val="20"/>
              </w:rPr>
              <w:fldChar w:fldCharType="begin"/>
            </w:r>
            <w:r w:rsidR="007C57C4" w:rsidRPr="008E47EE">
              <w:rPr>
                <w:noProof/>
                <w:webHidden/>
                <w:sz w:val="20"/>
                <w:szCs w:val="20"/>
              </w:rPr>
              <w:instrText xml:space="preserve"> PAGEREF _Toc226721294 \h </w:instrText>
            </w:r>
            <w:r w:rsidR="007C57C4" w:rsidRPr="008E47EE">
              <w:rPr>
                <w:noProof/>
                <w:webHidden/>
                <w:sz w:val="20"/>
                <w:szCs w:val="20"/>
              </w:rPr>
            </w:r>
            <w:r w:rsidR="007C57C4" w:rsidRPr="008E47EE">
              <w:rPr>
                <w:noProof/>
                <w:webHidden/>
                <w:sz w:val="20"/>
                <w:szCs w:val="20"/>
              </w:rPr>
              <w:fldChar w:fldCharType="separate"/>
            </w:r>
            <w:r w:rsidR="007C57C4" w:rsidRPr="008E47EE">
              <w:rPr>
                <w:noProof/>
                <w:webHidden/>
                <w:sz w:val="20"/>
                <w:szCs w:val="20"/>
              </w:rPr>
              <w:t>5</w:t>
            </w:r>
            <w:r w:rsidR="007C57C4" w:rsidRPr="008E47EE">
              <w:rPr>
                <w:noProof/>
                <w:webHidden/>
                <w:sz w:val="20"/>
                <w:szCs w:val="20"/>
              </w:rPr>
              <w:fldChar w:fldCharType="end"/>
            </w:r>
          </w:hyperlink>
        </w:p>
        <w:p w14:paraId="2F893774"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295" w:history="1">
            <w:r w:rsidRPr="008E47EE">
              <w:rPr>
                <w:rStyle w:val="Hyperlink"/>
                <w:noProof/>
                <w:sz w:val="20"/>
                <w:szCs w:val="20"/>
                <w:lang w:val="en-CY"/>
              </w:rPr>
              <w:t>1. Background and Rationale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_Toc226721295 \h </w:instrText>
            </w:r>
            <w:r w:rsidRPr="008E47EE">
              <w:rPr>
                <w:noProof/>
                <w:webHidden/>
                <w:sz w:val="20"/>
                <w:szCs w:val="20"/>
              </w:rPr>
            </w:r>
            <w:r w:rsidRPr="008E47EE">
              <w:rPr>
                <w:noProof/>
                <w:webHidden/>
                <w:sz w:val="20"/>
                <w:szCs w:val="20"/>
              </w:rPr>
              <w:fldChar w:fldCharType="separate"/>
            </w:r>
            <w:r w:rsidRPr="008E47EE">
              <w:rPr>
                <w:noProof/>
                <w:webHidden/>
                <w:sz w:val="20"/>
                <w:szCs w:val="20"/>
              </w:rPr>
              <w:t>5</w:t>
            </w:r>
            <w:r w:rsidRPr="008E47EE">
              <w:rPr>
                <w:noProof/>
                <w:webHidden/>
                <w:sz w:val="20"/>
                <w:szCs w:val="20"/>
              </w:rPr>
              <w:fldChar w:fldCharType="end"/>
            </w:r>
          </w:hyperlink>
        </w:p>
        <w:p w14:paraId="3E213B6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296" w:history="1">
            <w:r w:rsidRPr="008E47EE">
              <w:rPr>
                <w:rStyle w:val="Hyperlink"/>
                <w:noProof/>
                <w:sz w:val="20"/>
                <w:szCs w:val="20"/>
                <w:lang w:val="en-CY"/>
              </w:rPr>
              <w:t>1.1 Objectives of This Paper</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_Toc226721296 \h </w:instrText>
            </w:r>
            <w:r w:rsidRPr="008E47EE">
              <w:rPr>
                <w:noProof/>
                <w:webHidden/>
                <w:sz w:val="20"/>
                <w:szCs w:val="20"/>
              </w:rPr>
            </w:r>
            <w:r w:rsidRPr="008E47EE">
              <w:rPr>
                <w:noProof/>
                <w:webHidden/>
                <w:sz w:val="20"/>
                <w:szCs w:val="20"/>
              </w:rPr>
              <w:fldChar w:fldCharType="separate"/>
            </w:r>
            <w:r w:rsidRPr="008E47EE">
              <w:rPr>
                <w:noProof/>
                <w:webHidden/>
                <w:sz w:val="20"/>
                <w:szCs w:val="20"/>
              </w:rPr>
              <w:t>5</w:t>
            </w:r>
            <w:r w:rsidRPr="008E47EE">
              <w:rPr>
                <w:noProof/>
                <w:webHidden/>
                <w:sz w:val="20"/>
                <w:szCs w:val="20"/>
              </w:rPr>
              <w:fldChar w:fldCharType="end"/>
            </w:r>
          </w:hyperlink>
        </w:p>
        <w:p w14:paraId="1BF0A53A"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297" w:history="1">
            <w:r w:rsidRPr="008E47EE">
              <w:rPr>
                <w:rStyle w:val="Hyperlink"/>
                <w:noProof/>
                <w:sz w:val="20"/>
                <w:szCs w:val="20"/>
              </w:rPr>
              <w:t>PART II: EPIDEMIOLOGICAL CONTEXT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_Toc226721297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79FF6E7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298" w:history="1">
            <w:r w:rsidRPr="008E47EE">
              <w:rPr>
                <w:rStyle w:val="Hyperlink"/>
                <w:noProof/>
                <w:sz w:val="20"/>
                <w:szCs w:val="20"/>
              </w:rPr>
              <w:t>2. Global and National Burden of Chronic Kidney Disease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_Toc226721298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573EE27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299" w:history="1">
            <w:r w:rsidRPr="008E47EE">
              <w:rPr>
                <w:rStyle w:val="Hyperlink"/>
                <w:noProof/>
                <w:sz w:val="20"/>
                <w:szCs w:val="20"/>
                <w:lang w:val="en-CY"/>
              </w:rPr>
              <w:t>2.1 Global Epidemiology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_Toc226721299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2282D17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0" w:history="1">
            <w:r w:rsidRPr="008E47EE">
              <w:rPr>
                <w:rStyle w:val="Hyperlink"/>
                <w:noProof/>
                <w:sz w:val="20"/>
                <w:szCs w:val="20"/>
                <w:lang w:val="en-CY"/>
              </w:rPr>
              <w:t>2.2 CKD Prevalence in Italy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_Toc226721300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0FAA7ABB"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01" w:history="1">
            <w:r w:rsidRPr="008E47EE">
              <w:rPr>
                <w:rStyle w:val="Hyperlink"/>
                <w:noProof/>
                <w:sz w:val="20"/>
                <w:szCs w:val="20"/>
                <w:lang w:val="en-CY"/>
              </w:rPr>
              <w:t>3. Prevalence of Major Risk Factors: Diabetes and Hypertension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_Toc226721301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1A3309C3"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2" w:history="1">
            <w:r w:rsidRPr="008E47EE">
              <w:rPr>
                <w:rStyle w:val="Hyperlink"/>
                <w:noProof/>
                <w:sz w:val="20"/>
                <w:szCs w:val="20"/>
                <w:lang w:val="en-CY"/>
              </w:rPr>
              <w:t>3.1 Hypertension in Italy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_Toc226721302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330A4FA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3" w:history="1">
            <w:r w:rsidRPr="008E47EE">
              <w:rPr>
                <w:rStyle w:val="Hyperlink"/>
                <w:noProof/>
                <w:sz w:val="20"/>
                <w:szCs w:val="20"/>
                <w:lang w:val="en-CY"/>
              </w:rPr>
              <w:t>3.2 Diabetes in Italy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_Toc226721303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2D9EEDB9"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4" w:history="1">
            <w:r w:rsidRPr="008E47EE">
              <w:rPr>
                <w:rStyle w:val="Hyperlink"/>
                <w:noProof/>
                <w:sz w:val="20"/>
                <w:szCs w:val="20"/>
                <w:lang w:val="en-CY"/>
              </w:rPr>
              <w:t>3.3 Clustering of Cardiovascular Risk Factors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_Toc226721304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4512983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05" w:history="1">
            <w:r w:rsidRPr="008E47EE">
              <w:rPr>
                <w:rStyle w:val="Hyperlink"/>
                <w:noProof/>
                <w:sz w:val="20"/>
                <w:szCs w:val="20"/>
                <w:lang w:val="en-CY"/>
              </w:rPr>
              <w:t>4. Epidemiology of End-Stage Kidney Disease in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_Toc226721305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75655C4D"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6" w:history="1">
            <w:r w:rsidRPr="008E47EE">
              <w:rPr>
                <w:rStyle w:val="Hyperlink"/>
                <w:noProof/>
                <w:sz w:val="20"/>
                <w:szCs w:val="20"/>
                <w:lang w:val="en-CY"/>
              </w:rPr>
              <w:t>4.1 Population and Healthcare Context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_Toc226721306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4C92E14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7" w:history="1">
            <w:r w:rsidRPr="008E47EE">
              <w:rPr>
                <w:rStyle w:val="Hyperlink"/>
                <w:noProof/>
                <w:sz w:val="20"/>
                <w:szCs w:val="20"/>
                <w:lang w:val="en-CY"/>
              </w:rPr>
              <w:t>4.2 Prevalence and Incidence of Kidney Replacement Therapy (2015–2018)</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_Toc226721307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39D8F21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8" w:history="1">
            <w:r w:rsidRPr="008E47EE">
              <w:rPr>
                <w:rStyle w:val="Hyperlink"/>
                <w:noProof/>
                <w:sz w:val="20"/>
                <w:szCs w:val="20"/>
                <w:lang w:val="en-CY"/>
              </w:rPr>
              <w:t>4.3 Healthcare Disparities Within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_Toc226721308 \h </w:instrText>
            </w:r>
            <w:r w:rsidRPr="008E47EE">
              <w:rPr>
                <w:noProof/>
                <w:webHidden/>
                <w:sz w:val="20"/>
                <w:szCs w:val="20"/>
              </w:rPr>
            </w:r>
            <w:r w:rsidRPr="008E47EE">
              <w:rPr>
                <w:noProof/>
                <w:webHidden/>
                <w:sz w:val="20"/>
                <w:szCs w:val="20"/>
              </w:rPr>
              <w:fldChar w:fldCharType="separate"/>
            </w:r>
            <w:r w:rsidRPr="008E47EE">
              <w:rPr>
                <w:noProof/>
                <w:webHidden/>
                <w:sz w:val="20"/>
                <w:szCs w:val="20"/>
              </w:rPr>
              <w:t>8</w:t>
            </w:r>
            <w:r w:rsidRPr="008E47EE">
              <w:rPr>
                <w:noProof/>
                <w:webHidden/>
                <w:sz w:val="20"/>
                <w:szCs w:val="20"/>
              </w:rPr>
              <w:fldChar w:fldCharType="end"/>
            </w:r>
          </w:hyperlink>
        </w:p>
        <w:p w14:paraId="52CCA7B6"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9" w:history="1">
            <w:r w:rsidRPr="008E47EE">
              <w:rPr>
                <w:rStyle w:val="Hyperlink"/>
                <w:noProof/>
                <w:sz w:val="20"/>
                <w:szCs w:val="20"/>
                <w:lang w:val="en-CY"/>
              </w:rPr>
              <w:t>4.4 Role of Healthcare Resources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_Toc226721309 \h </w:instrText>
            </w:r>
            <w:r w:rsidRPr="008E47EE">
              <w:rPr>
                <w:noProof/>
                <w:webHidden/>
                <w:sz w:val="20"/>
                <w:szCs w:val="20"/>
              </w:rPr>
            </w:r>
            <w:r w:rsidRPr="008E47EE">
              <w:rPr>
                <w:noProof/>
                <w:webHidden/>
                <w:sz w:val="20"/>
                <w:szCs w:val="20"/>
              </w:rPr>
              <w:fldChar w:fldCharType="separate"/>
            </w:r>
            <w:r w:rsidRPr="008E47EE">
              <w:rPr>
                <w:noProof/>
                <w:webHidden/>
                <w:sz w:val="20"/>
                <w:szCs w:val="20"/>
              </w:rPr>
              <w:t>9</w:t>
            </w:r>
            <w:r w:rsidRPr="008E47EE">
              <w:rPr>
                <w:noProof/>
                <w:webHidden/>
                <w:sz w:val="20"/>
                <w:szCs w:val="20"/>
              </w:rPr>
              <w:fldChar w:fldCharType="end"/>
            </w:r>
          </w:hyperlink>
        </w:p>
        <w:p w14:paraId="104AC9E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10" w:history="1">
            <w:r w:rsidRPr="008E47EE">
              <w:rPr>
                <w:rStyle w:val="Hyperlink"/>
                <w:noProof/>
                <w:sz w:val="20"/>
                <w:szCs w:val="20"/>
                <w:lang w:val="en-CY"/>
              </w:rPr>
              <w:t>5. Comparison: Campania vs Emilia-Romagna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_Toc226721310 \h </w:instrText>
            </w:r>
            <w:r w:rsidRPr="008E47EE">
              <w:rPr>
                <w:noProof/>
                <w:webHidden/>
                <w:sz w:val="20"/>
                <w:szCs w:val="20"/>
              </w:rPr>
            </w:r>
            <w:r w:rsidRPr="008E47EE">
              <w:rPr>
                <w:noProof/>
                <w:webHidden/>
                <w:sz w:val="20"/>
                <w:szCs w:val="20"/>
              </w:rPr>
              <w:fldChar w:fldCharType="separate"/>
            </w:r>
            <w:r w:rsidRPr="008E47EE">
              <w:rPr>
                <w:noProof/>
                <w:webHidden/>
                <w:sz w:val="20"/>
                <w:szCs w:val="20"/>
              </w:rPr>
              <w:t>9</w:t>
            </w:r>
            <w:r w:rsidRPr="008E47EE">
              <w:rPr>
                <w:noProof/>
                <w:webHidden/>
                <w:sz w:val="20"/>
                <w:szCs w:val="20"/>
              </w:rPr>
              <w:fldChar w:fldCharType="end"/>
            </w:r>
          </w:hyperlink>
        </w:p>
        <w:p w14:paraId="2030AC7D"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1" w:history="1">
            <w:r w:rsidRPr="008E47EE">
              <w:rPr>
                <w:rStyle w:val="Hyperlink"/>
                <w:noProof/>
                <w:sz w:val="20"/>
                <w:szCs w:val="20"/>
                <w:lang w:val="en-CY"/>
              </w:rPr>
              <w:t>5.1 Key Differences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_Toc226721311 \h </w:instrText>
            </w:r>
            <w:r w:rsidRPr="008E47EE">
              <w:rPr>
                <w:noProof/>
                <w:webHidden/>
                <w:sz w:val="20"/>
                <w:szCs w:val="20"/>
              </w:rPr>
            </w:r>
            <w:r w:rsidRPr="008E47EE">
              <w:rPr>
                <w:noProof/>
                <w:webHidden/>
                <w:sz w:val="20"/>
                <w:szCs w:val="20"/>
              </w:rPr>
              <w:fldChar w:fldCharType="separate"/>
            </w:r>
            <w:r w:rsidRPr="008E47EE">
              <w:rPr>
                <w:noProof/>
                <w:webHidden/>
                <w:sz w:val="20"/>
                <w:szCs w:val="20"/>
              </w:rPr>
              <w:t>9</w:t>
            </w:r>
            <w:r w:rsidRPr="008E47EE">
              <w:rPr>
                <w:noProof/>
                <w:webHidden/>
                <w:sz w:val="20"/>
                <w:szCs w:val="20"/>
              </w:rPr>
              <w:fldChar w:fldCharType="end"/>
            </w:r>
          </w:hyperlink>
        </w:p>
        <w:p w14:paraId="0655FDC6"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2" w:history="1">
            <w:r w:rsidRPr="008E47EE">
              <w:rPr>
                <w:rStyle w:val="Hyperlink"/>
                <w:noProof/>
                <w:sz w:val="20"/>
                <w:szCs w:val="20"/>
                <w:lang w:val="en-CY"/>
              </w:rPr>
              <w:t>5.2 Implications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_Toc226721312 \h </w:instrText>
            </w:r>
            <w:r w:rsidRPr="008E47EE">
              <w:rPr>
                <w:noProof/>
                <w:webHidden/>
                <w:sz w:val="20"/>
                <w:szCs w:val="20"/>
              </w:rPr>
            </w:r>
            <w:r w:rsidRPr="008E47EE">
              <w:rPr>
                <w:noProof/>
                <w:webHidden/>
                <w:sz w:val="20"/>
                <w:szCs w:val="20"/>
              </w:rPr>
              <w:fldChar w:fldCharType="separate"/>
            </w:r>
            <w:r w:rsidRPr="008E47EE">
              <w:rPr>
                <w:noProof/>
                <w:webHidden/>
                <w:sz w:val="20"/>
                <w:szCs w:val="20"/>
              </w:rPr>
              <w:t>10</w:t>
            </w:r>
            <w:r w:rsidRPr="008E47EE">
              <w:rPr>
                <w:noProof/>
                <w:webHidden/>
                <w:sz w:val="20"/>
                <w:szCs w:val="20"/>
              </w:rPr>
              <w:fldChar w:fldCharType="end"/>
            </w:r>
          </w:hyperlink>
        </w:p>
        <w:p w14:paraId="2BF5378C"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13" w:history="1">
            <w:r w:rsidRPr="008E47EE">
              <w:rPr>
                <w:rStyle w:val="Hyperlink"/>
                <w:noProof/>
                <w:sz w:val="20"/>
                <w:szCs w:val="20"/>
              </w:rPr>
              <w:t>PART III: THE PIRP PROJECT AND CT-PIRP ALGORITHM</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_Toc226721313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7960CC8C"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14" w:history="1">
            <w:r w:rsidRPr="008E47EE">
              <w:rPr>
                <w:rStyle w:val="Hyperlink"/>
                <w:noProof/>
                <w:sz w:val="20"/>
                <w:szCs w:val="20"/>
                <w:lang w:val="en-CY"/>
              </w:rPr>
              <w:t>6. The PIRP Project: Structure and Implementation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_Toc226721314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11941D2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5" w:history="1">
            <w:r w:rsidRPr="008E47EE">
              <w:rPr>
                <w:rStyle w:val="Hyperlink"/>
                <w:noProof/>
                <w:sz w:val="20"/>
                <w:szCs w:val="20"/>
                <w:lang w:val="en-CY"/>
              </w:rPr>
              <w:t>6.1 Historical Development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_Toc226721315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7A2E6801"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6" w:history="1">
            <w:r w:rsidRPr="008E47EE">
              <w:rPr>
                <w:rStyle w:val="Hyperlink"/>
                <w:noProof/>
                <w:sz w:val="20"/>
                <w:szCs w:val="20"/>
                <w:lang w:val="en-CY"/>
              </w:rPr>
              <w:t>6.2 Core Objectives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_Toc226721316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6158F994"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7" w:history="1">
            <w:r w:rsidRPr="008E47EE">
              <w:rPr>
                <w:rStyle w:val="Hyperlink"/>
                <w:noProof/>
                <w:sz w:val="20"/>
                <w:szCs w:val="20"/>
                <w:lang w:val="en-CY"/>
              </w:rPr>
              <w:t>6.3 Organizational Structure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_Toc226721317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2D6B8F7D"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8" w:history="1">
            <w:r w:rsidRPr="008E47EE">
              <w:rPr>
                <w:rStyle w:val="Hyperlink"/>
                <w:noProof/>
                <w:sz w:val="20"/>
                <w:szCs w:val="20"/>
                <w:lang w:val="en-CY"/>
              </w:rPr>
              <w:t>6.4 The PIRP Registry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_Toc226721318 \h </w:instrText>
            </w:r>
            <w:r w:rsidRPr="008E47EE">
              <w:rPr>
                <w:noProof/>
                <w:webHidden/>
                <w:sz w:val="20"/>
                <w:szCs w:val="20"/>
              </w:rPr>
            </w:r>
            <w:r w:rsidRPr="008E47EE">
              <w:rPr>
                <w:noProof/>
                <w:webHidden/>
                <w:sz w:val="20"/>
                <w:szCs w:val="20"/>
              </w:rPr>
              <w:fldChar w:fldCharType="separate"/>
            </w:r>
            <w:r w:rsidRPr="008E47EE">
              <w:rPr>
                <w:noProof/>
                <w:webHidden/>
                <w:sz w:val="20"/>
                <w:szCs w:val="20"/>
              </w:rPr>
              <w:t>12</w:t>
            </w:r>
            <w:r w:rsidRPr="008E47EE">
              <w:rPr>
                <w:noProof/>
                <w:webHidden/>
                <w:sz w:val="20"/>
                <w:szCs w:val="20"/>
              </w:rPr>
              <w:fldChar w:fldCharType="end"/>
            </w:r>
          </w:hyperlink>
        </w:p>
        <w:p w14:paraId="126C776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9" w:history="1">
            <w:r w:rsidRPr="008E47EE">
              <w:rPr>
                <w:rStyle w:val="Hyperlink"/>
                <w:noProof/>
                <w:sz w:val="20"/>
                <w:szCs w:val="20"/>
                <w:lang w:val="en-CY"/>
              </w:rPr>
              <w:t>6.5 Clinical Care Pathway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_Toc226721319 \h </w:instrText>
            </w:r>
            <w:r w:rsidRPr="008E47EE">
              <w:rPr>
                <w:noProof/>
                <w:webHidden/>
                <w:sz w:val="20"/>
                <w:szCs w:val="20"/>
              </w:rPr>
            </w:r>
            <w:r w:rsidRPr="008E47EE">
              <w:rPr>
                <w:noProof/>
                <w:webHidden/>
                <w:sz w:val="20"/>
                <w:szCs w:val="20"/>
              </w:rPr>
              <w:fldChar w:fldCharType="separate"/>
            </w:r>
            <w:r w:rsidRPr="008E47EE">
              <w:rPr>
                <w:noProof/>
                <w:webHidden/>
                <w:sz w:val="20"/>
                <w:szCs w:val="20"/>
              </w:rPr>
              <w:t>12</w:t>
            </w:r>
            <w:r w:rsidRPr="008E47EE">
              <w:rPr>
                <w:noProof/>
                <w:webHidden/>
                <w:sz w:val="20"/>
                <w:szCs w:val="20"/>
              </w:rPr>
              <w:fldChar w:fldCharType="end"/>
            </w:r>
          </w:hyperlink>
        </w:p>
        <w:p w14:paraId="662D0E05"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20" w:history="1">
            <w:r w:rsidRPr="008E47EE">
              <w:rPr>
                <w:rStyle w:val="Hyperlink"/>
                <w:noProof/>
                <w:sz w:val="20"/>
                <w:szCs w:val="20"/>
                <w:lang w:val="en-CY"/>
              </w:rPr>
              <w:t>7. The CT-PIRP Algorithm: Development and Methodology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_Toc226721320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697FB5B9"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1" w:history="1">
            <w:r w:rsidRPr="008E47EE">
              <w:rPr>
                <w:rStyle w:val="Hyperlink"/>
                <w:noProof/>
                <w:sz w:val="20"/>
                <w:szCs w:val="20"/>
                <w:lang w:val="en-CY"/>
              </w:rPr>
              <w:t>7.1 Rationale for Development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_Toc226721321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636B673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2" w:history="1">
            <w:r w:rsidRPr="008E47EE">
              <w:rPr>
                <w:rStyle w:val="Hyperlink"/>
                <w:noProof/>
                <w:sz w:val="20"/>
                <w:szCs w:val="20"/>
                <w:lang w:val="en-CY"/>
              </w:rPr>
              <w:t>7.2 Study Population and Design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_Toc226721322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2A6400ED" w14:textId="77777777" w:rsidR="007C57C4" w:rsidRPr="008E47EE" w:rsidRDefault="007C57C4">
          <w:pPr>
            <w:pStyle w:val="TOC3"/>
            <w:tabs>
              <w:tab w:val="left" w:pos="960"/>
              <w:tab w:val="right" w:leader="dot" w:pos="10070"/>
            </w:tabs>
            <w:rPr>
              <w:rFonts w:asciiTheme="minorHAnsi" w:hAnsiTheme="minorHAnsi"/>
              <w:noProof/>
              <w:kern w:val="2"/>
              <w:lang w:val="en-CY" w:eastAsia="en-CY"/>
              <w14:ligatures w14:val="standardContextual"/>
            </w:rPr>
          </w:pPr>
          <w:hyperlink w:anchor="_Toc226721323" w:history="1">
            <w:r w:rsidRPr="008E47EE">
              <w:rPr>
                <w:rStyle w:val="Hyperlink"/>
                <w:noProof/>
                <w:sz w:val="20"/>
                <w:szCs w:val="20"/>
                <w:lang w:val="en-CY"/>
              </w:rPr>
              <w:t>7.3</w:t>
            </w:r>
            <w:r w:rsidRPr="008E47EE">
              <w:rPr>
                <w:rFonts w:asciiTheme="minorHAnsi" w:hAnsiTheme="minorHAnsi"/>
                <w:noProof/>
                <w:kern w:val="2"/>
                <w:lang w:val="en-CY" w:eastAsia="en-CY"/>
                <w14:ligatures w14:val="standardContextual"/>
              </w:rPr>
              <w:tab/>
            </w:r>
            <w:r w:rsidRPr="008E47EE">
              <w:rPr>
                <w:rStyle w:val="Hyperlink"/>
                <w:noProof/>
                <w:sz w:val="20"/>
                <w:szCs w:val="20"/>
                <w:lang w:val="en-CY"/>
              </w:rPr>
              <w:t>Statistical Methodology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_Toc226721323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59844A4E"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4" w:history="1">
            <w:r w:rsidRPr="008E47EE">
              <w:rPr>
                <w:rStyle w:val="Hyperlink"/>
                <w:noProof/>
                <w:sz w:val="20"/>
                <w:szCs w:val="20"/>
              </w:rPr>
              <w:t>7.4 Variables Included in the Model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_Toc226721324 \h </w:instrText>
            </w:r>
            <w:r w:rsidRPr="008E47EE">
              <w:rPr>
                <w:noProof/>
                <w:webHidden/>
                <w:sz w:val="20"/>
                <w:szCs w:val="20"/>
              </w:rPr>
            </w:r>
            <w:r w:rsidRPr="008E47EE">
              <w:rPr>
                <w:noProof/>
                <w:webHidden/>
                <w:sz w:val="20"/>
                <w:szCs w:val="20"/>
              </w:rPr>
              <w:fldChar w:fldCharType="separate"/>
            </w:r>
            <w:r w:rsidRPr="008E47EE">
              <w:rPr>
                <w:noProof/>
                <w:webHidden/>
                <w:sz w:val="20"/>
                <w:szCs w:val="20"/>
              </w:rPr>
              <w:t>14</w:t>
            </w:r>
            <w:r w:rsidRPr="008E47EE">
              <w:rPr>
                <w:noProof/>
                <w:webHidden/>
                <w:sz w:val="20"/>
                <w:szCs w:val="20"/>
              </w:rPr>
              <w:fldChar w:fldCharType="end"/>
            </w:r>
          </w:hyperlink>
        </w:p>
        <w:p w14:paraId="432373B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25" w:history="1">
            <w:r w:rsidRPr="008E47EE">
              <w:rPr>
                <w:rStyle w:val="Hyperlink"/>
                <w:noProof/>
                <w:sz w:val="20"/>
                <w:szCs w:val="20"/>
              </w:rPr>
              <w:t>8. The Seven CT-PIRP Risk Subgroups: Complete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_Toc226721325 \h </w:instrText>
            </w:r>
            <w:r w:rsidRPr="008E47EE">
              <w:rPr>
                <w:noProof/>
                <w:webHidden/>
                <w:sz w:val="20"/>
                <w:szCs w:val="20"/>
              </w:rPr>
            </w:r>
            <w:r w:rsidRPr="008E47EE">
              <w:rPr>
                <w:noProof/>
                <w:webHidden/>
                <w:sz w:val="20"/>
                <w:szCs w:val="20"/>
              </w:rPr>
              <w:fldChar w:fldCharType="separate"/>
            </w:r>
            <w:r w:rsidRPr="008E47EE">
              <w:rPr>
                <w:noProof/>
                <w:webHidden/>
                <w:sz w:val="20"/>
                <w:szCs w:val="20"/>
              </w:rPr>
              <w:t>14</w:t>
            </w:r>
            <w:r w:rsidRPr="008E47EE">
              <w:rPr>
                <w:noProof/>
                <w:webHidden/>
                <w:sz w:val="20"/>
                <w:szCs w:val="20"/>
              </w:rPr>
              <w:fldChar w:fldCharType="end"/>
            </w:r>
          </w:hyperlink>
        </w:p>
        <w:p w14:paraId="421C1EF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6" w:history="1">
            <w:r w:rsidRPr="008E47EE">
              <w:rPr>
                <w:rStyle w:val="Hyperlink"/>
                <w:noProof/>
                <w:sz w:val="20"/>
                <w:szCs w:val="20"/>
              </w:rPr>
              <w:t>8.1 Classification Tree Structure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_Toc226721326 \h </w:instrText>
            </w:r>
            <w:r w:rsidRPr="008E47EE">
              <w:rPr>
                <w:noProof/>
                <w:webHidden/>
                <w:sz w:val="20"/>
                <w:szCs w:val="20"/>
              </w:rPr>
            </w:r>
            <w:r w:rsidRPr="008E47EE">
              <w:rPr>
                <w:noProof/>
                <w:webHidden/>
                <w:sz w:val="20"/>
                <w:szCs w:val="20"/>
              </w:rPr>
              <w:fldChar w:fldCharType="separate"/>
            </w:r>
            <w:r w:rsidRPr="008E47EE">
              <w:rPr>
                <w:noProof/>
                <w:webHidden/>
                <w:sz w:val="20"/>
                <w:szCs w:val="20"/>
              </w:rPr>
              <w:t>14</w:t>
            </w:r>
            <w:r w:rsidRPr="008E47EE">
              <w:rPr>
                <w:noProof/>
                <w:webHidden/>
                <w:sz w:val="20"/>
                <w:szCs w:val="20"/>
              </w:rPr>
              <w:fldChar w:fldCharType="end"/>
            </w:r>
          </w:hyperlink>
        </w:p>
        <w:p w14:paraId="4BDC7C2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7" w:history="1">
            <w:r w:rsidRPr="008E47EE">
              <w:rPr>
                <w:rStyle w:val="Hyperlink"/>
                <w:noProof/>
                <w:sz w:val="20"/>
                <w:szCs w:val="20"/>
                <w:lang w:val="en-CY"/>
              </w:rPr>
              <w:t>8.2 Subgroup 1: Proteinuric CKD with Preserved eGFR (&gt;33 mL/min/1.73 m²)</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_Toc226721327 \h </w:instrText>
            </w:r>
            <w:r w:rsidRPr="008E47EE">
              <w:rPr>
                <w:noProof/>
                <w:webHidden/>
                <w:sz w:val="20"/>
                <w:szCs w:val="20"/>
              </w:rPr>
            </w:r>
            <w:r w:rsidRPr="008E47EE">
              <w:rPr>
                <w:noProof/>
                <w:webHidden/>
                <w:sz w:val="20"/>
                <w:szCs w:val="20"/>
              </w:rPr>
              <w:fldChar w:fldCharType="separate"/>
            </w:r>
            <w:r w:rsidRPr="008E47EE">
              <w:rPr>
                <w:noProof/>
                <w:webHidden/>
                <w:sz w:val="20"/>
                <w:szCs w:val="20"/>
              </w:rPr>
              <w:t>15</w:t>
            </w:r>
            <w:r w:rsidRPr="008E47EE">
              <w:rPr>
                <w:noProof/>
                <w:webHidden/>
                <w:sz w:val="20"/>
                <w:szCs w:val="20"/>
              </w:rPr>
              <w:fldChar w:fldCharType="end"/>
            </w:r>
          </w:hyperlink>
        </w:p>
        <w:p w14:paraId="649424F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8" w:history="1">
            <w:r w:rsidRPr="008E47EE">
              <w:rPr>
                <w:rStyle w:val="Hyperlink"/>
                <w:noProof/>
                <w:sz w:val="20"/>
                <w:szCs w:val="20"/>
                <w:lang w:val="en-CY"/>
              </w:rPr>
              <w:t>8.3 Subgroup 2: Proteinuric CKD with Low eGFR (≤33 mL/min/1.73 m²) and Normal Serum Phosphate (≤4.3 mg/dL)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_Toc226721328 \h </w:instrText>
            </w:r>
            <w:r w:rsidRPr="008E47EE">
              <w:rPr>
                <w:noProof/>
                <w:webHidden/>
                <w:sz w:val="20"/>
                <w:szCs w:val="20"/>
              </w:rPr>
            </w:r>
            <w:r w:rsidRPr="008E47EE">
              <w:rPr>
                <w:noProof/>
                <w:webHidden/>
                <w:sz w:val="20"/>
                <w:szCs w:val="20"/>
              </w:rPr>
              <w:fldChar w:fldCharType="separate"/>
            </w:r>
            <w:r w:rsidRPr="008E47EE">
              <w:rPr>
                <w:noProof/>
                <w:webHidden/>
                <w:sz w:val="20"/>
                <w:szCs w:val="20"/>
              </w:rPr>
              <w:t>16</w:t>
            </w:r>
            <w:r w:rsidRPr="008E47EE">
              <w:rPr>
                <w:noProof/>
                <w:webHidden/>
                <w:sz w:val="20"/>
                <w:szCs w:val="20"/>
              </w:rPr>
              <w:fldChar w:fldCharType="end"/>
            </w:r>
          </w:hyperlink>
        </w:p>
        <w:p w14:paraId="225AB2B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9" w:history="1">
            <w:r w:rsidRPr="008E47EE">
              <w:rPr>
                <w:rStyle w:val="Hyperlink"/>
                <w:noProof/>
                <w:sz w:val="20"/>
                <w:szCs w:val="20"/>
                <w:lang w:val="en-CY"/>
              </w:rPr>
              <w:t>8.4 Subgroup 3: Proteinuric CKD with Low eGFR (≤33 mL/min/1.73 m²) and Elevated Serum Phosphate (&gt;4.3 mg/dL)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_Toc226721329 \h </w:instrText>
            </w:r>
            <w:r w:rsidRPr="008E47EE">
              <w:rPr>
                <w:noProof/>
                <w:webHidden/>
                <w:sz w:val="20"/>
                <w:szCs w:val="20"/>
              </w:rPr>
            </w:r>
            <w:r w:rsidRPr="008E47EE">
              <w:rPr>
                <w:noProof/>
                <w:webHidden/>
                <w:sz w:val="20"/>
                <w:szCs w:val="20"/>
              </w:rPr>
              <w:fldChar w:fldCharType="separate"/>
            </w:r>
            <w:r w:rsidRPr="008E47EE">
              <w:rPr>
                <w:noProof/>
                <w:webHidden/>
                <w:sz w:val="20"/>
                <w:szCs w:val="20"/>
              </w:rPr>
              <w:t>17</w:t>
            </w:r>
            <w:r w:rsidRPr="008E47EE">
              <w:rPr>
                <w:noProof/>
                <w:webHidden/>
                <w:sz w:val="20"/>
                <w:szCs w:val="20"/>
              </w:rPr>
              <w:fldChar w:fldCharType="end"/>
            </w:r>
          </w:hyperlink>
        </w:p>
        <w:p w14:paraId="0C868C38"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0" w:history="1">
            <w:r w:rsidRPr="008E47EE">
              <w:rPr>
                <w:rStyle w:val="Hyperlink"/>
                <w:noProof/>
                <w:sz w:val="20"/>
                <w:szCs w:val="20"/>
                <w:lang w:val="en-CY"/>
              </w:rPr>
              <w:t>8.5 Subgroup 4: Non-Proteinuric CKD, Younger (&lt;67 years), Without Diabetes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_Toc226721330 \h </w:instrText>
            </w:r>
            <w:r w:rsidRPr="008E47EE">
              <w:rPr>
                <w:noProof/>
                <w:webHidden/>
                <w:sz w:val="20"/>
                <w:szCs w:val="20"/>
              </w:rPr>
            </w:r>
            <w:r w:rsidRPr="008E47EE">
              <w:rPr>
                <w:noProof/>
                <w:webHidden/>
                <w:sz w:val="20"/>
                <w:szCs w:val="20"/>
              </w:rPr>
              <w:fldChar w:fldCharType="separate"/>
            </w:r>
            <w:r w:rsidRPr="008E47EE">
              <w:rPr>
                <w:noProof/>
                <w:webHidden/>
                <w:sz w:val="20"/>
                <w:szCs w:val="20"/>
              </w:rPr>
              <w:t>18</w:t>
            </w:r>
            <w:r w:rsidRPr="008E47EE">
              <w:rPr>
                <w:noProof/>
                <w:webHidden/>
                <w:sz w:val="20"/>
                <w:szCs w:val="20"/>
              </w:rPr>
              <w:fldChar w:fldCharType="end"/>
            </w:r>
          </w:hyperlink>
        </w:p>
        <w:p w14:paraId="20BDF83E"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1" w:history="1">
            <w:r w:rsidRPr="008E47EE">
              <w:rPr>
                <w:rStyle w:val="Hyperlink"/>
                <w:noProof/>
                <w:sz w:val="20"/>
                <w:szCs w:val="20"/>
                <w:lang w:val="en-CY"/>
              </w:rPr>
              <w:t>8.6 Subgroup 5: Non-Proteinuric CKD, Younger (&lt;67 years), With Diabetes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_Toc226721331 \h </w:instrText>
            </w:r>
            <w:r w:rsidRPr="008E47EE">
              <w:rPr>
                <w:noProof/>
                <w:webHidden/>
                <w:sz w:val="20"/>
                <w:szCs w:val="20"/>
              </w:rPr>
            </w:r>
            <w:r w:rsidRPr="008E47EE">
              <w:rPr>
                <w:noProof/>
                <w:webHidden/>
                <w:sz w:val="20"/>
                <w:szCs w:val="20"/>
              </w:rPr>
              <w:fldChar w:fldCharType="separate"/>
            </w:r>
            <w:r w:rsidRPr="008E47EE">
              <w:rPr>
                <w:noProof/>
                <w:webHidden/>
                <w:sz w:val="20"/>
                <w:szCs w:val="20"/>
              </w:rPr>
              <w:t>19</w:t>
            </w:r>
            <w:r w:rsidRPr="008E47EE">
              <w:rPr>
                <w:noProof/>
                <w:webHidden/>
                <w:sz w:val="20"/>
                <w:szCs w:val="20"/>
              </w:rPr>
              <w:fldChar w:fldCharType="end"/>
            </w:r>
          </w:hyperlink>
        </w:p>
        <w:p w14:paraId="32E9295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2" w:history="1">
            <w:r w:rsidRPr="008E47EE">
              <w:rPr>
                <w:rStyle w:val="Hyperlink"/>
                <w:noProof/>
                <w:sz w:val="20"/>
                <w:szCs w:val="20"/>
                <w:lang w:val="en-CY"/>
              </w:rPr>
              <w:t>8.7 Subgroup 6: Non-Proteinuric CKD, Older (≥67 years), Female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_Toc226721332 \h </w:instrText>
            </w:r>
            <w:r w:rsidRPr="008E47EE">
              <w:rPr>
                <w:noProof/>
                <w:webHidden/>
                <w:sz w:val="20"/>
                <w:szCs w:val="20"/>
              </w:rPr>
            </w:r>
            <w:r w:rsidRPr="008E47EE">
              <w:rPr>
                <w:noProof/>
                <w:webHidden/>
                <w:sz w:val="20"/>
                <w:szCs w:val="20"/>
              </w:rPr>
              <w:fldChar w:fldCharType="separate"/>
            </w:r>
            <w:r w:rsidRPr="008E47EE">
              <w:rPr>
                <w:noProof/>
                <w:webHidden/>
                <w:sz w:val="20"/>
                <w:szCs w:val="20"/>
              </w:rPr>
              <w:t>21</w:t>
            </w:r>
            <w:r w:rsidRPr="008E47EE">
              <w:rPr>
                <w:noProof/>
                <w:webHidden/>
                <w:sz w:val="20"/>
                <w:szCs w:val="20"/>
              </w:rPr>
              <w:fldChar w:fldCharType="end"/>
            </w:r>
          </w:hyperlink>
        </w:p>
        <w:p w14:paraId="35E36E4F"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3" w:history="1">
            <w:r w:rsidRPr="008E47EE">
              <w:rPr>
                <w:rStyle w:val="Hyperlink"/>
                <w:noProof/>
                <w:sz w:val="20"/>
                <w:szCs w:val="20"/>
                <w:lang w:val="en-CY"/>
              </w:rPr>
              <w:t>8.8 Subgroup 7: Non-Proteinuric CKD, Older (≥67 years), Male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_Toc226721333 \h </w:instrText>
            </w:r>
            <w:r w:rsidRPr="008E47EE">
              <w:rPr>
                <w:noProof/>
                <w:webHidden/>
                <w:sz w:val="20"/>
                <w:szCs w:val="20"/>
              </w:rPr>
            </w:r>
            <w:r w:rsidRPr="008E47EE">
              <w:rPr>
                <w:noProof/>
                <w:webHidden/>
                <w:sz w:val="20"/>
                <w:szCs w:val="20"/>
              </w:rPr>
              <w:fldChar w:fldCharType="separate"/>
            </w:r>
            <w:r w:rsidRPr="008E47EE">
              <w:rPr>
                <w:noProof/>
                <w:webHidden/>
                <w:sz w:val="20"/>
                <w:szCs w:val="20"/>
              </w:rPr>
              <w:t>22</w:t>
            </w:r>
            <w:r w:rsidRPr="008E47EE">
              <w:rPr>
                <w:noProof/>
                <w:webHidden/>
                <w:sz w:val="20"/>
                <w:szCs w:val="20"/>
              </w:rPr>
              <w:fldChar w:fldCharType="end"/>
            </w:r>
          </w:hyperlink>
        </w:p>
        <w:p w14:paraId="710B8AAA"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34" w:history="1">
            <w:r w:rsidRPr="008E47EE">
              <w:rPr>
                <w:rStyle w:val="Hyperlink"/>
                <w:noProof/>
                <w:sz w:val="20"/>
                <w:szCs w:val="20"/>
              </w:rPr>
              <w:t>9. Summary Comparison of All Seven CT-PIRP Subgroups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_Toc226721334 \h </w:instrText>
            </w:r>
            <w:r w:rsidRPr="008E47EE">
              <w:rPr>
                <w:noProof/>
                <w:webHidden/>
                <w:sz w:val="20"/>
                <w:szCs w:val="20"/>
              </w:rPr>
            </w:r>
            <w:r w:rsidRPr="008E47EE">
              <w:rPr>
                <w:noProof/>
                <w:webHidden/>
                <w:sz w:val="20"/>
                <w:szCs w:val="20"/>
              </w:rPr>
              <w:fldChar w:fldCharType="separate"/>
            </w:r>
            <w:r w:rsidRPr="008E47EE">
              <w:rPr>
                <w:noProof/>
                <w:webHidden/>
                <w:sz w:val="20"/>
                <w:szCs w:val="20"/>
              </w:rPr>
              <w:t>24</w:t>
            </w:r>
            <w:r w:rsidRPr="008E47EE">
              <w:rPr>
                <w:noProof/>
                <w:webHidden/>
                <w:sz w:val="20"/>
                <w:szCs w:val="20"/>
              </w:rPr>
              <w:fldChar w:fldCharType="end"/>
            </w:r>
          </w:hyperlink>
        </w:p>
        <w:p w14:paraId="62D37DE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35" w:history="1">
            <w:r w:rsidRPr="008E47EE">
              <w:rPr>
                <w:rStyle w:val="Hyperlink"/>
                <w:noProof/>
                <w:sz w:val="20"/>
                <w:szCs w:val="20"/>
                <w:lang w:val="en-CY"/>
              </w:rPr>
              <w:t>10. Validation of the CT-PIRP Model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_Toc226721335 \h </w:instrText>
            </w:r>
            <w:r w:rsidRPr="008E47EE">
              <w:rPr>
                <w:noProof/>
                <w:webHidden/>
                <w:sz w:val="20"/>
                <w:szCs w:val="20"/>
              </w:rPr>
            </w:r>
            <w:r w:rsidRPr="008E47EE">
              <w:rPr>
                <w:noProof/>
                <w:webHidden/>
                <w:sz w:val="20"/>
                <w:szCs w:val="20"/>
              </w:rPr>
              <w:fldChar w:fldCharType="separate"/>
            </w:r>
            <w:r w:rsidRPr="008E47EE">
              <w:rPr>
                <w:noProof/>
                <w:webHidden/>
                <w:sz w:val="20"/>
                <w:szCs w:val="20"/>
              </w:rPr>
              <w:t>24</w:t>
            </w:r>
            <w:r w:rsidRPr="008E47EE">
              <w:rPr>
                <w:noProof/>
                <w:webHidden/>
                <w:sz w:val="20"/>
                <w:szCs w:val="20"/>
              </w:rPr>
              <w:fldChar w:fldCharType="end"/>
            </w:r>
          </w:hyperlink>
        </w:p>
        <w:p w14:paraId="6692520C"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6" w:history="1">
            <w:r w:rsidRPr="008E47EE">
              <w:rPr>
                <w:rStyle w:val="Hyperlink"/>
                <w:noProof/>
                <w:sz w:val="20"/>
                <w:szCs w:val="20"/>
                <w:lang w:val="en-CY"/>
              </w:rPr>
              <w:t>10.1 Temporal Validation Study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_Toc226721336 \h </w:instrText>
            </w:r>
            <w:r w:rsidRPr="008E47EE">
              <w:rPr>
                <w:noProof/>
                <w:webHidden/>
                <w:sz w:val="20"/>
                <w:szCs w:val="20"/>
              </w:rPr>
            </w:r>
            <w:r w:rsidRPr="008E47EE">
              <w:rPr>
                <w:noProof/>
                <w:webHidden/>
                <w:sz w:val="20"/>
                <w:szCs w:val="20"/>
              </w:rPr>
              <w:fldChar w:fldCharType="separate"/>
            </w:r>
            <w:r w:rsidRPr="008E47EE">
              <w:rPr>
                <w:noProof/>
                <w:webHidden/>
                <w:sz w:val="20"/>
                <w:szCs w:val="20"/>
              </w:rPr>
              <w:t>24</w:t>
            </w:r>
            <w:r w:rsidRPr="008E47EE">
              <w:rPr>
                <w:noProof/>
                <w:webHidden/>
                <w:sz w:val="20"/>
                <w:szCs w:val="20"/>
              </w:rPr>
              <w:fldChar w:fldCharType="end"/>
            </w:r>
          </w:hyperlink>
        </w:p>
        <w:p w14:paraId="1662809C"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7" w:history="1">
            <w:r w:rsidRPr="008E47EE">
              <w:rPr>
                <w:rStyle w:val="Hyperlink"/>
                <w:noProof/>
                <w:sz w:val="20"/>
                <w:szCs w:val="20"/>
                <w:lang w:val="en-CY"/>
              </w:rPr>
              <w:t>10.2 Model Strengths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_Toc226721337 \h </w:instrText>
            </w:r>
            <w:r w:rsidRPr="008E47EE">
              <w:rPr>
                <w:noProof/>
                <w:webHidden/>
                <w:sz w:val="20"/>
                <w:szCs w:val="20"/>
              </w:rPr>
            </w:r>
            <w:r w:rsidRPr="008E47EE">
              <w:rPr>
                <w:noProof/>
                <w:webHidden/>
                <w:sz w:val="20"/>
                <w:szCs w:val="20"/>
              </w:rPr>
              <w:fldChar w:fldCharType="separate"/>
            </w:r>
            <w:r w:rsidRPr="008E47EE">
              <w:rPr>
                <w:noProof/>
                <w:webHidden/>
                <w:sz w:val="20"/>
                <w:szCs w:val="20"/>
              </w:rPr>
              <w:t>25</w:t>
            </w:r>
            <w:r w:rsidRPr="008E47EE">
              <w:rPr>
                <w:noProof/>
                <w:webHidden/>
                <w:sz w:val="20"/>
                <w:szCs w:val="20"/>
              </w:rPr>
              <w:fldChar w:fldCharType="end"/>
            </w:r>
          </w:hyperlink>
        </w:p>
        <w:p w14:paraId="5BECA9E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8" w:history="1">
            <w:r w:rsidRPr="008E47EE">
              <w:rPr>
                <w:rStyle w:val="Hyperlink"/>
                <w:noProof/>
                <w:sz w:val="20"/>
                <w:szCs w:val="20"/>
                <w:lang w:val="en-CY"/>
              </w:rPr>
              <w:t>10.3 Model Limitations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_Toc226721338 \h </w:instrText>
            </w:r>
            <w:r w:rsidRPr="008E47EE">
              <w:rPr>
                <w:noProof/>
                <w:webHidden/>
                <w:sz w:val="20"/>
                <w:szCs w:val="20"/>
              </w:rPr>
            </w:r>
            <w:r w:rsidRPr="008E47EE">
              <w:rPr>
                <w:noProof/>
                <w:webHidden/>
                <w:sz w:val="20"/>
                <w:szCs w:val="20"/>
              </w:rPr>
              <w:fldChar w:fldCharType="separate"/>
            </w:r>
            <w:r w:rsidRPr="008E47EE">
              <w:rPr>
                <w:noProof/>
                <w:webHidden/>
                <w:sz w:val="20"/>
                <w:szCs w:val="20"/>
              </w:rPr>
              <w:t>25</w:t>
            </w:r>
            <w:r w:rsidRPr="008E47EE">
              <w:rPr>
                <w:noProof/>
                <w:webHidden/>
                <w:sz w:val="20"/>
                <w:szCs w:val="20"/>
              </w:rPr>
              <w:fldChar w:fldCharType="end"/>
            </w:r>
          </w:hyperlink>
        </w:p>
        <w:p w14:paraId="213DE1F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39" w:history="1">
            <w:r w:rsidRPr="008E47EE">
              <w:rPr>
                <w:rStyle w:val="Hyperlink"/>
                <w:noProof/>
                <w:sz w:val="20"/>
                <w:szCs w:val="20"/>
              </w:rPr>
              <w:t>11. Clinical Application of the CT-PIRP Algorithm</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_Toc226721339 \h </w:instrText>
            </w:r>
            <w:r w:rsidRPr="008E47EE">
              <w:rPr>
                <w:noProof/>
                <w:webHidden/>
                <w:sz w:val="20"/>
                <w:szCs w:val="20"/>
              </w:rPr>
            </w:r>
            <w:r w:rsidRPr="008E47EE">
              <w:rPr>
                <w:noProof/>
                <w:webHidden/>
                <w:sz w:val="20"/>
                <w:szCs w:val="20"/>
              </w:rPr>
              <w:fldChar w:fldCharType="separate"/>
            </w:r>
            <w:r w:rsidRPr="008E47EE">
              <w:rPr>
                <w:noProof/>
                <w:webHidden/>
                <w:sz w:val="20"/>
                <w:szCs w:val="20"/>
              </w:rPr>
              <w:t>26</w:t>
            </w:r>
            <w:r w:rsidRPr="008E47EE">
              <w:rPr>
                <w:noProof/>
                <w:webHidden/>
                <w:sz w:val="20"/>
                <w:szCs w:val="20"/>
              </w:rPr>
              <w:fldChar w:fldCharType="end"/>
            </w:r>
          </w:hyperlink>
        </w:p>
        <w:p w14:paraId="5E12E10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0" w:history="1">
            <w:r w:rsidRPr="008E47EE">
              <w:rPr>
                <w:rStyle w:val="Hyperlink"/>
                <w:noProof/>
                <w:sz w:val="20"/>
                <w:szCs w:val="20"/>
              </w:rPr>
              <w:t>11.1 Integration into Clinical Workflow</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_Toc226721340 \h </w:instrText>
            </w:r>
            <w:r w:rsidRPr="008E47EE">
              <w:rPr>
                <w:noProof/>
                <w:webHidden/>
                <w:sz w:val="20"/>
                <w:szCs w:val="20"/>
              </w:rPr>
            </w:r>
            <w:r w:rsidRPr="008E47EE">
              <w:rPr>
                <w:noProof/>
                <w:webHidden/>
                <w:sz w:val="20"/>
                <w:szCs w:val="20"/>
              </w:rPr>
              <w:fldChar w:fldCharType="separate"/>
            </w:r>
            <w:r w:rsidRPr="008E47EE">
              <w:rPr>
                <w:noProof/>
                <w:webHidden/>
                <w:sz w:val="20"/>
                <w:szCs w:val="20"/>
              </w:rPr>
              <w:t>26</w:t>
            </w:r>
            <w:r w:rsidRPr="008E47EE">
              <w:rPr>
                <w:noProof/>
                <w:webHidden/>
                <w:sz w:val="20"/>
                <w:szCs w:val="20"/>
              </w:rPr>
              <w:fldChar w:fldCharType="end"/>
            </w:r>
          </w:hyperlink>
        </w:p>
        <w:p w14:paraId="154EAB26"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1" w:history="1">
            <w:r w:rsidRPr="008E47EE">
              <w:rPr>
                <w:rStyle w:val="Hyperlink"/>
                <w:noProof/>
                <w:sz w:val="20"/>
                <w:szCs w:val="20"/>
              </w:rPr>
              <w:t>11.2 Resource Allocation by Risk Subgroup</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_Toc226721341 \h </w:instrText>
            </w:r>
            <w:r w:rsidRPr="008E47EE">
              <w:rPr>
                <w:noProof/>
                <w:webHidden/>
                <w:sz w:val="20"/>
                <w:szCs w:val="20"/>
              </w:rPr>
            </w:r>
            <w:r w:rsidRPr="008E47EE">
              <w:rPr>
                <w:noProof/>
                <w:webHidden/>
                <w:sz w:val="20"/>
                <w:szCs w:val="20"/>
              </w:rPr>
              <w:fldChar w:fldCharType="separate"/>
            </w:r>
            <w:r w:rsidRPr="008E47EE">
              <w:rPr>
                <w:noProof/>
                <w:webHidden/>
                <w:sz w:val="20"/>
                <w:szCs w:val="20"/>
              </w:rPr>
              <w:t>26</w:t>
            </w:r>
            <w:r w:rsidRPr="008E47EE">
              <w:rPr>
                <w:noProof/>
                <w:webHidden/>
                <w:sz w:val="20"/>
                <w:szCs w:val="20"/>
              </w:rPr>
              <w:fldChar w:fldCharType="end"/>
            </w:r>
          </w:hyperlink>
        </w:p>
        <w:p w14:paraId="060884BC"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2" w:history="1">
            <w:r w:rsidRPr="008E47EE">
              <w:rPr>
                <w:rStyle w:val="Hyperlink"/>
                <w:noProof/>
                <w:sz w:val="20"/>
                <w:szCs w:val="20"/>
              </w:rPr>
              <w:t>11.3 Quality Metrics by CT-PIRP Subgroup (Complete Table)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_Toc226721342 \h </w:instrText>
            </w:r>
            <w:r w:rsidRPr="008E47EE">
              <w:rPr>
                <w:noProof/>
                <w:webHidden/>
                <w:sz w:val="20"/>
                <w:szCs w:val="20"/>
              </w:rPr>
            </w:r>
            <w:r w:rsidRPr="008E47EE">
              <w:rPr>
                <w:noProof/>
                <w:webHidden/>
                <w:sz w:val="20"/>
                <w:szCs w:val="20"/>
              </w:rPr>
              <w:fldChar w:fldCharType="separate"/>
            </w:r>
            <w:r w:rsidRPr="008E47EE">
              <w:rPr>
                <w:noProof/>
                <w:webHidden/>
                <w:sz w:val="20"/>
                <w:szCs w:val="20"/>
              </w:rPr>
              <w:t>27</w:t>
            </w:r>
            <w:r w:rsidRPr="008E47EE">
              <w:rPr>
                <w:noProof/>
                <w:webHidden/>
                <w:sz w:val="20"/>
                <w:szCs w:val="20"/>
              </w:rPr>
              <w:fldChar w:fldCharType="end"/>
            </w:r>
          </w:hyperlink>
        </w:p>
        <w:p w14:paraId="0FD8CF0E"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43" w:history="1">
            <w:r w:rsidRPr="008E47EE">
              <w:rPr>
                <w:rStyle w:val="Hyperlink"/>
                <w:noProof/>
                <w:sz w:val="20"/>
                <w:szCs w:val="20"/>
              </w:rPr>
              <w:t>PART IV: ECONOMIC ANALYSIS - DIALYSIS VS TRANSPLANTATION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_Toc226721343 \h </w:instrText>
            </w:r>
            <w:r w:rsidRPr="008E47EE">
              <w:rPr>
                <w:noProof/>
                <w:webHidden/>
                <w:sz w:val="20"/>
                <w:szCs w:val="20"/>
              </w:rPr>
            </w:r>
            <w:r w:rsidRPr="008E47EE">
              <w:rPr>
                <w:noProof/>
                <w:webHidden/>
                <w:sz w:val="20"/>
                <w:szCs w:val="20"/>
              </w:rPr>
              <w:fldChar w:fldCharType="separate"/>
            </w:r>
            <w:r w:rsidRPr="008E47EE">
              <w:rPr>
                <w:noProof/>
                <w:webHidden/>
                <w:sz w:val="20"/>
                <w:szCs w:val="20"/>
              </w:rPr>
              <w:t>29</w:t>
            </w:r>
            <w:r w:rsidRPr="008E47EE">
              <w:rPr>
                <w:noProof/>
                <w:webHidden/>
                <w:sz w:val="20"/>
                <w:szCs w:val="20"/>
              </w:rPr>
              <w:fldChar w:fldCharType="end"/>
            </w:r>
          </w:hyperlink>
        </w:p>
        <w:p w14:paraId="0B8C0CC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44" w:history="1">
            <w:r w:rsidRPr="008E47EE">
              <w:rPr>
                <w:rStyle w:val="Hyperlink"/>
                <w:noProof/>
                <w:sz w:val="20"/>
                <w:szCs w:val="20"/>
              </w:rPr>
              <w:t>12. The Economic Burden of End-Stage Kidney Disease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_Toc226721344 \h </w:instrText>
            </w:r>
            <w:r w:rsidRPr="008E47EE">
              <w:rPr>
                <w:noProof/>
                <w:webHidden/>
                <w:sz w:val="20"/>
                <w:szCs w:val="20"/>
              </w:rPr>
            </w:r>
            <w:r w:rsidRPr="008E47EE">
              <w:rPr>
                <w:noProof/>
                <w:webHidden/>
                <w:sz w:val="20"/>
                <w:szCs w:val="20"/>
              </w:rPr>
              <w:fldChar w:fldCharType="separate"/>
            </w:r>
            <w:r w:rsidRPr="008E47EE">
              <w:rPr>
                <w:noProof/>
                <w:webHidden/>
                <w:sz w:val="20"/>
                <w:szCs w:val="20"/>
              </w:rPr>
              <w:t>29</w:t>
            </w:r>
            <w:r w:rsidRPr="008E47EE">
              <w:rPr>
                <w:noProof/>
                <w:webHidden/>
                <w:sz w:val="20"/>
                <w:szCs w:val="20"/>
              </w:rPr>
              <w:fldChar w:fldCharType="end"/>
            </w:r>
          </w:hyperlink>
        </w:p>
        <w:p w14:paraId="16D1F23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5" w:history="1">
            <w:r w:rsidRPr="008E47EE">
              <w:rPr>
                <w:rStyle w:val="Hyperlink"/>
                <w:noProof/>
                <w:sz w:val="20"/>
                <w:szCs w:val="20"/>
              </w:rPr>
              <w:t>12.1 Overview of RRT Costs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_Toc226721345 \h </w:instrText>
            </w:r>
            <w:r w:rsidRPr="008E47EE">
              <w:rPr>
                <w:noProof/>
                <w:webHidden/>
                <w:sz w:val="20"/>
                <w:szCs w:val="20"/>
              </w:rPr>
            </w:r>
            <w:r w:rsidRPr="008E47EE">
              <w:rPr>
                <w:noProof/>
                <w:webHidden/>
                <w:sz w:val="20"/>
                <w:szCs w:val="20"/>
              </w:rPr>
              <w:fldChar w:fldCharType="separate"/>
            </w:r>
            <w:r w:rsidRPr="008E47EE">
              <w:rPr>
                <w:noProof/>
                <w:webHidden/>
                <w:sz w:val="20"/>
                <w:szCs w:val="20"/>
              </w:rPr>
              <w:t>29</w:t>
            </w:r>
            <w:r w:rsidRPr="008E47EE">
              <w:rPr>
                <w:noProof/>
                <w:webHidden/>
                <w:sz w:val="20"/>
                <w:szCs w:val="20"/>
              </w:rPr>
              <w:fldChar w:fldCharType="end"/>
            </w:r>
          </w:hyperlink>
        </w:p>
        <w:p w14:paraId="0F4651B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6" w:history="1">
            <w:r w:rsidRPr="008E47EE">
              <w:rPr>
                <w:rStyle w:val="Hyperlink"/>
                <w:noProof/>
                <w:sz w:val="20"/>
                <w:szCs w:val="20"/>
                <w:lang w:val="en-CY"/>
              </w:rPr>
              <w:t>12.2 Model Methods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_Toc226721346 \h </w:instrText>
            </w:r>
            <w:r w:rsidRPr="008E47EE">
              <w:rPr>
                <w:noProof/>
                <w:webHidden/>
                <w:sz w:val="20"/>
                <w:szCs w:val="20"/>
              </w:rPr>
            </w:r>
            <w:r w:rsidRPr="008E47EE">
              <w:rPr>
                <w:noProof/>
                <w:webHidden/>
                <w:sz w:val="20"/>
                <w:szCs w:val="20"/>
              </w:rPr>
              <w:fldChar w:fldCharType="separate"/>
            </w:r>
            <w:r w:rsidRPr="008E47EE">
              <w:rPr>
                <w:noProof/>
                <w:webHidden/>
                <w:sz w:val="20"/>
                <w:szCs w:val="20"/>
              </w:rPr>
              <w:t>30</w:t>
            </w:r>
            <w:r w:rsidRPr="008E47EE">
              <w:rPr>
                <w:noProof/>
                <w:webHidden/>
                <w:sz w:val="20"/>
                <w:szCs w:val="20"/>
              </w:rPr>
              <w:fldChar w:fldCharType="end"/>
            </w:r>
          </w:hyperlink>
        </w:p>
        <w:p w14:paraId="17B8DD1A"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47" w:history="1">
            <w:r w:rsidRPr="008E47EE">
              <w:rPr>
                <w:rStyle w:val="Hyperlink"/>
                <w:noProof/>
                <w:sz w:val="20"/>
                <w:szCs w:val="20"/>
              </w:rPr>
              <w:t>13. Transplantation vs Dialysis: Long-Term Cost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_Toc226721347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2A06F43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8" w:history="1">
            <w:r w:rsidRPr="008E47EE">
              <w:rPr>
                <w:rStyle w:val="Hyperlink"/>
                <w:noProof/>
                <w:sz w:val="20"/>
                <w:szCs w:val="20"/>
              </w:rPr>
              <w:t>13.1 Break-Even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_Toc226721348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67D34CD9"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9" w:history="1">
            <w:r w:rsidRPr="008E47EE">
              <w:rPr>
                <w:rStyle w:val="Hyperlink"/>
                <w:noProof/>
                <w:sz w:val="20"/>
                <w:szCs w:val="20"/>
              </w:rPr>
              <w:t>13.2 Pre-Emptive Transplantation: Incremental Economic Benefit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_Toc226721349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3038187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0" w:history="1">
            <w:r w:rsidRPr="008E47EE">
              <w:rPr>
                <w:rStyle w:val="Hyperlink"/>
                <w:noProof/>
                <w:sz w:val="20"/>
                <w:szCs w:val="20"/>
                <w:lang w:val="en-CY"/>
              </w:rPr>
              <w:t>14. Economic Projections for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_Toc226721350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731076AF"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1" w:history="1">
            <w:r w:rsidRPr="008E47EE">
              <w:rPr>
                <w:rStyle w:val="Hyperlink"/>
                <w:noProof/>
                <w:sz w:val="20"/>
                <w:szCs w:val="20"/>
                <w:lang w:val="en-CY"/>
              </w:rPr>
              <w:t>14.1 Current ESKD Burden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_Toc226721351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59A5FA6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2" w:history="1">
            <w:r w:rsidRPr="008E47EE">
              <w:rPr>
                <w:rStyle w:val="Hyperlink"/>
                <w:noProof/>
                <w:sz w:val="20"/>
                <w:szCs w:val="20"/>
                <w:lang w:val="en-CY"/>
              </w:rPr>
              <w:t>14.2 Scenario Analysis: Implementation of Emilia-Romagna–Level Transplant Activity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_Toc226721352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4F8431BC"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3" w:history="1">
            <w:r w:rsidRPr="008E47EE">
              <w:rPr>
                <w:rStyle w:val="Hyperlink"/>
                <w:noProof/>
                <w:sz w:val="20"/>
                <w:szCs w:val="20"/>
                <w:lang w:val="en-CY"/>
              </w:rPr>
              <w:t>15. Cost Savings from Slowed CKD Progression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_Toc226721353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1D74DDD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4" w:history="1">
            <w:r w:rsidRPr="008E47EE">
              <w:rPr>
                <w:rStyle w:val="Hyperlink"/>
                <w:noProof/>
                <w:sz w:val="20"/>
                <w:szCs w:val="20"/>
                <w:lang w:val="en-CY"/>
              </w:rPr>
              <w:t>15.1 Clinical Impact of Delaying Dialysis Initiation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_Toc226721354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276FC4E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5" w:history="1">
            <w:r w:rsidRPr="008E47EE">
              <w:rPr>
                <w:rStyle w:val="Hyperlink"/>
                <w:noProof/>
                <w:sz w:val="20"/>
                <w:szCs w:val="20"/>
                <w:lang w:val="en-CY"/>
              </w:rPr>
              <w:t>15.2 Population-Level Economic Impact in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_Toc226721355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05E150B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6" w:history="1">
            <w:r w:rsidRPr="008E47EE">
              <w:rPr>
                <w:rStyle w:val="Hyperlink"/>
                <w:noProof/>
                <w:sz w:val="20"/>
                <w:szCs w:val="20"/>
                <w:lang w:val="en-CY"/>
              </w:rPr>
              <w:t>16. Diabetes and Hypertension: Targeted Economic Impact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_Toc226721356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2FE28048"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7" w:history="1">
            <w:r w:rsidRPr="008E47EE">
              <w:rPr>
                <w:rStyle w:val="Hyperlink"/>
                <w:noProof/>
                <w:sz w:val="20"/>
                <w:szCs w:val="20"/>
                <w:lang w:val="en-CY"/>
              </w:rPr>
              <w:t>16.1 Diabetic CKD Population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_Toc226721357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1F60110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8" w:history="1">
            <w:r w:rsidRPr="008E47EE">
              <w:rPr>
                <w:rStyle w:val="Hyperlink"/>
                <w:noProof/>
                <w:sz w:val="20"/>
                <w:szCs w:val="20"/>
              </w:rPr>
              <w:t>16.2 Hypertensive CKD Population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_Toc226721358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437A8007"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9" w:history="1">
            <w:r w:rsidRPr="008E47EE">
              <w:rPr>
                <w:rStyle w:val="Hyperlink"/>
                <w:iCs/>
                <w:noProof/>
                <w:sz w:val="20"/>
                <w:szCs w:val="20"/>
                <w:lang w:val="en-CY"/>
              </w:rPr>
              <w:t>17. Summary: Total Economic Impact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_Toc226721359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4D8E6CC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0" w:history="1">
            <w:r w:rsidRPr="008E47EE">
              <w:rPr>
                <w:rStyle w:val="Hyperlink"/>
                <w:iCs/>
                <w:noProof/>
                <w:sz w:val="20"/>
                <w:szCs w:val="20"/>
                <w:lang w:val="en-CY"/>
              </w:rPr>
              <w:t>17.1 Limitations of the Economic Model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_Toc226721360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6BEEE44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1" w:history="1">
            <w:r w:rsidRPr="008E47EE">
              <w:rPr>
                <w:rStyle w:val="Hyperlink"/>
                <w:noProof/>
                <w:sz w:val="20"/>
                <w:szCs w:val="20"/>
              </w:rPr>
              <w:t>17.2 Sensitivity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_Toc226721361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46B8728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2" w:history="1">
            <w:r w:rsidRPr="008E47EE">
              <w:rPr>
                <w:rStyle w:val="Hyperlink"/>
                <w:noProof/>
                <w:sz w:val="20"/>
                <w:szCs w:val="20"/>
                <w:lang w:val="en-CY"/>
              </w:rPr>
              <w:t>17.3 Total Estimated Annual Economic Impact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_Toc226721362 \h </w:instrText>
            </w:r>
            <w:r w:rsidRPr="008E47EE">
              <w:rPr>
                <w:noProof/>
                <w:webHidden/>
                <w:sz w:val="20"/>
                <w:szCs w:val="20"/>
              </w:rPr>
            </w:r>
            <w:r w:rsidRPr="008E47EE">
              <w:rPr>
                <w:noProof/>
                <w:webHidden/>
                <w:sz w:val="20"/>
                <w:szCs w:val="20"/>
              </w:rPr>
              <w:fldChar w:fldCharType="separate"/>
            </w:r>
            <w:r w:rsidRPr="008E47EE">
              <w:rPr>
                <w:noProof/>
                <w:webHidden/>
                <w:sz w:val="20"/>
                <w:szCs w:val="20"/>
              </w:rPr>
              <w:t>35</w:t>
            </w:r>
            <w:r w:rsidRPr="008E47EE">
              <w:rPr>
                <w:noProof/>
                <w:webHidden/>
                <w:sz w:val="20"/>
                <w:szCs w:val="20"/>
              </w:rPr>
              <w:fldChar w:fldCharType="end"/>
            </w:r>
          </w:hyperlink>
        </w:p>
        <w:p w14:paraId="2D0E6CE7"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63" w:history="1">
            <w:r w:rsidRPr="008E47EE">
              <w:rPr>
                <w:rStyle w:val="Hyperlink"/>
                <w:noProof/>
                <w:sz w:val="20"/>
                <w:szCs w:val="20"/>
              </w:rPr>
              <w:t>PART V: PRE-EMPTIVE TRANSPLANTATION AND IMPLEMENTATION FRAMEWORK</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_Toc226721363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1D7494D0"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64" w:history="1">
            <w:r w:rsidRPr="008E47EE">
              <w:rPr>
                <w:rStyle w:val="Hyperlink"/>
                <w:noProof/>
                <w:sz w:val="20"/>
                <w:szCs w:val="20"/>
                <w:lang w:val="en-CY"/>
              </w:rPr>
              <w:t>18. Pre-Emptive Kidney Transplantation: Evidence and Benefits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_Toc226721364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1C7DC09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5" w:history="1">
            <w:r w:rsidRPr="008E47EE">
              <w:rPr>
                <w:rStyle w:val="Hyperlink"/>
                <w:noProof/>
                <w:sz w:val="20"/>
                <w:szCs w:val="20"/>
                <w:lang w:val="en-CY"/>
              </w:rPr>
              <w:t>18.1 Definition and Guideline Recommendations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_Toc226721365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1F51155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6" w:history="1">
            <w:r w:rsidRPr="008E47EE">
              <w:rPr>
                <w:rStyle w:val="Hyperlink"/>
                <w:noProof/>
                <w:sz w:val="20"/>
                <w:szCs w:val="20"/>
                <w:lang w:val="en-CY"/>
              </w:rPr>
              <w:t>18.2 Clinical Outcomes of Pre-Emptive Transplantation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_Toc226721366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04ACEAA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7" w:history="1">
            <w:r w:rsidRPr="008E47EE">
              <w:rPr>
                <w:rStyle w:val="Hyperlink"/>
                <w:noProof/>
                <w:sz w:val="20"/>
                <w:szCs w:val="20"/>
                <w:lang w:val="en-CY"/>
              </w:rPr>
              <w:t>18.3 Impact of Dialysis Vintage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_Toc226721367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78B2AAAF"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8" w:history="1">
            <w:r w:rsidRPr="008E47EE">
              <w:rPr>
                <w:rStyle w:val="Hyperlink"/>
                <w:noProof/>
                <w:sz w:val="20"/>
                <w:szCs w:val="20"/>
                <w:lang w:val="en-CY"/>
              </w:rPr>
              <w:t>18.4 Optimal Timing for Transplant Referral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_Toc226721368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794AE73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69" w:history="1">
            <w:r w:rsidRPr="008E47EE">
              <w:rPr>
                <w:rStyle w:val="Hyperlink"/>
                <w:noProof/>
                <w:sz w:val="20"/>
                <w:szCs w:val="20"/>
                <w:lang w:val="en-CY"/>
              </w:rPr>
              <w:t>19. Team-Based Integrated Care: KDIGO Framework</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_Toc226721369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4996367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0" w:history="1">
            <w:r w:rsidRPr="008E47EE">
              <w:rPr>
                <w:rStyle w:val="Hyperlink"/>
                <w:noProof/>
                <w:sz w:val="20"/>
                <w:szCs w:val="20"/>
                <w:lang w:val="en-CY"/>
              </w:rPr>
              <w:t>19.1 Core Components of Multidisciplinary CKD Care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_Toc226721370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22B4B10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1" w:history="1">
            <w:r w:rsidRPr="008E47EE">
              <w:rPr>
                <w:rStyle w:val="Hyperlink"/>
                <w:noProof/>
                <w:sz w:val="20"/>
                <w:szCs w:val="20"/>
                <w:lang w:val="en-CY"/>
              </w:rPr>
              <w:t>19.2 Structural Elements of Effective CKD Care Models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_Toc226721371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08F810B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2" w:history="1">
            <w:r w:rsidRPr="008E47EE">
              <w:rPr>
                <w:rStyle w:val="Hyperlink"/>
                <w:noProof/>
                <w:sz w:val="20"/>
                <w:szCs w:val="20"/>
                <w:lang w:val="en-CY"/>
              </w:rPr>
              <w:t>19.3 Evidence Supporting Multidisciplinary CKD Care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_Toc226721372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2FA52427"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73" w:history="1">
            <w:r w:rsidRPr="008E47EE">
              <w:rPr>
                <w:rStyle w:val="Hyperlink"/>
                <w:noProof/>
                <w:sz w:val="20"/>
                <w:szCs w:val="20"/>
              </w:rPr>
              <w:t>PART VI: IMPLEMENTATION FRAMEWORK FOR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_Toc226721373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6D68BB7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74" w:history="1">
            <w:r w:rsidRPr="008E47EE">
              <w:rPr>
                <w:rStyle w:val="Hyperlink"/>
                <w:noProof/>
                <w:sz w:val="20"/>
                <w:szCs w:val="20"/>
              </w:rPr>
              <w:t>20. Proposed Implementation Strategy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_Toc226721374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65EBBEA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5" w:history="1">
            <w:r w:rsidRPr="008E47EE">
              <w:rPr>
                <w:rStyle w:val="Hyperlink"/>
                <w:noProof/>
                <w:sz w:val="20"/>
                <w:szCs w:val="20"/>
              </w:rPr>
              <w:t>20.1 Phase 1: Infrastructure Development (Year 1)</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_Toc226721375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1FFD2BF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6" w:history="1">
            <w:r w:rsidRPr="008E47EE">
              <w:rPr>
                <w:rStyle w:val="Hyperlink"/>
                <w:noProof/>
                <w:sz w:val="20"/>
                <w:szCs w:val="20"/>
              </w:rPr>
              <w:t>20.2 Phase 2: Clinical Implementation (Years 2-3)</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_Toc226721376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4E8B5CEB"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7" w:history="1">
            <w:r w:rsidRPr="008E47EE">
              <w:rPr>
                <w:rStyle w:val="Hyperlink"/>
                <w:noProof/>
                <w:sz w:val="20"/>
                <w:szCs w:val="20"/>
              </w:rPr>
              <w:t>20.3 Phase 3: Optimization and Expansion (Years 4-5)</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_Toc226721377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53788F3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78" w:history="1">
            <w:r w:rsidRPr="008E47EE">
              <w:rPr>
                <w:rStyle w:val="Hyperlink"/>
                <w:noProof/>
                <w:sz w:val="20"/>
                <w:szCs w:val="20"/>
              </w:rPr>
              <w:t>21. Key Performance Indicators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_Toc226721378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531A334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9" w:history="1">
            <w:r w:rsidRPr="008E47EE">
              <w:rPr>
                <w:rStyle w:val="Hyperlink"/>
                <w:noProof/>
                <w:sz w:val="20"/>
                <w:szCs w:val="20"/>
              </w:rPr>
              <w:t>21.1 Process Indicators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_Toc226721379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2F2D0008"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80" w:history="1">
            <w:r w:rsidRPr="008E47EE">
              <w:rPr>
                <w:rStyle w:val="Hyperlink"/>
                <w:noProof/>
                <w:sz w:val="20"/>
                <w:szCs w:val="20"/>
              </w:rPr>
              <w:t>21.2 Outcome Indicators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_Toc226721380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6C670E51"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81" w:history="1">
            <w:r w:rsidRPr="008E47EE">
              <w:rPr>
                <w:rStyle w:val="Hyperlink"/>
                <w:noProof/>
                <w:sz w:val="20"/>
                <w:szCs w:val="20"/>
              </w:rPr>
              <w:t>PART VII: CONCLUSIONS AND RECOMMENDATIONS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_Toc226721381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489D2A58"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2" w:history="1">
            <w:r w:rsidRPr="008E47EE">
              <w:rPr>
                <w:rStyle w:val="Hyperlink"/>
                <w:noProof/>
                <w:sz w:val="20"/>
                <w:szCs w:val="20"/>
              </w:rPr>
              <w:t>22. Summary of Key Findings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_Toc226721382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506E419E"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83" w:history="1">
            <w:r w:rsidRPr="008E47EE">
              <w:rPr>
                <w:rStyle w:val="Hyperlink"/>
                <w:noProof/>
                <w:sz w:val="20"/>
                <w:szCs w:val="20"/>
              </w:rPr>
              <w:t>23. Recommendations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_Toc226721383 \h </w:instrText>
            </w:r>
            <w:r w:rsidRPr="008E47EE">
              <w:rPr>
                <w:noProof/>
                <w:webHidden/>
                <w:sz w:val="20"/>
                <w:szCs w:val="20"/>
              </w:rPr>
            </w:r>
            <w:r w:rsidRPr="008E47EE">
              <w:rPr>
                <w:noProof/>
                <w:webHidden/>
                <w:sz w:val="20"/>
                <w:szCs w:val="20"/>
              </w:rPr>
              <w:fldChar w:fldCharType="separate"/>
            </w:r>
            <w:r w:rsidRPr="008E47EE">
              <w:rPr>
                <w:noProof/>
                <w:webHidden/>
                <w:sz w:val="20"/>
                <w:szCs w:val="20"/>
              </w:rPr>
              <w:t>40</w:t>
            </w:r>
            <w:r w:rsidRPr="008E47EE">
              <w:rPr>
                <w:noProof/>
                <w:webHidden/>
                <w:sz w:val="20"/>
                <w:szCs w:val="20"/>
              </w:rPr>
              <w:fldChar w:fldCharType="end"/>
            </w:r>
          </w:hyperlink>
        </w:p>
        <w:p w14:paraId="30D82776"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4" w:history="1">
            <w:r w:rsidRPr="008E47EE">
              <w:rPr>
                <w:rStyle w:val="Hyperlink"/>
                <w:noProof/>
                <w:sz w:val="20"/>
                <w:szCs w:val="20"/>
              </w:rPr>
              <w:t>24. Conclusion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_Toc226721384 \h </w:instrText>
            </w:r>
            <w:r w:rsidRPr="008E47EE">
              <w:rPr>
                <w:noProof/>
                <w:webHidden/>
                <w:sz w:val="20"/>
                <w:szCs w:val="20"/>
              </w:rPr>
            </w:r>
            <w:r w:rsidRPr="008E47EE">
              <w:rPr>
                <w:noProof/>
                <w:webHidden/>
                <w:sz w:val="20"/>
                <w:szCs w:val="20"/>
              </w:rPr>
              <w:fldChar w:fldCharType="separate"/>
            </w:r>
            <w:r w:rsidRPr="008E47EE">
              <w:rPr>
                <w:noProof/>
                <w:webHidden/>
                <w:sz w:val="20"/>
                <w:szCs w:val="20"/>
              </w:rPr>
              <w:t>40</w:t>
            </w:r>
            <w:r w:rsidRPr="008E47EE">
              <w:rPr>
                <w:noProof/>
                <w:webHidden/>
                <w:sz w:val="20"/>
                <w:szCs w:val="20"/>
              </w:rPr>
              <w:fldChar w:fldCharType="end"/>
            </w:r>
          </w:hyperlink>
        </w:p>
        <w:p w14:paraId="6F6EA445"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85" w:history="1">
            <w:r w:rsidRPr="008E47EE">
              <w:rPr>
                <w:rStyle w:val="Hyperlink"/>
                <w:noProof/>
                <w:sz w:val="20"/>
                <w:szCs w:val="20"/>
                <w:lang w:val="it-IT"/>
              </w:rPr>
              <w:t>References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_Toc226721385 \h </w:instrText>
            </w:r>
            <w:r w:rsidRPr="008E47EE">
              <w:rPr>
                <w:noProof/>
                <w:webHidden/>
                <w:sz w:val="20"/>
                <w:szCs w:val="20"/>
              </w:rPr>
            </w:r>
            <w:r w:rsidRPr="008E47EE">
              <w:rPr>
                <w:noProof/>
                <w:webHidden/>
                <w:sz w:val="20"/>
                <w:szCs w:val="20"/>
              </w:rPr>
              <w:fldChar w:fldCharType="separate"/>
            </w:r>
            <w:r w:rsidRPr="008E47EE">
              <w:rPr>
                <w:noProof/>
                <w:webHidden/>
                <w:sz w:val="20"/>
                <w:szCs w:val="20"/>
              </w:rPr>
              <w:t>41</w:t>
            </w:r>
            <w:r w:rsidRPr="008E47EE">
              <w:rPr>
                <w:noProof/>
                <w:webHidden/>
                <w:sz w:val="20"/>
                <w:szCs w:val="20"/>
              </w:rPr>
              <w:fldChar w:fldCharType="end"/>
            </w:r>
          </w:hyperlink>
        </w:p>
        <w:p w14:paraId="02A0D312"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86" w:history="1">
            <w:r w:rsidRPr="008E47EE">
              <w:rPr>
                <w:rStyle w:val="Hyperlink"/>
                <w:noProof/>
                <w:sz w:val="20"/>
                <w:szCs w:val="20"/>
              </w:rPr>
              <w:t>Appendix X. Reproducible Economic Model (Parameters, Equations, Spreadsheet Map)</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_Toc226721386 \h </w:instrText>
            </w:r>
            <w:r w:rsidRPr="008E47EE">
              <w:rPr>
                <w:noProof/>
                <w:webHidden/>
                <w:sz w:val="20"/>
                <w:szCs w:val="20"/>
              </w:rPr>
            </w:r>
            <w:r w:rsidRPr="008E47EE">
              <w:rPr>
                <w:noProof/>
                <w:webHidden/>
                <w:sz w:val="20"/>
                <w:szCs w:val="20"/>
              </w:rPr>
              <w:fldChar w:fldCharType="separate"/>
            </w:r>
            <w:r w:rsidRPr="008E47EE">
              <w:rPr>
                <w:noProof/>
                <w:webHidden/>
                <w:sz w:val="20"/>
                <w:szCs w:val="20"/>
              </w:rPr>
              <w:t>43</w:t>
            </w:r>
            <w:r w:rsidRPr="008E47EE">
              <w:rPr>
                <w:noProof/>
                <w:webHidden/>
                <w:sz w:val="20"/>
                <w:szCs w:val="20"/>
              </w:rPr>
              <w:fldChar w:fldCharType="end"/>
            </w:r>
          </w:hyperlink>
        </w:p>
        <w:p w14:paraId="6ECE1182"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7" w:history="1">
            <w:r w:rsidRPr="008E47EE">
              <w:rPr>
                <w:rStyle w:val="Hyperlink"/>
                <w:noProof/>
                <w:sz w:val="20"/>
                <w:szCs w:val="20"/>
              </w:rPr>
              <w:t>X.1 Parameter Table (Base Case)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_Toc226721387 \h </w:instrText>
            </w:r>
            <w:r w:rsidRPr="008E47EE">
              <w:rPr>
                <w:noProof/>
                <w:webHidden/>
                <w:sz w:val="20"/>
                <w:szCs w:val="20"/>
              </w:rPr>
            </w:r>
            <w:r w:rsidRPr="008E47EE">
              <w:rPr>
                <w:noProof/>
                <w:webHidden/>
                <w:sz w:val="20"/>
                <w:szCs w:val="20"/>
              </w:rPr>
              <w:fldChar w:fldCharType="separate"/>
            </w:r>
            <w:r w:rsidRPr="008E47EE">
              <w:rPr>
                <w:noProof/>
                <w:webHidden/>
                <w:sz w:val="20"/>
                <w:szCs w:val="20"/>
              </w:rPr>
              <w:t>43</w:t>
            </w:r>
            <w:r w:rsidRPr="008E47EE">
              <w:rPr>
                <w:noProof/>
                <w:webHidden/>
                <w:sz w:val="20"/>
                <w:szCs w:val="20"/>
              </w:rPr>
              <w:fldChar w:fldCharType="end"/>
            </w:r>
          </w:hyperlink>
        </w:p>
        <w:p w14:paraId="72829C5D"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8" w:history="1">
            <w:r w:rsidRPr="008E47EE">
              <w:rPr>
                <w:rStyle w:val="Hyperlink"/>
                <w:noProof/>
                <w:sz w:val="20"/>
                <w:szCs w:val="20"/>
              </w:rPr>
              <w:t>X.2 Fully Rendered Equations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_Toc226721388 \h </w:instrText>
            </w:r>
            <w:r w:rsidRPr="008E47EE">
              <w:rPr>
                <w:noProof/>
                <w:webHidden/>
                <w:sz w:val="20"/>
                <w:szCs w:val="20"/>
              </w:rPr>
            </w:r>
            <w:r w:rsidRPr="008E47EE">
              <w:rPr>
                <w:noProof/>
                <w:webHidden/>
                <w:sz w:val="20"/>
                <w:szCs w:val="20"/>
              </w:rPr>
              <w:fldChar w:fldCharType="separate"/>
            </w:r>
            <w:r w:rsidRPr="008E47EE">
              <w:rPr>
                <w:noProof/>
                <w:webHidden/>
                <w:sz w:val="20"/>
                <w:szCs w:val="20"/>
              </w:rPr>
              <w:t>44</w:t>
            </w:r>
            <w:r w:rsidRPr="008E47EE">
              <w:rPr>
                <w:noProof/>
                <w:webHidden/>
                <w:sz w:val="20"/>
                <w:szCs w:val="20"/>
              </w:rPr>
              <w:fldChar w:fldCharType="end"/>
            </w:r>
          </w:hyperlink>
        </w:p>
        <w:p w14:paraId="17B5A18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9" w:history="1">
            <w:r w:rsidRPr="008E47EE">
              <w:rPr>
                <w:rStyle w:val="Hyperlink"/>
                <w:noProof/>
                <w:sz w:val="20"/>
                <w:szCs w:val="20"/>
              </w:rPr>
              <w:t>X.3 Spreadsheet Appendix Map (where each figure is computed)</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_Toc226721389 \h </w:instrText>
            </w:r>
            <w:r w:rsidRPr="008E47EE">
              <w:rPr>
                <w:noProof/>
                <w:webHidden/>
                <w:sz w:val="20"/>
                <w:szCs w:val="20"/>
              </w:rPr>
            </w:r>
            <w:r w:rsidRPr="008E47EE">
              <w:rPr>
                <w:noProof/>
                <w:webHidden/>
                <w:sz w:val="20"/>
                <w:szCs w:val="20"/>
              </w:rPr>
              <w:fldChar w:fldCharType="separate"/>
            </w:r>
            <w:r w:rsidRPr="008E47EE">
              <w:rPr>
                <w:noProof/>
                <w:webHidden/>
                <w:sz w:val="20"/>
                <w:szCs w:val="20"/>
              </w:rPr>
              <w:t>44</w:t>
            </w:r>
            <w:r w:rsidRPr="008E47EE">
              <w:rPr>
                <w:noProof/>
                <w:webHidden/>
                <w:sz w:val="20"/>
                <w:szCs w:val="20"/>
              </w:rPr>
              <w:fldChar w:fldCharType="end"/>
            </w:r>
          </w:hyperlink>
        </w:p>
        <w:p w14:paraId="2E02C117"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90" w:history="1">
            <w:r w:rsidRPr="008E47EE">
              <w:rPr>
                <w:rStyle w:val="Hyperlink"/>
                <w:noProof/>
                <w:sz w:val="20"/>
                <w:szCs w:val="20"/>
              </w:rPr>
              <w:t>X.4 Calibration notes (to align with the proposal’s Table 17.1 magnitudes)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_Toc226721390 \h </w:instrText>
            </w:r>
            <w:r w:rsidRPr="008E47EE">
              <w:rPr>
                <w:noProof/>
                <w:webHidden/>
                <w:sz w:val="20"/>
                <w:szCs w:val="20"/>
              </w:rPr>
            </w:r>
            <w:r w:rsidRPr="008E47EE">
              <w:rPr>
                <w:noProof/>
                <w:webHidden/>
                <w:sz w:val="20"/>
                <w:szCs w:val="20"/>
              </w:rPr>
              <w:fldChar w:fldCharType="separate"/>
            </w:r>
            <w:r w:rsidRPr="008E47EE">
              <w:rPr>
                <w:noProof/>
                <w:webHidden/>
                <w:sz w:val="20"/>
                <w:szCs w:val="20"/>
              </w:rPr>
              <w:t>45</w:t>
            </w:r>
            <w:r w:rsidRPr="008E47EE">
              <w:rPr>
                <w:noProof/>
                <w:webHidden/>
                <w:sz w:val="20"/>
                <w:szCs w:val="20"/>
              </w:rPr>
              <w:fldChar w:fldCharType="end"/>
            </w:r>
          </w:hyperlink>
        </w:p>
        <w:p w14:paraId="3AB64B4C" w14:textId="77777777" w:rsidR="008761EF" w:rsidRPr="00770096" w:rsidRDefault="005E6B12" w:rsidP="008761EF">
          <w:r w:rsidRPr="008E47EE">
            <w:rPr>
              <w:b/>
              <w:bCs/>
              <w:sz w:val="20"/>
              <w:szCs w:val="20"/>
            </w:rPr>
            <w:fldChar w:fldCharType="end"/>
          </w:r>
        </w:p>
      </w:sdtContent>
    </w:sdt>
    <w:p w14:paraId="7E73886F" w14:textId="77777777" w:rsidR="007C57C4" w:rsidRDefault="007C57C4">
      <w:pPr>
        <w:spacing w:after="200"/>
        <w:rPr>
          <w:rFonts w:eastAsiaTheme="majorEastAsia" w:cstheme="majorBidi"/>
          <w:b/>
          <w:bCs/>
          <w:color w:val="000000" w:themeColor="text1"/>
          <w:sz w:val="32"/>
          <w:szCs w:val="28"/>
        </w:rPr>
      </w:pPr>
      <w:bookmarkStart w:id="0" w:name="_Toc226721294"/>
      <w:r>
        <w:rPr>
          <w:rFonts w:eastAsiaTheme="majorEastAsia" w:cstheme="majorBidi"/>
          <w:b/>
          <w:bCs/>
          <w:color w:val="000000" w:themeColor="text1"/>
          <w:sz w:val="32"/>
          <w:szCs w:val="28"/>
        </w:rPr>
        <w:br w:type="page"/>
      </w:r>
    </w:p>
    <w:p w14:paraId="314604C2" w14:textId="77777777" w:rsidR="00ED56FA" w:rsidRPr="00770096" w:rsidRDefault="00000000" w:rsidP="00123A99">
      <w:pPr>
        <w:pStyle w:val="Heading1"/>
      </w:pPr>
      <w:r w:rsidRPr="00770096">
        <w:lastRenderedPageBreak/>
        <w:t>PART I: INTRODUCTION</w:t>
      </w:r>
      <w:bookmarkEnd w:id="0"/>
    </w:p>
    <w:p w14:paraId="663158D2" w14:textId="77777777" w:rsidR="00123A99" w:rsidRPr="00123A99" w:rsidRDefault="00123A99" w:rsidP="00123A99">
      <w:pPr>
        <w:pStyle w:val="Heading2"/>
        <w:rPr>
          <w:lang w:val="en-CY"/>
        </w:rPr>
      </w:pPr>
      <w:bookmarkStart w:id="1" w:name="_Toc226721295"/>
      <w:r w:rsidRPr="00123A99">
        <w:rPr>
          <w:lang w:val="en-CY"/>
        </w:rPr>
        <w:t>1. Background and Rationale</w:t>
      </w:r>
      <w:bookmarkEnd w:id="1"/>
    </w:p>
    <w:p w14:paraId="0E296209" w14:textId="77777777" w:rsidR="00123A99" w:rsidRPr="00123A99" w:rsidRDefault="00123A99" w:rsidP="00123A99">
      <w:pPr>
        <w:spacing w:after="200"/>
        <w:rPr>
          <w:lang w:val="en-CY"/>
        </w:rPr>
      </w:pPr>
      <w:r w:rsidRPr="00123A99">
        <w:rPr>
          <w:lang w:val="en-CY"/>
        </w:rPr>
        <w:t>Chronic kidney disease (CKD) affects approximately 7% of the Italian adult population aged 35–79 years, with diabetes, hypertension, obesity, and cardiovascular disease representing the principal modifiable risk factors.[1] The burden of CKD and its progression to end-stage kidney disease (ESKD) is unevenly distributed across Italy. Southern regions, including Campania, experience higher incidence rates and poorer outcomes compared with northern regions such as Emilia-Romagna.[2] These regional disparities are largely attributable to differences in healthcare resources, care delivery structures, and socioeconomic conditions.[2]</w:t>
      </w:r>
    </w:p>
    <w:p w14:paraId="64A29C67" w14:textId="77777777" w:rsidR="00123A99" w:rsidRPr="00123A99" w:rsidRDefault="00123A99" w:rsidP="00123A99">
      <w:pPr>
        <w:spacing w:after="200"/>
        <w:rPr>
          <w:lang w:val="en-CY"/>
        </w:rPr>
      </w:pPr>
      <w:r w:rsidRPr="00123A99">
        <w:rPr>
          <w:lang w:val="en-CY"/>
        </w:rPr>
        <w:t>The PIRP Project (</w:t>
      </w:r>
      <w:proofErr w:type="spellStart"/>
      <w:r w:rsidRPr="00123A99">
        <w:rPr>
          <w:lang w:val="en-CY"/>
        </w:rPr>
        <w:t>Prevenzione</w:t>
      </w:r>
      <w:proofErr w:type="spellEnd"/>
      <w:r w:rsidRPr="00123A99">
        <w:rPr>
          <w:lang w:val="en-CY"/>
        </w:rPr>
        <w:t xml:space="preserve"> </w:t>
      </w:r>
      <w:proofErr w:type="spellStart"/>
      <w:r w:rsidRPr="00123A99">
        <w:rPr>
          <w:lang w:val="en-CY"/>
        </w:rPr>
        <w:t>Insufficienza</w:t>
      </w:r>
      <w:proofErr w:type="spellEnd"/>
      <w:r w:rsidRPr="00123A99">
        <w:rPr>
          <w:lang w:val="en-CY"/>
        </w:rPr>
        <w:t xml:space="preserve"> </w:t>
      </w:r>
      <w:proofErr w:type="spellStart"/>
      <w:r w:rsidRPr="00123A99">
        <w:rPr>
          <w:lang w:val="en-CY"/>
        </w:rPr>
        <w:t>Renale</w:t>
      </w:r>
      <w:proofErr w:type="spellEnd"/>
      <w:r w:rsidRPr="00123A99">
        <w:rPr>
          <w:lang w:val="en-CY"/>
        </w:rPr>
        <w:t xml:space="preserve"> Progressiva), initiated in Emilia-Romagna in the early 2000s, represents a region-wide model of integrated CKD care that has been associated with measurable reductions in ESKD incidence and improved clinical outcomes. A central component of this program is the CT-PIRP algorithm, a classification tree–based prognostic tool that stratifies CKD patients into clinically meaningful risk groups using routinely collected variables. This risk stratification framework supports targeted intervention, resource prioritization, and structured care pathways.</w:t>
      </w:r>
    </w:p>
    <w:p w14:paraId="4D5710E8" w14:textId="77777777" w:rsidR="00123A99" w:rsidRPr="00123A99" w:rsidRDefault="00123A99" w:rsidP="00123A99">
      <w:pPr>
        <w:pStyle w:val="Heading3"/>
        <w:rPr>
          <w:lang w:val="en-CY"/>
        </w:rPr>
      </w:pPr>
      <w:bookmarkStart w:id="2" w:name="_Toc226721296"/>
      <w:r w:rsidRPr="00123A99">
        <w:rPr>
          <w:lang w:val="en-CY"/>
        </w:rPr>
        <w:t>1.1 Objectives of This Paper</w:t>
      </w:r>
      <w:bookmarkEnd w:id="2"/>
    </w:p>
    <w:p w14:paraId="203066EE" w14:textId="77777777" w:rsidR="00123A99" w:rsidRPr="00123A99" w:rsidRDefault="00123A99" w:rsidP="00123A99">
      <w:pPr>
        <w:spacing w:after="0"/>
        <w:rPr>
          <w:lang w:val="en-CY"/>
        </w:rPr>
      </w:pPr>
      <w:r w:rsidRPr="00123A99">
        <w:rPr>
          <w:lang w:val="en-CY"/>
        </w:rPr>
        <w:t>The objectives of this paper are:</w:t>
      </w:r>
    </w:p>
    <w:p w14:paraId="7BE97958" w14:textId="77777777" w:rsidR="00123A99" w:rsidRPr="00123A99" w:rsidRDefault="00123A99">
      <w:pPr>
        <w:numPr>
          <w:ilvl w:val="0"/>
          <w:numId w:val="11"/>
        </w:numPr>
        <w:spacing w:after="0"/>
        <w:rPr>
          <w:lang w:val="en-CY"/>
        </w:rPr>
      </w:pPr>
      <w:r w:rsidRPr="00123A99">
        <w:rPr>
          <w:lang w:val="en-CY"/>
        </w:rPr>
        <w:t>To describe the epidemiology of ESKD in Campania and compare it with Emilia-Romagna.</w:t>
      </w:r>
    </w:p>
    <w:p w14:paraId="46E130B6" w14:textId="77777777" w:rsidR="00123A99" w:rsidRPr="00123A99" w:rsidRDefault="00123A99">
      <w:pPr>
        <w:numPr>
          <w:ilvl w:val="0"/>
          <w:numId w:val="11"/>
        </w:numPr>
        <w:spacing w:after="0"/>
        <w:rPr>
          <w:lang w:val="en-CY"/>
        </w:rPr>
      </w:pPr>
      <w:r w:rsidRPr="00123A99">
        <w:rPr>
          <w:lang w:val="en-CY"/>
        </w:rPr>
        <w:t>To provide a detailed analysis of the CT-PIRP algorithm and its seven risk subgroups.</w:t>
      </w:r>
    </w:p>
    <w:p w14:paraId="481686D1" w14:textId="77777777" w:rsidR="00123A99" w:rsidRPr="00123A99" w:rsidRDefault="00123A99">
      <w:pPr>
        <w:numPr>
          <w:ilvl w:val="0"/>
          <w:numId w:val="11"/>
        </w:numPr>
        <w:spacing w:after="0"/>
        <w:rPr>
          <w:lang w:val="en-CY"/>
        </w:rPr>
      </w:pPr>
      <w:r w:rsidRPr="00123A99">
        <w:rPr>
          <w:lang w:val="en-CY"/>
        </w:rPr>
        <w:t>To evaluate the economic burden of CKD in high-risk populations, particularly individuals with diabetes and hypertension.</w:t>
      </w:r>
    </w:p>
    <w:p w14:paraId="233ECB75" w14:textId="77777777" w:rsidR="00123A99" w:rsidRPr="00123A99" w:rsidRDefault="00123A99">
      <w:pPr>
        <w:numPr>
          <w:ilvl w:val="0"/>
          <w:numId w:val="11"/>
        </w:numPr>
        <w:spacing w:after="0"/>
        <w:rPr>
          <w:lang w:val="en-CY"/>
        </w:rPr>
      </w:pPr>
      <w:r w:rsidRPr="00123A99">
        <w:rPr>
          <w:lang w:val="en-CY"/>
        </w:rPr>
        <w:t>To quantify the long-term cost differences between kidney transplantation and dialysis.</w:t>
      </w:r>
    </w:p>
    <w:p w14:paraId="3B0FFE94" w14:textId="77777777" w:rsidR="00123A99" w:rsidRPr="00123A99" w:rsidRDefault="00123A99">
      <w:pPr>
        <w:numPr>
          <w:ilvl w:val="0"/>
          <w:numId w:val="11"/>
        </w:numPr>
        <w:spacing w:after="0"/>
        <w:rPr>
          <w:lang w:val="en-CY"/>
        </w:rPr>
      </w:pPr>
      <w:r w:rsidRPr="00123A99">
        <w:rPr>
          <w:lang w:val="en-CY"/>
        </w:rPr>
        <w:t>To assess the clinical and economic benefits of pre-emptive kidney transplantation.</w:t>
      </w:r>
    </w:p>
    <w:p w14:paraId="6FA63AA5" w14:textId="77777777" w:rsidR="00123A99" w:rsidRPr="00123A99" w:rsidRDefault="00123A99">
      <w:pPr>
        <w:numPr>
          <w:ilvl w:val="0"/>
          <w:numId w:val="11"/>
        </w:numPr>
        <w:spacing w:after="0"/>
        <w:rPr>
          <w:lang w:val="en-CY"/>
        </w:rPr>
      </w:pPr>
      <w:r w:rsidRPr="00123A99">
        <w:rPr>
          <w:lang w:val="en-CY"/>
        </w:rPr>
        <w:t>To propose an evidence-based framework for adapting the PIRP model to the Campania healthcare system.</w:t>
      </w:r>
    </w:p>
    <w:p w14:paraId="5724C5B3" w14:textId="77777777" w:rsidR="00123A99" w:rsidRPr="00123A99" w:rsidRDefault="00123A99">
      <w:pPr>
        <w:numPr>
          <w:ilvl w:val="0"/>
          <w:numId w:val="11"/>
        </w:numPr>
        <w:spacing w:after="200"/>
        <w:rPr>
          <w:lang w:val="en-CY"/>
        </w:rPr>
      </w:pPr>
      <w:r w:rsidRPr="00123A99">
        <w:rPr>
          <w:lang w:val="en-CY"/>
        </w:rPr>
        <w:t>To project the expected clinical and economic impact of implementation.</w:t>
      </w:r>
    </w:p>
    <w:p w14:paraId="38C14450" w14:textId="77777777" w:rsidR="00123A99" w:rsidRDefault="00123A99">
      <w:pPr>
        <w:spacing w:after="200"/>
        <w:rPr>
          <w:lang w:val="en-CY"/>
        </w:rPr>
      </w:pPr>
      <w:r>
        <w:rPr>
          <w:lang w:val="en-CY"/>
        </w:rPr>
        <w:br w:type="page"/>
      </w:r>
    </w:p>
    <w:p w14:paraId="69667432" w14:textId="77777777" w:rsidR="00ED56FA" w:rsidRPr="00770096" w:rsidRDefault="00000000" w:rsidP="005E6B12">
      <w:pPr>
        <w:pStyle w:val="Heading1"/>
      </w:pPr>
      <w:bookmarkStart w:id="3" w:name="_Toc226721297"/>
      <w:r w:rsidRPr="00770096">
        <w:lastRenderedPageBreak/>
        <w:t>PART II: EPIDEMIOLOGICAL CONTEXT</w:t>
      </w:r>
      <w:bookmarkEnd w:id="3"/>
    </w:p>
    <w:p w14:paraId="1A8498C7" w14:textId="77777777" w:rsidR="00ED56FA" w:rsidRPr="00770096" w:rsidRDefault="00ED56FA"/>
    <w:p w14:paraId="6BE5D25F" w14:textId="77777777" w:rsidR="00ED56FA" w:rsidRPr="00770096" w:rsidRDefault="00000000" w:rsidP="005E6B12">
      <w:pPr>
        <w:pStyle w:val="Heading2"/>
      </w:pPr>
      <w:bookmarkStart w:id="4" w:name="_Toc226721298"/>
      <w:r w:rsidRPr="00770096">
        <w:t>2. Global and National Burden of Chronic Kidney Disease</w:t>
      </w:r>
      <w:bookmarkEnd w:id="4"/>
    </w:p>
    <w:p w14:paraId="6AC47CAC" w14:textId="77777777" w:rsidR="00123A99" w:rsidRPr="00123A99" w:rsidRDefault="00123A99" w:rsidP="00123A99">
      <w:pPr>
        <w:pStyle w:val="Heading3"/>
        <w:rPr>
          <w:lang w:val="en-CY"/>
        </w:rPr>
      </w:pPr>
      <w:bookmarkStart w:id="5" w:name="_Toc226721299"/>
      <w:r w:rsidRPr="00123A99">
        <w:rPr>
          <w:lang w:val="en-CY"/>
        </w:rPr>
        <w:t>2.1 Global Epidemiology</w:t>
      </w:r>
      <w:bookmarkEnd w:id="5"/>
    </w:p>
    <w:p w14:paraId="0EEFBD8F" w14:textId="77777777" w:rsidR="00123A99" w:rsidRPr="00123A99" w:rsidRDefault="00123A99" w:rsidP="00123A99">
      <w:pPr>
        <w:rPr>
          <w:lang w:val="en-CY"/>
        </w:rPr>
      </w:pPr>
      <w:r w:rsidRPr="00123A99">
        <w:rPr>
          <w:lang w:val="en-CY"/>
        </w:rPr>
        <w:t>Chronic kidney disease (CKD) represents a major and growing global public health challenge. In 2023, an estimated 788 million individuals aged 20 years and older were living with CKD worldwide, representing a substantial increase from 378 million in 1990 and 627 million in 2013.[3] Over the same period, the global age-standardised prevalence rose from 13.7% in 1990 to 14.2% in 2023.[3]</w:t>
      </w:r>
    </w:p>
    <w:p w14:paraId="1E47E028" w14:textId="77777777" w:rsidR="00123A99" w:rsidRPr="00123A99" w:rsidRDefault="00123A99" w:rsidP="00123A99">
      <w:pPr>
        <w:rPr>
          <w:lang w:val="en-CY"/>
        </w:rPr>
      </w:pPr>
      <w:r w:rsidRPr="00123A99">
        <w:rPr>
          <w:lang w:val="en-CY"/>
        </w:rPr>
        <w:t>CKD is now recognised as a leading contributor to global morbidity and mortality. Deaths attributable to CKD have increased markedly over the past three decades, reflecting population ageing, rising prevalence of diabetes and hypertension, and improved survival from other chronic diseases that predispose to kidney dysfunction.</w:t>
      </w:r>
    </w:p>
    <w:p w14:paraId="466F23C4" w14:textId="77777777" w:rsidR="00123A99" w:rsidRPr="00123A99" w:rsidRDefault="00123A99" w:rsidP="00123A99">
      <w:pPr>
        <w:pStyle w:val="Heading3"/>
        <w:rPr>
          <w:lang w:val="en-CY"/>
        </w:rPr>
      </w:pPr>
      <w:bookmarkStart w:id="6" w:name="_Toc226721300"/>
      <w:r w:rsidRPr="00123A99">
        <w:rPr>
          <w:lang w:val="en-CY"/>
        </w:rPr>
        <w:t>2.2 CKD Prevalence in Italy</w:t>
      </w:r>
      <w:bookmarkEnd w:id="6"/>
    </w:p>
    <w:p w14:paraId="30BBE9C0" w14:textId="77777777" w:rsidR="00123A99" w:rsidRPr="00123A99" w:rsidRDefault="00123A99" w:rsidP="00123A99">
      <w:pPr>
        <w:spacing w:after="0"/>
        <w:rPr>
          <w:lang w:val="en-CY"/>
        </w:rPr>
      </w:pPr>
      <w:r w:rsidRPr="00123A99">
        <w:rPr>
          <w:lang w:val="en-CY"/>
        </w:rPr>
        <w:t>In Italy, CKD prevalence is estimated at 7.05% (95% CI 6.48–7.65) among adults aged 35–79 years, a level generally lower than that reported in comparable population-based surveys outside Europe.[1] The stage distribution reflects a predominance of early disease:</w:t>
      </w:r>
    </w:p>
    <w:p w14:paraId="34033288" w14:textId="77777777" w:rsidR="00123A99" w:rsidRPr="00123A99" w:rsidRDefault="00123A99">
      <w:pPr>
        <w:numPr>
          <w:ilvl w:val="0"/>
          <w:numId w:val="12"/>
        </w:numPr>
        <w:spacing w:after="0"/>
        <w:rPr>
          <w:lang w:val="en-CY"/>
        </w:rPr>
      </w:pPr>
      <w:r w:rsidRPr="00123A99">
        <w:rPr>
          <w:b/>
          <w:bCs/>
          <w:lang w:val="en-CY"/>
        </w:rPr>
        <w:t>Stages G1–G2 with albuminuria (A2–A3):</w:t>
      </w:r>
      <w:r w:rsidRPr="00123A99">
        <w:rPr>
          <w:lang w:val="en-CY"/>
        </w:rPr>
        <w:t xml:space="preserve"> 4.16% — early CKD with preserved glomerular filtration but evidence of kidney damage</w:t>
      </w:r>
    </w:p>
    <w:p w14:paraId="79B665B1" w14:textId="77777777" w:rsidR="00123A99" w:rsidRPr="00123A99" w:rsidRDefault="00123A99">
      <w:pPr>
        <w:numPr>
          <w:ilvl w:val="0"/>
          <w:numId w:val="12"/>
        </w:numPr>
        <w:spacing w:after="0"/>
        <w:rPr>
          <w:lang w:val="en-CY"/>
        </w:rPr>
      </w:pPr>
      <w:r w:rsidRPr="00123A99">
        <w:rPr>
          <w:b/>
          <w:bCs/>
          <w:lang w:val="en-CY"/>
        </w:rPr>
        <w:t>Stages G3–G5:</w:t>
      </w:r>
      <w:r w:rsidRPr="00123A99">
        <w:rPr>
          <w:lang w:val="en-CY"/>
        </w:rPr>
        <w:t xml:space="preserve"> 2.89% — moderate to severe CKD</w:t>
      </w:r>
    </w:p>
    <w:p w14:paraId="656832C8" w14:textId="77777777" w:rsidR="00123A99" w:rsidRPr="00123A99" w:rsidRDefault="00123A99">
      <w:pPr>
        <w:numPr>
          <w:ilvl w:val="0"/>
          <w:numId w:val="12"/>
        </w:numPr>
        <w:rPr>
          <w:lang w:val="en-CY"/>
        </w:rPr>
      </w:pPr>
      <w:r w:rsidRPr="00123A99">
        <w:rPr>
          <w:b/>
          <w:bCs/>
          <w:lang w:val="en-CY"/>
        </w:rPr>
        <w:t>Early-stage disease:</w:t>
      </w:r>
      <w:r w:rsidRPr="00123A99">
        <w:rPr>
          <w:lang w:val="en-CY"/>
        </w:rPr>
        <w:t xml:space="preserve"> approximately 59% of the total CKD population</w:t>
      </w:r>
    </w:p>
    <w:p w14:paraId="697109AE" w14:textId="77777777" w:rsidR="00123A99" w:rsidRPr="00123A99" w:rsidRDefault="00123A99" w:rsidP="00123A99">
      <w:pPr>
        <w:rPr>
          <w:lang w:val="en-CY"/>
        </w:rPr>
      </w:pPr>
      <w:r w:rsidRPr="00123A99">
        <w:rPr>
          <w:lang w:val="en-CY"/>
        </w:rPr>
        <w:t>This distribution highlights the substantial proportion of individuals with early or asymptomatic disease, underscoring the importance of screening, risk stratification, and early intervention to prevent progression to advanced CKD and ESKD.</w:t>
      </w:r>
    </w:p>
    <w:p w14:paraId="308D4F0C" w14:textId="77777777" w:rsidR="00123A99" w:rsidRPr="00123A99" w:rsidRDefault="00123A99" w:rsidP="00123A99">
      <w:pPr>
        <w:pStyle w:val="Heading1"/>
        <w:rPr>
          <w:lang w:val="en-CY"/>
        </w:rPr>
      </w:pPr>
      <w:bookmarkStart w:id="7" w:name="_Toc226721301"/>
      <w:r w:rsidRPr="00123A99">
        <w:rPr>
          <w:lang w:val="en-CY"/>
        </w:rPr>
        <w:t>3. Prevalence of Major Risk Factors: Diabetes and Hypertension</w:t>
      </w:r>
      <w:bookmarkEnd w:id="7"/>
    </w:p>
    <w:p w14:paraId="381E5C59" w14:textId="77777777" w:rsidR="00123A99" w:rsidRPr="00123A99" w:rsidRDefault="00123A99" w:rsidP="00123A99">
      <w:pPr>
        <w:rPr>
          <w:lang w:val="en-CY"/>
        </w:rPr>
      </w:pPr>
      <w:r w:rsidRPr="00123A99">
        <w:rPr>
          <w:lang w:val="en-CY"/>
        </w:rPr>
        <w:t>Diabetes mellitus and hypertension are the principal modifiable drivers of chronic kidney disease (CKD) progression and represent the largest contributors to incident end-stage kidney disease (ESKD) in high-income countries. Accurate estimation of their population prevalence is therefore essential for projecting CKD burden and evaluating the potential impact of preventive interventions.</w:t>
      </w:r>
    </w:p>
    <w:p w14:paraId="7FC985C4" w14:textId="77777777" w:rsidR="00123A99" w:rsidRPr="00123A99" w:rsidRDefault="00123A99" w:rsidP="00123A99">
      <w:pPr>
        <w:pStyle w:val="Heading3"/>
        <w:rPr>
          <w:lang w:val="en-CY"/>
        </w:rPr>
      </w:pPr>
      <w:bookmarkStart w:id="8" w:name="_Toc226721302"/>
      <w:r w:rsidRPr="00123A99">
        <w:rPr>
          <w:lang w:val="en-CY"/>
        </w:rPr>
        <w:t>3.1 Hypertension in Italy</w:t>
      </w:r>
      <w:bookmarkEnd w:id="8"/>
    </w:p>
    <w:p w14:paraId="711D9C52" w14:textId="77777777" w:rsidR="00123A99" w:rsidRPr="00123A99" w:rsidRDefault="00123A99" w:rsidP="00123A99">
      <w:pPr>
        <w:rPr>
          <w:lang w:val="en-CY"/>
        </w:rPr>
      </w:pPr>
      <w:r w:rsidRPr="00123A99">
        <w:rPr>
          <w:lang w:val="en-CY"/>
        </w:rPr>
        <w:t>Hypertension is the most prevalent cardiovascular risk factor in Italy and a major determinant of CKD progression.[4][5]</w:t>
      </w:r>
    </w:p>
    <w:p w14:paraId="1802FA31" w14:textId="77777777" w:rsidR="00123A99" w:rsidRPr="00123A99" w:rsidRDefault="00123A99" w:rsidP="00B77F3A">
      <w:pPr>
        <w:spacing w:after="0"/>
        <w:rPr>
          <w:lang w:val="en-CY"/>
        </w:rPr>
      </w:pPr>
      <w:r w:rsidRPr="00123A99">
        <w:rPr>
          <w:lang w:val="en-CY"/>
        </w:rPr>
        <w:t>Key epidemiological indicators include:</w:t>
      </w:r>
    </w:p>
    <w:p w14:paraId="4544DBC7" w14:textId="77777777" w:rsidR="00123A99" w:rsidRPr="00123A99" w:rsidRDefault="00123A99">
      <w:pPr>
        <w:numPr>
          <w:ilvl w:val="0"/>
          <w:numId w:val="13"/>
        </w:numPr>
        <w:spacing w:after="0"/>
        <w:rPr>
          <w:lang w:val="en-CY"/>
        </w:rPr>
      </w:pPr>
      <w:r w:rsidRPr="00123A99">
        <w:rPr>
          <w:b/>
          <w:bCs/>
          <w:lang w:val="en-CY"/>
        </w:rPr>
        <w:t>Overall prevalence:</w:t>
      </w:r>
      <w:r w:rsidRPr="00123A99">
        <w:rPr>
          <w:lang w:val="en-CY"/>
        </w:rPr>
        <w:t xml:space="preserve"> approximately 59.6% of adults</w:t>
      </w:r>
    </w:p>
    <w:p w14:paraId="7DB0410C" w14:textId="77777777" w:rsidR="00123A99" w:rsidRPr="00123A99" w:rsidRDefault="00123A99">
      <w:pPr>
        <w:numPr>
          <w:ilvl w:val="0"/>
          <w:numId w:val="13"/>
        </w:numPr>
        <w:spacing w:after="0"/>
        <w:rPr>
          <w:lang w:val="en-CY"/>
        </w:rPr>
      </w:pPr>
      <w:r w:rsidRPr="00123A99">
        <w:rPr>
          <w:b/>
          <w:bCs/>
          <w:lang w:val="en-CY"/>
        </w:rPr>
        <w:t>Sex distribution:</w:t>
      </w:r>
      <w:r w:rsidRPr="00123A99">
        <w:rPr>
          <w:lang w:val="en-CY"/>
        </w:rPr>
        <w:t xml:space="preserve"> 70.0% in men; 48.3% in women</w:t>
      </w:r>
    </w:p>
    <w:p w14:paraId="6DBC6ECE" w14:textId="77777777" w:rsidR="00123A99" w:rsidRPr="00123A99" w:rsidRDefault="00123A99">
      <w:pPr>
        <w:numPr>
          <w:ilvl w:val="0"/>
          <w:numId w:val="13"/>
        </w:numPr>
        <w:spacing w:after="0"/>
        <w:rPr>
          <w:lang w:val="en-CY"/>
        </w:rPr>
      </w:pPr>
      <w:r w:rsidRPr="00123A99">
        <w:rPr>
          <w:b/>
          <w:bCs/>
          <w:lang w:val="en-CY"/>
        </w:rPr>
        <w:t>Regional variation:</w:t>
      </w:r>
      <w:r w:rsidRPr="00123A99">
        <w:rPr>
          <w:lang w:val="en-CY"/>
        </w:rPr>
        <w:t xml:space="preserve"> higher prevalence in southern regions, including Campania</w:t>
      </w:r>
    </w:p>
    <w:p w14:paraId="70F3C201" w14:textId="77777777" w:rsidR="00123A99" w:rsidRPr="00123A99" w:rsidRDefault="00123A99">
      <w:pPr>
        <w:numPr>
          <w:ilvl w:val="0"/>
          <w:numId w:val="13"/>
        </w:numPr>
        <w:spacing w:after="0"/>
        <w:rPr>
          <w:lang w:val="en-CY"/>
        </w:rPr>
      </w:pPr>
      <w:r w:rsidRPr="00123A99">
        <w:rPr>
          <w:b/>
          <w:bCs/>
          <w:lang w:val="en-CY"/>
        </w:rPr>
        <w:t>Awareness:</w:t>
      </w:r>
      <w:r w:rsidRPr="00123A99">
        <w:rPr>
          <w:lang w:val="en-CY"/>
        </w:rPr>
        <w:t xml:space="preserve"> approximately 59% of individuals with hypertension are aware of their condition</w:t>
      </w:r>
    </w:p>
    <w:p w14:paraId="5266933A" w14:textId="77777777" w:rsidR="00123A99" w:rsidRPr="00123A99" w:rsidRDefault="00123A99">
      <w:pPr>
        <w:numPr>
          <w:ilvl w:val="0"/>
          <w:numId w:val="13"/>
        </w:numPr>
        <w:rPr>
          <w:lang w:val="en-CY"/>
        </w:rPr>
      </w:pPr>
      <w:r w:rsidRPr="00123A99">
        <w:rPr>
          <w:b/>
          <w:bCs/>
          <w:lang w:val="en-CY"/>
        </w:rPr>
        <w:t>Control:</w:t>
      </w:r>
      <w:r w:rsidRPr="00123A99">
        <w:rPr>
          <w:lang w:val="en-CY"/>
        </w:rPr>
        <w:t xml:space="preserve"> only 25–30% achieve adequate blood pressure control</w:t>
      </w:r>
    </w:p>
    <w:p w14:paraId="442B0371" w14:textId="77777777" w:rsidR="00123A99" w:rsidRPr="00123A99" w:rsidRDefault="00123A99" w:rsidP="00123A99">
      <w:pPr>
        <w:rPr>
          <w:lang w:val="en-CY"/>
        </w:rPr>
      </w:pPr>
      <w:r w:rsidRPr="00123A99">
        <w:rPr>
          <w:lang w:val="en-CY"/>
        </w:rPr>
        <w:t>Longitudinal data from the CUORE Project (1998–2018) indicate that although awareness and treatment rates have improved over time, the overall prevalence of hypertension remains high. The burden is particularly pronounced among older adults and in southern Italy.[5]</w:t>
      </w:r>
    </w:p>
    <w:p w14:paraId="412FEB0E" w14:textId="77777777" w:rsidR="00123A99" w:rsidRPr="00123A99" w:rsidRDefault="00123A99" w:rsidP="00123A99">
      <w:pPr>
        <w:rPr>
          <w:lang w:val="en-CY"/>
        </w:rPr>
      </w:pPr>
    </w:p>
    <w:p w14:paraId="66594C3A" w14:textId="77777777" w:rsidR="00123A99" w:rsidRPr="00123A99" w:rsidRDefault="00123A99" w:rsidP="00123A99">
      <w:pPr>
        <w:pStyle w:val="Heading3"/>
        <w:rPr>
          <w:lang w:val="en-CY"/>
        </w:rPr>
      </w:pPr>
      <w:bookmarkStart w:id="9" w:name="_Toc226721303"/>
      <w:r w:rsidRPr="00123A99">
        <w:rPr>
          <w:lang w:val="en-CY"/>
        </w:rPr>
        <w:lastRenderedPageBreak/>
        <w:t>3.2 Diabetes in Italy</w:t>
      </w:r>
      <w:bookmarkEnd w:id="9"/>
    </w:p>
    <w:p w14:paraId="0ACE4C9A" w14:textId="77777777" w:rsidR="00123A99" w:rsidRPr="00123A99" w:rsidRDefault="00123A99" w:rsidP="00123A99">
      <w:pPr>
        <w:rPr>
          <w:lang w:val="en-CY"/>
        </w:rPr>
      </w:pPr>
      <w:r w:rsidRPr="00123A99">
        <w:rPr>
          <w:lang w:val="en-CY"/>
        </w:rPr>
        <w:t>The prevalence of diabetes in Italy has increased substantially over recent decades, reflecting demographic ageing, rising obesity, and sedentary lifestyles.[6]</w:t>
      </w:r>
    </w:p>
    <w:p w14:paraId="275D6944" w14:textId="77777777" w:rsidR="00123A99" w:rsidRPr="00123A99" w:rsidRDefault="00123A99" w:rsidP="00B77F3A">
      <w:pPr>
        <w:spacing w:after="0"/>
        <w:rPr>
          <w:lang w:val="en-CY"/>
        </w:rPr>
      </w:pPr>
      <w:r w:rsidRPr="00123A99">
        <w:rPr>
          <w:lang w:val="en-CY"/>
        </w:rPr>
        <w:t>Reported estimates vary depending on survey design and standardisation methods, but overall trends indicate sustained growth since the late twentieth century:</w:t>
      </w:r>
    </w:p>
    <w:p w14:paraId="459C2DD2" w14:textId="77777777" w:rsidR="00123A99" w:rsidRPr="00123A99" w:rsidRDefault="00123A99">
      <w:pPr>
        <w:numPr>
          <w:ilvl w:val="0"/>
          <w:numId w:val="14"/>
        </w:numPr>
        <w:spacing w:after="0"/>
        <w:rPr>
          <w:lang w:val="en-CY"/>
        </w:rPr>
      </w:pPr>
      <w:r w:rsidRPr="00123A99">
        <w:rPr>
          <w:b/>
          <w:bCs/>
          <w:lang w:val="en-CY"/>
        </w:rPr>
        <w:t>1980:</w:t>
      </w:r>
      <w:r w:rsidRPr="00123A99">
        <w:rPr>
          <w:lang w:val="en-CY"/>
        </w:rPr>
        <w:t xml:space="preserve"> approximately 2.5% of the population</w:t>
      </w:r>
    </w:p>
    <w:p w14:paraId="13969C25" w14:textId="77777777" w:rsidR="00123A99" w:rsidRPr="00123A99" w:rsidRDefault="00123A99">
      <w:pPr>
        <w:numPr>
          <w:ilvl w:val="0"/>
          <w:numId w:val="14"/>
        </w:numPr>
        <w:spacing w:after="0"/>
        <w:rPr>
          <w:lang w:val="en-CY"/>
        </w:rPr>
      </w:pPr>
      <w:r w:rsidRPr="00123A99">
        <w:rPr>
          <w:b/>
          <w:bCs/>
          <w:lang w:val="en-CY"/>
        </w:rPr>
        <w:t>2007:</w:t>
      </w:r>
      <w:r w:rsidRPr="00123A99">
        <w:rPr>
          <w:lang w:val="en-CY"/>
        </w:rPr>
        <w:t xml:space="preserve"> 15.3% in cardiovascular risk surveys (19.0% men, 11.2% women)</w:t>
      </w:r>
    </w:p>
    <w:p w14:paraId="13F0FC87" w14:textId="77777777" w:rsidR="00123A99" w:rsidRPr="00123A99" w:rsidRDefault="00123A99">
      <w:pPr>
        <w:numPr>
          <w:ilvl w:val="0"/>
          <w:numId w:val="14"/>
        </w:numPr>
        <w:spacing w:after="0"/>
        <w:rPr>
          <w:lang w:val="en-CY"/>
        </w:rPr>
      </w:pPr>
      <w:r w:rsidRPr="00123A99">
        <w:rPr>
          <w:b/>
          <w:bCs/>
          <w:lang w:val="en-CY"/>
        </w:rPr>
        <w:t>2013:</w:t>
      </w:r>
      <w:r w:rsidRPr="00123A99">
        <w:rPr>
          <w:lang w:val="en-CY"/>
        </w:rPr>
        <w:t xml:space="preserve"> 5.5% age-standardised prevalence, with higher rates in men (7.1%) than women (6.8%)</w:t>
      </w:r>
    </w:p>
    <w:p w14:paraId="1F148CA7" w14:textId="77777777" w:rsidR="00123A99" w:rsidRPr="00123A99" w:rsidRDefault="00123A99">
      <w:pPr>
        <w:numPr>
          <w:ilvl w:val="0"/>
          <w:numId w:val="14"/>
        </w:numPr>
        <w:spacing w:after="0"/>
        <w:rPr>
          <w:lang w:val="en-CY"/>
        </w:rPr>
      </w:pPr>
      <w:r w:rsidRPr="00123A99">
        <w:rPr>
          <w:b/>
          <w:bCs/>
          <w:lang w:val="en-CY"/>
        </w:rPr>
        <w:t>Regional variation:</w:t>
      </w:r>
      <w:r w:rsidRPr="00123A99">
        <w:rPr>
          <w:lang w:val="en-CY"/>
        </w:rPr>
        <w:t xml:space="preserve"> consistently higher prevalence in southern regions, including Campania</w:t>
      </w:r>
    </w:p>
    <w:p w14:paraId="7264B2B0" w14:textId="77777777" w:rsidR="00123A99" w:rsidRPr="00123A99" w:rsidRDefault="00123A99">
      <w:pPr>
        <w:numPr>
          <w:ilvl w:val="0"/>
          <w:numId w:val="14"/>
        </w:numPr>
        <w:rPr>
          <w:lang w:val="en-CY"/>
        </w:rPr>
      </w:pPr>
      <w:r w:rsidRPr="00123A99">
        <w:rPr>
          <w:b/>
          <w:bCs/>
          <w:lang w:val="en-CY"/>
        </w:rPr>
        <w:t>Type 2 diabetes:</w:t>
      </w:r>
      <w:r w:rsidRPr="00123A99">
        <w:rPr>
          <w:lang w:val="en-CY"/>
        </w:rPr>
        <w:t xml:space="preserve"> accounts for approximately 90% of all cases</w:t>
      </w:r>
    </w:p>
    <w:p w14:paraId="1C2809D8" w14:textId="77777777" w:rsidR="00123A99" w:rsidRPr="00123A99" w:rsidRDefault="00123A99" w:rsidP="00123A99">
      <w:pPr>
        <w:rPr>
          <w:lang w:val="en-CY"/>
        </w:rPr>
      </w:pPr>
      <w:r w:rsidRPr="00123A99">
        <w:rPr>
          <w:lang w:val="en-CY"/>
        </w:rPr>
        <w:t>Despite differences in measurement methodology across studies, diabetes prevalence in Italy has more than doubled since 1980, contributing substantially to the national CKD burden.[6]</w:t>
      </w:r>
    </w:p>
    <w:p w14:paraId="470E5958" w14:textId="77777777" w:rsidR="00123A99" w:rsidRPr="00123A99" w:rsidRDefault="00123A99" w:rsidP="00123A99">
      <w:pPr>
        <w:pStyle w:val="Heading3"/>
        <w:rPr>
          <w:lang w:val="en-CY"/>
        </w:rPr>
      </w:pPr>
      <w:bookmarkStart w:id="10" w:name="_Toc226721304"/>
      <w:r w:rsidRPr="00123A99">
        <w:rPr>
          <w:lang w:val="en-CY"/>
        </w:rPr>
        <w:t>3.3 Clustering of Cardiovascular Risk Factors</w:t>
      </w:r>
      <w:bookmarkEnd w:id="10"/>
    </w:p>
    <w:p w14:paraId="0C864F73" w14:textId="77777777" w:rsidR="00123A99" w:rsidRPr="00123A99" w:rsidRDefault="00123A99" w:rsidP="00123A99">
      <w:pPr>
        <w:rPr>
          <w:lang w:val="en-CY"/>
        </w:rPr>
      </w:pPr>
      <w:r w:rsidRPr="00123A99">
        <w:rPr>
          <w:lang w:val="en-CY"/>
        </w:rPr>
        <w:t>Cardiovascular and metabolic risk factors frequently coexist within individuals, amplifying the risk of kidney disease progression.[4]</w:t>
      </w:r>
    </w:p>
    <w:p w14:paraId="17A2B763" w14:textId="77777777" w:rsidR="00123A99" w:rsidRPr="00123A99" w:rsidRDefault="00123A99" w:rsidP="00B77F3A">
      <w:pPr>
        <w:spacing w:after="0"/>
        <w:rPr>
          <w:lang w:val="en-CY"/>
        </w:rPr>
      </w:pPr>
      <w:r w:rsidRPr="00123A99">
        <w:rPr>
          <w:lang w:val="en-CY"/>
        </w:rPr>
        <w:t>Population-based data indicate:</w:t>
      </w:r>
    </w:p>
    <w:p w14:paraId="586204D0" w14:textId="77777777" w:rsidR="00123A99" w:rsidRPr="00123A99" w:rsidRDefault="00123A99">
      <w:pPr>
        <w:numPr>
          <w:ilvl w:val="0"/>
          <w:numId w:val="15"/>
        </w:numPr>
        <w:spacing w:after="0"/>
        <w:rPr>
          <w:lang w:val="en-CY"/>
        </w:rPr>
      </w:pPr>
      <w:r w:rsidRPr="00123A99">
        <w:rPr>
          <w:lang w:val="en-CY"/>
        </w:rPr>
        <w:t>Approximately 90% of Italian adults have more than one cardiovascular risk factor</w:t>
      </w:r>
    </w:p>
    <w:p w14:paraId="435F9413" w14:textId="77777777" w:rsidR="00123A99" w:rsidRPr="00123A99" w:rsidRDefault="00123A99">
      <w:pPr>
        <w:numPr>
          <w:ilvl w:val="0"/>
          <w:numId w:val="15"/>
        </w:numPr>
        <w:spacing w:after="0"/>
        <w:rPr>
          <w:lang w:val="en-CY"/>
        </w:rPr>
      </w:pPr>
      <w:r w:rsidRPr="00123A99">
        <w:rPr>
          <w:lang w:val="en-CY"/>
        </w:rPr>
        <w:t>About 84% present with between two and five concurrent risk factors</w:t>
      </w:r>
    </w:p>
    <w:p w14:paraId="44C0880D" w14:textId="77777777" w:rsidR="00123A99" w:rsidRPr="00123A99" w:rsidRDefault="00123A99">
      <w:pPr>
        <w:numPr>
          <w:ilvl w:val="0"/>
          <w:numId w:val="15"/>
        </w:numPr>
        <w:rPr>
          <w:lang w:val="en-CY"/>
        </w:rPr>
      </w:pPr>
      <w:r w:rsidRPr="00123A99">
        <w:rPr>
          <w:lang w:val="en-CY"/>
        </w:rPr>
        <w:t>Southern regions, including Campania, show higher prevalence of obesity, hypertension, dyslipidaemia, and diabetes compared with northern regions</w:t>
      </w:r>
    </w:p>
    <w:p w14:paraId="29302AD3" w14:textId="77777777" w:rsidR="00123A99" w:rsidRPr="00123A99" w:rsidRDefault="00123A99" w:rsidP="00123A99">
      <w:pPr>
        <w:rPr>
          <w:lang w:val="en-CY"/>
        </w:rPr>
      </w:pPr>
      <w:r w:rsidRPr="00123A99">
        <w:rPr>
          <w:lang w:val="en-CY"/>
        </w:rPr>
        <w:t>This clustering of cardiometabolic risk factors contributes to the disproportionately high burden of CKD and ESKD observed in southern Italy.</w:t>
      </w:r>
    </w:p>
    <w:p w14:paraId="37E79ACC" w14:textId="77777777" w:rsidR="00123A99" w:rsidRPr="00123A99" w:rsidRDefault="00123A99" w:rsidP="00123A99">
      <w:pPr>
        <w:pStyle w:val="Heading2"/>
        <w:rPr>
          <w:lang w:val="en-CY"/>
        </w:rPr>
      </w:pPr>
      <w:bookmarkStart w:id="11" w:name="_Toc226721305"/>
      <w:r w:rsidRPr="00123A99">
        <w:rPr>
          <w:lang w:val="en-CY"/>
        </w:rPr>
        <w:t>4. Epidemiology of End-Stage Kidney Disease in Campania</w:t>
      </w:r>
      <w:bookmarkEnd w:id="11"/>
    </w:p>
    <w:p w14:paraId="4B2A5C26" w14:textId="77777777" w:rsidR="00123A99" w:rsidRPr="00123A99" w:rsidRDefault="00123A99" w:rsidP="00123A99">
      <w:pPr>
        <w:pStyle w:val="Heading3"/>
        <w:rPr>
          <w:lang w:val="en-CY"/>
        </w:rPr>
      </w:pPr>
      <w:bookmarkStart w:id="12" w:name="_Toc226721306"/>
      <w:r w:rsidRPr="00123A99">
        <w:rPr>
          <w:lang w:val="en-CY"/>
        </w:rPr>
        <w:t>4.1 Population and Healthcare Context</w:t>
      </w:r>
      <w:bookmarkEnd w:id="12"/>
    </w:p>
    <w:p w14:paraId="331E080E" w14:textId="77777777" w:rsidR="00123A99" w:rsidRPr="00123A99" w:rsidRDefault="00123A99" w:rsidP="00123A99">
      <w:pPr>
        <w:rPr>
          <w:lang w:val="en-CY"/>
        </w:rPr>
      </w:pPr>
      <w:r w:rsidRPr="00123A99">
        <w:rPr>
          <w:lang w:val="en-CY"/>
        </w:rPr>
        <w:t>Campania is the third most populous region in Italy, with approximately 5.8 million inhabitants. The regional healthcare system faces structural constraints that influence both the burden and outcomes of kidney disease.[2][7]</w:t>
      </w:r>
    </w:p>
    <w:p w14:paraId="2227CA4B" w14:textId="77777777" w:rsidR="00123A99" w:rsidRPr="00123A99" w:rsidRDefault="00123A99" w:rsidP="00B77F3A">
      <w:pPr>
        <w:spacing w:after="0"/>
        <w:rPr>
          <w:lang w:val="en-CY"/>
        </w:rPr>
      </w:pPr>
      <w:r w:rsidRPr="00123A99">
        <w:rPr>
          <w:lang w:val="en-CY"/>
        </w:rPr>
        <w:t>Key system-level challenges include:</w:t>
      </w:r>
    </w:p>
    <w:p w14:paraId="6B88647A" w14:textId="77777777" w:rsidR="00123A99" w:rsidRPr="00123A99" w:rsidRDefault="00123A99">
      <w:pPr>
        <w:numPr>
          <w:ilvl w:val="0"/>
          <w:numId w:val="16"/>
        </w:numPr>
        <w:spacing w:after="0"/>
        <w:rPr>
          <w:lang w:val="en-CY"/>
        </w:rPr>
      </w:pPr>
      <w:r w:rsidRPr="00123A99">
        <w:rPr>
          <w:lang w:val="en-CY"/>
        </w:rPr>
        <w:t>Lower healthcare expenditure per capita compared with northern regions</w:t>
      </w:r>
    </w:p>
    <w:p w14:paraId="6A83963A" w14:textId="77777777" w:rsidR="00123A99" w:rsidRPr="00123A99" w:rsidRDefault="00123A99">
      <w:pPr>
        <w:numPr>
          <w:ilvl w:val="0"/>
          <w:numId w:val="16"/>
        </w:numPr>
        <w:spacing w:after="0"/>
        <w:rPr>
          <w:lang w:val="en-CY"/>
        </w:rPr>
      </w:pPr>
      <w:r w:rsidRPr="00123A99">
        <w:rPr>
          <w:lang w:val="en-CY"/>
        </w:rPr>
        <w:t>Reduced availability of healthcare personnel, including physicians and nursing staff</w:t>
      </w:r>
    </w:p>
    <w:p w14:paraId="55271D4A" w14:textId="77777777" w:rsidR="00123A99" w:rsidRPr="00123A99" w:rsidRDefault="00123A99">
      <w:pPr>
        <w:numPr>
          <w:ilvl w:val="0"/>
          <w:numId w:val="16"/>
        </w:numPr>
        <w:spacing w:after="0"/>
        <w:rPr>
          <w:lang w:val="en-CY"/>
        </w:rPr>
      </w:pPr>
      <w:r w:rsidRPr="00123A99">
        <w:rPr>
          <w:lang w:val="en-CY"/>
        </w:rPr>
        <w:t>Limited dialysis unit capacity</w:t>
      </w:r>
    </w:p>
    <w:p w14:paraId="589B8123" w14:textId="77777777" w:rsidR="00123A99" w:rsidRPr="00123A99" w:rsidRDefault="00123A99">
      <w:pPr>
        <w:numPr>
          <w:ilvl w:val="0"/>
          <w:numId w:val="16"/>
        </w:numPr>
        <w:rPr>
          <w:lang w:val="en-CY"/>
        </w:rPr>
      </w:pPr>
      <w:r w:rsidRPr="00123A99">
        <w:rPr>
          <w:lang w:val="en-CY"/>
        </w:rPr>
        <w:t>Higher prevalence of cardiometabolic risk factors in the general population</w:t>
      </w:r>
    </w:p>
    <w:p w14:paraId="60B61313" w14:textId="77777777" w:rsidR="00123A99" w:rsidRPr="00123A99" w:rsidRDefault="00123A99" w:rsidP="00123A99">
      <w:pPr>
        <w:rPr>
          <w:lang w:val="en-CY"/>
        </w:rPr>
      </w:pPr>
      <w:r w:rsidRPr="00123A99">
        <w:rPr>
          <w:lang w:val="en-CY"/>
        </w:rPr>
        <w:t>These structural and population-level factors contribute to increased demand for renal replacement therapy (RRT) and may limit timely access to specialized nephrology and transplant services.</w:t>
      </w:r>
    </w:p>
    <w:p w14:paraId="4406A74E" w14:textId="77777777" w:rsidR="00123A99" w:rsidRPr="00123A99" w:rsidRDefault="00123A99" w:rsidP="00123A99">
      <w:pPr>
        <w:pStyle w:val="Heading3"/>
        <w:rPr>
          <w:lang w:val="en-CY"/>
        </w:rPr>
      </w:pPr>
      <w:bookmarkStart w:id="13" w:name="_Toc226721307"/>
      <w:r w:rsidRPr="00123A99">
        <w:rPr>
          <w:lang w:val="en-CY"/>
        </w:rPr>
        <w:t>4.2 Prevalence and Incidence of Kidney Replacement Therapy (2015–2018)</w:t>
      </w:r>
      <w:bookmarkEnd w:id="13"/>
    </w:p>
    <w:p w14:paraId="4E4D2849" w14:textId="77777777" w:rsidR="00123A99" w:rsidRDefault="00123A99" w:rsidP="00123A99">
      <w:pPr>
        <w:rPr>
          <w:lang w:val="en-CY"/>
        </w:rPr>
      </w:pPr>
      <w:r w:rsidRPr="00123A99">
        <w:rPr>
          <w:lang w:val="en-CY"/>
        </w:rPr>
        <w:t>Between 2015 and 2018, a total of 11,713 residents in Campania were receiving kidney replacement therapy (KRT), including dialysis or kidney transplantation.[7] The epidemiological profile reflects a high reliance on haemodialysis and relatively limited transplantation activity.</w:t>
      </w:r>
    </w:p>
    <w:p w14:paraId="010F6745" w14:textId="77777777" w:rsidR="00B77F3A" w:rsidRDefault="00B77F3A" w:rsidP="00123A99">
      <w:pPr>
        <w:rPr>
          <w:lang w:val="en-CY"/>
        </w:rPr>
      </w:pPr>
    </w:p>
    <w:p w14:paraId="46F96103" w14:textId="77777777" w:rsidR="00B77F3A" w:rsidRPr="00123A99" w:rsidRDefault="00B77F3A" w:rsidP="00123A99">
      <w:pPr>
        <w:rPr>
          <w:lang w:val="en-CY"/>
        </w:rPr>
      </w:pPr>
    </w:p>
    <w:p w14:paraId="680B8A9A" w14:textId="77777777" w:rsidR="00123A99" w:rsidRPr="00123A99" w:rsidRDefault="00123A99" w:rsidP="00123A99">
      <w:pPr>
        <w:rPr>
          <w:b/>
          <w:bCs/>
          <w:lang w:val="en-CY"/>
        </w:rPr>
      </w:pPr>
      <w:r w:rsidRPr="00123A99">
        <w:rPr>
          <w:b/>
          <w:bCs/>
          <w:lang w:val="en-CY"/>
        </w:rPr>
        <w:lastRenderedPageBreak/>
        <w:t>Prevalence of Kidney Replacement Therapy</w:t>
      </w:r>
    </w:p>
    <w:tbl>
      <w:tblPr>
        <w:tblStyle w:val="GridTable4-Accent1"/>
        <w:tblW w:w="0" w:type="auto"/>
        <w:jc w:val="center"/>
        <w:tblLook w:val="04A0" w:firstRow="1" w:lastRow="0" w:firstColumn="1" w:lastColumn="0" w:noHBand="0" w:noVBand="1"/>
      </w:tblPr>
      <w:tblGrid>
        <w:gridCol w:w="3040"/>
        <w:gridCol w:w="2050"/>
        <w:gridCol w:w="2997"/>
      </w:tblGrid>
      <w:tr w:rsidR="00123A99" w:rsidRPr="00123A99" w14:paraId="6F422D7E"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12B6F"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7C7C13F7"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Number of Patients</w:t>
            </w:r>
          </w:p>
        </w:tc>
        <w:tc>
          <w:tcPr>
            <w:tcW w:w="0" w:type="auto"/>
            <w:hideMark/>
          </w:tcPr>
          <w:p w14:paraId="3F16F858"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00DC4331"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83FB2"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7B10727E"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5,800–5,887</w:t>
            </w:r>
          </w:p>
        </w:tc>
        <w:tc>
          <w:tcPr>
            <w:tcW w:w="0" w:type="auto"/>
            <w:hideMark/>
          </w:tcPr>
          <w:p w14:paraId="41053C04"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1,000–1,015 </w:t>
            </w:r>
            <w:proofErr w:type="spellStart"/>
            <w:r w:rsidRPr="00123A99">
              <w:rPr>
                <w:lang w:val="en-CY"/>
              </w:rPr>
              <w:t>pmp</w:t>
            </w:r>
            <w:proofErr w:type="spellEnd"/>
          </w:p>
        </w:tc>
      </w:tr>
      <w:tr w:rsidR="00123A99" w:rsidRPr="00123A99" w14:paraId="62E02343"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A6B32"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33BF2014"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667–771</w:t>
            </w:r>
          </w:p>
        </w:tc>
        <w:tc>
          <w:tcPr>
            <w:tcW w:w="0" w:type="auto"/>
            <w:hideMark/>
          </w:tcPr>
          <w:p w14:paraId="463E661C"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115–133 </w:t>
            </w:r>
            <w:proofErr w:type="spellStart"/>
            <w:r w:rsidRPr="00123A99">
              <w:rPr>
                <w:lang w:val="en-CY"/>
              </w:rPr>
              <w:t>pmp</w:t>
            </w:r>
            <w:proofErr w:type="spellEnd"/>
          </w:p>
        </w:tc>
      </w:tr>
      <w:tr w:rsidR="00123A99" w:rsidRPr="00123A99" w14:paraId="01DECE53"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B5B6D4" w14:textId="77777777" w:rsidR="00123A99" w:rsidRPr="00123A99" w:rsidRDefault="00123A99" w:rsidP="00123A99">
            <w:pPr>
              <w:spacing w:line="276" w:lineRule="auto"/>
              <w:rPr>
                <w:lang w:val="en-CY"/>
              </w:rPr>
            </w:pPr>
            <w:r w:rsidRPr="00123A99">
              <w:rPr>
                <w:lang w:val="en-CY"/>
              </w:rPr>
              <w:t>Kidney Transplant Recipients</w:t>
            </w:r>
          </w:p>
        </w:tc>
        <w:tc>
          <w:tcPr>
            <w:tcW w:w="0" w:type="auto"/>
            <w:hideMark/>
          </w:tcPr>
          <w:p w14:paraId="1533B5AA" w14:textId="77777777" w:rsidR="00EB7034" w:rsidRDefault="00000000">
            <w:pPr>
              <w:cnfStyle w:val="000000100000" w:firstRow="0" w:lastRow="0" w:firstColumn="0" w:lastColumn="0" w:oddVBand="0" w:evenVBand="0" w:oddHBand="1" w:evenHBand="0" w:firstRowFirstColumn="0" w:firstRowLastColumn="0" w:lastRowFirstColumn="0" w:lastRowLastColumn="0"/>
            </w:pPr>
            <w:r>
              <w:t>2,081–2,245</w:t>
            </w:r>
          </w:p>
        </w:tc>
        <w:tc>
          <w:tcPr>
            <w:tcW w:w="0" w:type="auto"/>
            <w:hideMark/>
          </w:tcPr>
          <w:p w14:paraId="7BCCFBA4" w14:textId="77777777" w:rsidR="00EB7034" w:rsidRDefault="00000000">
            <w:pPr>
              <w:cnfStyle w:val="000000100000" w:firstRow="0" w:lastRow="0" w:firstColumn="0" w:lastColumn="0" w:oddVBand="0" w:evenVBand="0" w:oddHBand="1" w:evenHBand="0" w:firstRowFirstColumn="0" w:firstRowLastColumn="0" w:lastRowFirstColumn="0" w:lastRowLastColumn="0"/>
            </w:pPr>
            <w:r>
              <w:t>355–389 pmp</w:t>
            </w:r>
          </w:p>
        </w:tc>
      </w:tr>
    </w:tbl>
    <w:p w14:paraId="5B9DF07C" w14:textId="77777777" w:rsidR="00123A99" w:rsidRPr="00123A99" w:rsidRDefault="00123A99" w:rsidP="00123A99">
      <w:pPr>
        <w:rPr>
          <w:lang w:val="en-CY"/>
        </w:rPr>
      </w:pPr>
      <w:r w:rsidRPr="00123A99">
        <w:rPr>
          <w:b/>
          <w:bCs/>
          <w:lang w:val="en-CY"/>
        </w:rPr>
        <w:t xml:space="preserve">Table </w:t>
      </w:r>
      <w:r w:rsidR="006D0981">
        <w:rPr>
          <w:b/>
          <w:bCs/>
          <w:lang w:val="en-CY"/>
        </w:rPr>
        <w:t>4.1</w:t>
      </w:r>
      <w:r w:rsidRPr="00123A99">
        <w:rPr>
          <w:b/>
          <w:bCs/>
          <w:lang w:val="en-CY"/>
        </w:rPr>
        <w:t>.</w:t>
      </w:r>
      <w:r w:rsidRPr="00123A99">
        <w:rPr>
          <w:lang w:val="en-CY"/>
        </w:rPr>
        <w:t xml:space="preserve"> Prevalence of kidney replacement therapy in Campania (2015–2018).</w:t>
      </w:r>
    </w:p>
    <w:p w14:paraId="551FB6F0" w14:textId="77777777" w:rsidR="00123A99" w:rsidRPr="00123A99" w:rsidRDefault="00123A99" w:rsidP="00123A99">
      <w:pPr>
        <w:rPr>
          <w:b/>
          <w:bCs/>
          <w:lang w:val="en-CY"/>
        </w:rPr>
      </w:pPr>
      <w:r w:rsidRPr="00123A99">
        <w:rPr>
          <w:b/>
          <w:bCs/>
          <w:lang w:val="en-CY"/>
        </w:rPr>
        <w:t>Incidence of Kidney Replacement Therapy</w:t>
      </w:r>
    </w:p>
    <w:tbl>
      <w:tblPr>
        <w:tblStyle w:val="GridTable4-Accent1"/>
        <w:tblW w:w="0" w:type="auto"/>
        <w:jc w:val="center"/>
        <w:tblLook w:val="04A0" w:firstRow="1" w:lastRow="0" w:firstColumn="1" w:lastColumn="0" w:noHBand="0" w:noVBand="1"/>
      </w:tblPr>
      <w:tblGrid>
        <w:gridCol w:w="2411"/>
        <w:gridCol w:w="1977"/>
        <w:gridCol w:w="2997"/>
      </w:tblGrid>
      <w:tr w:rsidR="00123A99" w:rsidRPr="00123A99" w14:paraId="322496B8"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BA09A0"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4810234E"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New Cases</w:t>
            </w:r>
          </w:p>
        </w:tc>
        <w:tc>
          <w:tcPr>
            <w:tcW w:w="0" w:type="auto"/>
            <w:hideMark/>
          </w:tcPr>
          <w:p w14:paraId="2E273B8F"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6F30BDAE"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6EC68" w14:textId="77777777" w:rsidR="00123A99" w:rsidRPr="00123A99" w:rsidRDefault="00123A99" w:rsidP="00123A99">
            <w:pPr>
              <w:spacing w:line="276" w:lineRule="auto"/>
              <w:rPr>
                <w:lang w:val="en-CY"/>
              </w:rPr>
            </w:pPr>
            <w:r w:rsidRPr="00123A99">
              <w:rPr>
                <w:lang w:val="en-CY"/>
              </w:rPr>
              <w:t>De novo haemodialysis</w:t>
            </w:r>
          </w:p>
        </w:tc>
        <w:tc>
          <w:tcPr>
            <w:tcW w:w="0" w:type="auto"/>
            <w:hideMark/>
          </w:tcPr>
          <w:p w14:paraId="44982A46"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928–1,073</w:t>
            </w:r>
          </w:p>
        </w:tc>
        <w:tc>
          <w:tcPr>
            <w:tcW w:w="0" w:type="auto"/>
            <w:hideMark/>
          </w:tcPr>
          <w:p w14:paraId="1C9A86C4"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160–185 </w:t>
            </w:r>
            <w:proofErr w:type="spellStart"/>
            <w:r w:rsidRPr="00123A99">
              <w:rPr>
                <w:lang w:val="en-CY"/>
              </w:rPr>
              <w:t>pmp</w:t>
            </w:r>
            <w:proofErr w:type="spellEnd"/>
          </w:p>
        </w:tc>
      </w:tr>
      <w:tr w:rsidR="00123A99" w:rsidRPr="00123A99" w14:paraId="14D2CBC7"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E9AA0E" w14:textId="77777777" w:rsidR="00123A99" w:rsidRPr="00123A99" w:rsidRDefault="00123A99" w:rsidP="00123A99">
            <w:pPr>
              <w:spacing w:line="276" w:lineRule="auto"/>
              <w:rPr>
                <w:lang w:val="en-CY"/>
              </w:rPr>
            </w:pPr>
            <w:r w:rsidRPr="00123A99">
              <w:rPr>
                <w:lang w:val="en-CY"/>
              </w:rPr>
              <w:t>Kidney transplantation</w:t>
            </w:r>
          </w:p>
        </w:tc>
        <w:tc>
          <w:tcPr>
            <w:tcW w:w="0" w:type="auto"/>
            <w:hideMark/>
          </w:tcPr>
          <w:p w14:paraId="0E2DC005" w14:textId="77777777" w:rsidR="00EB7034" w:rsidRDefault="00000000">
            <w:pPr>
              <w:cnfStyle w:val="000000000000" w:firstRow="0" w:lastRow="0" w:firstColumn="0" w:lastColumn="0" w:oddVBand="0" w:evenVBand="0" w:oddHBand="0" w:evenHBand="0" w:firstRowFirstColumn="0" w:firstRowLastColumn="0" w:lastRowFirstColumn="0" w:lastRowLastColumn="0"/>
            </w:pPr>
            <w:r>
              <w:t>159–191</w:t>
            </w:r>
          </w:p>
        </w:tc>
        <w:tc>
          <w:tcPr>
            <w:tcW w:w="0" w:type="auto"/>
            <w:hideMark/>
          </w:tcPr>
          <w:p w14:paraId="0C2C26A2" w14:textId="77777777" w:rsidR="00EB7034" w:rsidRDefault="00000000">
            <w:pPr>
              <w:cnfStyle w:val="000000000000" w:firstRow="0" w:lastRow="0" w:firstColumn="0" w:lastColumn="0" w:oddVBand="0" w:evenVBand="0" w:oddHBand="0" w:evenHBand="0" w:firstRowFirstColumn="0" w:firstRowLastColumn="0" w:lastRowFirstColumn="0" w:lastRowLastColumn="0"/>
            </w:pPr>
            <w:r>
              <w:t>27–33 pmp</w:t>
            </w:r>
          </w:p>
        </w:tc>
      </w:tr>
    </w:tbl>
    <w:p w14:paraId="75E04A3C" w14:textId="77777777" w:rsidR="00123A99" w:rsidRPr="00123A99" w:rsidRDefault="00123A99" w:rsidP="00123A99">
      <w:pPr>
        <w:rPr>
          <w:lang w:val="en-CY"/>
        </w:rPr>
      </w:pPr>
      <w:r w:rsidRPr="00123A99">
        <w:rPr>
          <w:b/>
          <w:bCs/>
          <w:lang w:val="en-CY"/>
        </w:rPr>
        <w:t xml:space="preserve">Table </w:t>
      </w:r>
      <w:r w:rsidR="006D0981">
        <w:rPr>
          <w:b/>
          <w:bCs/>
          <w:lang w:val="en-CY"/>
        </w:rPr>
        <w:t>4.2</w:t>
      </w:r>
      <w:r w:rsidRPr="00123A99">
        <w:rPr>
          <w:b/>
          <w:bCs/>
          <w:lang w:val="en-CY"/>
        </w:rPr>
        <w:t>.</w:t>
      </w:r>
      <w:r w:rsidRPr="00123A99">
        <w:rPr>
          <w:lang w:val="en-CY"/>
        </w:rPr>
        <w:t xml:space="preserve"> Incidence of kidney replacement therapy in Campania (2015–2018).</w:t>
      </w:r>
    </w:p>
    <w:p w14:paraId="388CE1CC" w14:textId="77777777" w:rsidR="00123A99" w:rsidRPr="00123A99" w:rsidRDefault="00123A99" w:rsidP="00123A99">
      <w:pPr>
        <w:rPr>
          <w:b/>
          <w:bCs/>
          <w:lang w:val="en-CY"/>
        </w:rPr>
      </w:pPr>
      <w:r w:rsidRPr="00123A99">
        <w:rPr>
          <w:b/>
          <w:bCs/>
          <w:lang w:val="en-CY"/>
        </w:rPr>
        <w:t>Mortality Rates by Treatment Modality</w:t>
      </w:r>
    </w:p>
    <w:tbl>
      <w:tblPr>
        <w:tblStyle w:val="GridTable4-Accent1"/>
        <w:tblW w:w="0" w:type="auto"/>
        <w:jc w:val="center"/>
        <w:tblLook w:val="04A0" w:firstRow="1" w:lastRow="0" w:firstColumn="1" w:lastColumn="0" w:noHBand="0" w:noVBand="1"/>
      </w:tblPr>
      <w:tblGrid>
        <w:gridCol w:w="1934"/>
        <w:gridCol w:w="2367"/>
      </w:tblGrid>
      <w:tr w:rsidR="00123A99" w:rsidRPr="00123A99" w14:paraId="5D5B8A5B"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BF2EA5"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346D3A1F"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Mortality Rate</w:t>
            </w:r>
          </w:p>
        </w:tc>
      </w:tr>
      <w:tr w:rsidR="00123A99" w:rsidRPr="00123A99" w14:paraId="59ED2EDC"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D7AFC2"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3C7E7221"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12.8–14.2%</w:t>
            </w:r>
          </w:p>
        </w:tc>
      </w:tr>
      <w:tr w:rsidR="00123A99" w:rsidRPr="00123A99" w14:paraId="04DFC5E3"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2B83B6"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4F68DC7F"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5.2–13.8%</w:t>
            </w:r>
          </w:p>
        </w:tc>
      </w:tr>
      <w:tr w:rsidR="00123A99" w:rsidRPr="00123A99" w14:paraId="6053BB95"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74F76" w14:textId="77777777" w:rsidR="00123A99" w:rsidRPr="00123A99" w:rsidRDefault="00123A99" w:rsidP="00123A99">
            <w:pPr>
              <w:spacing w:line="276" w:lineRule="auto"/>
              <w:rPr>
                <w:lang w:val="en-CY"/>
              </w:rPr>
            </w:pPr>
            <w:r w:rsidRPr="00123A99">
              <w:rPr>
                <w:lang w:val="en-CY"/>
              </w:rPr>
              <w:t>Kidney transplant</w:t>
            </w:r>
          </w:p>
        </w:tc>
        <w:tc>
          <w:tcPr>
            <w:tcW w:w="0" w:type="auto"/>
            <w:hideMark/>
          </w:tcPr>
          <w:p w14:paraId="6E702BF8"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2.4–3.3%</w:t>
            </w:r>
          </w:p>
        </w:tc>
      </w:tr>
    </w:tbl>
    <w:p w14:paraId="075031F4" w14:textId="77777777" w:rsidR="00123A99" w:rsidRPr="00123A99" w:rsidRDefault="00123A99" w:rsidP="00123A99">
      <w:pPr>
        <w:rPr>
          <w:lang w:val="en-CY"/>
        </w:rPr>
      </w:pPr>
      <w:r w:rsidRPr="00123A99">
        <w:rPr>
          <w:b/>
          <w:bCs/>
          <w:lang w:val="en-CY"/>
        </w:rPr>
        <w:t xml:space="preserve">Table </w:t>
      </w:r>
      <w:r w:rsidR="006D0981">
        <w:rPr>
          <w:b/>
          <w:bCs/>
          <w:lang w:val="en-CY"/>
        </w:rPr>
        <w:t>4.3</w:t>
      </w:r>
      <w:r w:rsidRPr="00123A99">
        <w:rPr>
          <w:b/>
          <w:bCs/>
          <w:lang w:val="en-CY"/>
        </w:rPr>
        <w:t>.</w:t>
      </w:r>
      <w:r w:rsidRPr="00123A99">
        <w:rPr>
          <w:lang w:val="en-CY"/>
        </w:rPr>
        <w:t xml:space="preserve"> Annual mortality rates among patients receiving kidney replacement therapy in Campania.</w:t>
      </w:r>
    </w:p>
    <w:p w14:paraId="2A99038E" w14:textId="77777777" w:rsidR="00831C1A" w:rsidRDefault="00123A99" w:rsidP="00F80186">
      <w:pPr>
        <w:rPr>
          <w:lang w:val="en-CY"/>
        </w:rPr>
      </w:pPr>
      <w:r w:rsidRPr="00123A99">
        <w:rPr>
          <w:lang w:val="en-CY"/>
        </w:rPr>
        <w:t>The proportion of dialysis patients undergoing kidney transplantation remains low. The annual transplant rate corresponds to approximately 2.6% of the dialysis population, indicating substantial barriers to transplant access, including limited organ availability, referral delays, and structural healthcare constraints.[7]</w:t>
      </w:r>
    </w:p>
    <w:p w14:paraId="4B2A34FA" w14:textId="77777777" w:rsidR="00F80186" w:rsidRPr="00F80186" w:rsidRDefault="00F80186" w:rsidP="00F80186">
      <w:pPr>
        <w:pStyle w:val="Heading3"/>
        <w:rPr>
          <w:lang w:val="en-CY"/>
        </w:rPr>
      </w:pPr>
      <w:bookmarkStart w:id="14" w:name="_Toc226721308"/>
      <w:r w:rsidRPr="00F80186">
        <w:rPr>
          <w:lang w:val="en-CY"/>
        </w:rPr>
        <w:t>4.3 Healthcare Disparities Within Campania</w:t>
      </w:r>
      <w:bookmarkEnd w:id="14"/>
    </w:p>
    <w:p w14:paraId="2D3F4538" w14:textId="77777777" w:rsidR="00F80186" w:rsidRPr="00F80186" w:rsidRDefault="00F80186" w:rsidP="00F80186">
      <w:pPr>
        <w:rPr>
          <w:lang w:val="en-CY"/>
        </w:rPr>
      </w:pPr>
      <w:r w:rsidRPr="00F80186">
        <w:rPr>
          <w:lang w:val="en-CY"/>
        </w:rPr>
        <w:t>Substantial inequalities in access to kidney replacement therapy and clinical outcomes exist within Campania, reflecting differences associated with both gender and geographic location.[7]</w:t>
      </w:r>
    </w:p>
    <w:p w14:paraId="6F4F4C7C" w14:textId="77777777" w:rsidR="00F80186" w:rsidRPr="00F80186" w:rsidRDefault="00F80186" w:rsidP="00F80186">
      <w:pPr>
        <w:rPr>
          <w:lang w:val="en-CY"/>
        </w:rPr>
      </w:pPr>
      <w:r w:rsidRPr="00F80186">
        <w:rPr>
          <w:b/>
          <w:bCs/>
          <w:lang w:val="en-CY"/>
        </w:rPr>
        <w:t>Gender disparities</w:t>
      </w:r>
      <w:r w:rsidRPr="00F80186">
        <w:rPr>
          <w:lang w:val="en-CY"/>
        </w:rPr>
        <w:t xml:space="preserve"> are evident in access to transplantation. Female patients are significantly less likely to receive a kidney transplant than male patients (hazard ratio [HR] 0.67–0.92). Despite lower access to transplantation, women experience mortality rates comparable to or higher than those of men, suggesting potential inequities in referral pathways, evaluation processes, or access to specialized care.</w:t>
      </w:r>
    </w:p>
    <w:p w14:paraId="50361467" w14:textId="77777777" w:rsidR="00F80186" w:rsidRPr="00F80186" w:rsidRDefault="00F80186" w:rsidP="00F80186">
      <w:pPr>
        <w:rPr>
          <w:lang w:val="en-CY"/>
        </w:rPr>
      </w:pPr>
      <w:r w:rsidRPr="00F80186">
        <w:rPr>
          <w:b/>
          <w:bCs/>
          <w:lang w:val="en-CY"/>
        </w:rPr>
        <w:t>Geographic disparities</w:t>
      </w:r>
      <w:r w:rsidRPr="00F80186">
        <w:rPr>
          <w:lang w:val="en-CY"/>
        </w:rPr>
        <w:t xml:space="preserve"> also influence outcomes. Residence in suburban areas is associated with higher mortality risk (HR 1.03–1.24) and reduced likelihood of kidney transplantation (HR 0.65–0.98). In contrast, patients residing in urban centres benefit from greater proximity to nephrology services and transplant facilities, which likely facilitates earlier referral, more intensive follow-up, and improved access to specialized interventions.</w:t>
      </w:r>
    </w:p>
    <w:p w14:paraId="45B987DD" w14:textId="77777777" w:rsidR="00F80186" w:rsidRPr="00F80186" w:rsidRDefault="00F80186" w:rsidP="00F80186">
      <w:pPr>
        <w:rPr>
          <w:lang w:val="en-CY"/>
        </w:rPr>
      </w:pPr>
      <w:r w:rsidRPr="00F80186">
        <w:rPr>
          <w:lang w:val="en-CY"/>
        </w:rPr>
        <w:t>Together, these findings indicate that access to kidney replacement therapy in Campania is shaped not only by clinical need but also by structural and demographic factors.</w:t>
      </w:r>
    </w:p>
    <w:p w14:paraId="799DF7F5" w14:textId="77777777" w:rsidR="00F80186" w:rsidRPr="00F80186" w:rsidRDefault="00F80186" w:rsidP="00F80186">
      <w:pPr>
        <w:pStyle w:val="Heading3"/>
        <w:rPr>
          <w:lang w:val="en-CY"/>
        </w:rPr>
      </w:pPr>
      <w:bookmarkStart w:id="15" w:name="_Toc226721309"/>
      <w:r w:rsidRPr="00F80186">
        <w:rPr>
          <w:lang w:val="en-CY"/>
        </w:rPr>
        <w:lastRenderedPageBreak/>
        <w:t>4.4 Role of Healthcare Resources</w:t>
      </w:r>
      <w:bookmarkEnd w:id="15"/>
    </w:p>
    <w:p w14:paraId="3C3E6791" w14:textId="77777777" w:rsidR="00B77F3A" w:rsidRPr="00B77F3A" w:rsidRDefault="00B77F3A" w:rsidP="00B77F3A">
      <w:pPr>
        <w:rPr>
          <w:lang w:val="en-CY"/>
        </w:rPr>
      </w:pPr>
      <w:r w:rsidRPr="00B77F3A">
        <w:rPr>
          <w:lang w:val="en-CY"/>
        </w:rPr>
        <w:t>Regional variation in kidney disease outcomes in Italy is strongly associated with differences in healthcare system capacity. A 2025 population-level analysis demonstrated that disparities in kidney disease–related mortality are largely explained by variation in healthcare resources rather than intrinsic regional differences in disease burden.[2]</w:t>
      </w:r>
    </w:p>
    <w:p w14:paraId="4117FF5D" w14:textId="77777777" w:rsidR="00B77F3A" w:rsidRPr="00B77F3A" w:rsidRDefault="00B77F3A" w:rsidP="00B77F3A">
      <w:pPr>
        <w:spacing w:after="0"/>
        <w:rPr>
          <w:lang w:val="en-CY"/>
        </w:rPr>
      </w:pPr>
      <w:r w:rsidRPr="00B77F3A">
        <w:rPr>
          <w:lang w:val="en-CY"/>
        </w:rPr>
        <w:t>Key findings include:</w:t>
      </w:r>
    </w:p>
    <w:p w14:paraId="50AC7CE2" w14:textId="77777777" w:rsidR="00B77F3A" w:rsidRPr="00B77F3A" w:rsidRDefault="00B77F3A">
      <w:pPr>
        <w:numPr>
          <w:ilvl w:val="0"/>
          <w:numId w:val="59"/>
        </w:numPr>
        <w:spacing w:after="0"/>
        <w:rPr>
          <w:lang w:val="en-CY"/>
        </w:rPr>
      </w:pPr>
      <w:r w:rsidRPr="00B77F3A">
        <w:rPr>
          <w:lang w:val="en-CY"/>
        </w:rPr>
        <w:t>Lower healthcare expenditure per capita is associated with increased kidney disease–related mortality</w:t>
      </w:r>
    </w:p>
    <w:p w14:paraId="043FCBBD" w14:textId="77777777" w:rsidR="00B77F3A" w:rsidRPr="00B77F3A" w:rsidRDefault="00B77F3A">
      <w:pPr>
        <w:numPr>
          <w:ilvl w:val="0"/>
          <w:numId w:val="59"/>
        </w:numPr>
        <w:spacing w:after="0"/>
        <w:rPr>
          <w:lang w:val="en-CY"/>
        </w:rPr>
      </w:pPr>
      <w:r w:rsidRPr="00B77F3A">
        <w:rPr>
          <w:lang w:val="en-CY"/>
        </w:rPr>
        <w:t>Reduced nursing workforce density correlates with poorer clinical outcomes</w:t>
      </w:r>
    </w:p>
    <w:p w14:paraId="1E77B8C6" w14:textId="77777777" w:rsidR="00B77F3A" w:rsidRPr="00B77F3A" w:rsidRDefault="00B77F3A">
      <w:pPr>
        <w:numPr>
          <w:ilvl w:val="0"/>
          <w:numId w:val="59"/>
        </w:numPr>
        <w:rPr>
          <w:lang w:val="en-CY"/>
        </w:rPr>
      </w:pPr>
      <w:r w:rsidRPr="00B77F3A">
        <w:rPr>
          <w:lang w:val="en-CY"/>
        </w:rPr>
        <w:t>Limited dialysis unit capacity is associated with higher mortality</w:t>
      </w:r>
    </w:p>
    <w:p w14:paraId="71F856B9" w14:textId="77777777" w:rsidR="00B77F3A" w:rsidRPr="00B77F3A" w:rsidRDefault="00B77F3A" w:rsidP="00B77F3A">
      <w:pPr>
        <w:rPr>
          <w:lang w:val="en-CY"/>
        </w:rPr>
      </w:pPr>
      <w:r w:rsidRPr="00B77F3A">
        <w:rPr>
          <w:lang w:val="en-CY"/>
        </w:rPr>
        <w:t>When regional-level resource indicators — including healthcare expenditure, nurse staffing, and dialysis unit availability — are incorporated into statistical models, previously observed regional differences in kidney disease–related mortality become non-significant. This finding suggests that healthcare infrastructure and resource allocation play a central role in determining patient outcomes.</w:t>
      </w:r>
    </w:p>
    <w:p w14:paraId="5F23EC65" w14:textId="77777777" w:rsidR="00B77F3A" w:rsidRPr="00B77F3A" w:rsidRDefault="00B77F3A" w:rsidP="00B77F3A">
      <w:pPr>
        <w:rPr>
          <w:lang w:val="en-CY"/>
        </w:rPr>
      </w:pPr>
      <w:r w:rsidRPr="00B77F3A">
        <w:rPr>
          <w:lang w:val="en-CY"/>
        </w:rPr>
        <w:t>These results underscore the importance of system-level capacity, workforce availability, and service accessibility in shaping the epidemiology of ESKD in Campania.</w:t>
      </w:r>
    </w:p>
    <w:p w14:paraId="0030BBD5" w14:textId="77777777" w:rsidR="00F80186" w:rsidRPr="00F80186" w:rsidRDefault="00F80186" w:rsidP="00F80186">
      <w:pPr>
        <w:pStyle w:val="Heading2"/>
        <w:rPr>
          <w:lang w:val="en-CY"/>
        </w:rPr>
      </w:pPr>
      <w:bookmarkStart w:id="16" w:name="_Toc226721310"/>
      <w:r w:rsidRPr="00F80186">
        <w:rPr>
          <w:lang w:val="en-CY"/>
        </w:rPr>
        <w:t>5. Comparison: Campania vs Emilia-Romagna</w:t>
      </w:r>
      <w:bookmarkEnd w:id="16"/>
    </w:p>
    <w:p w14:paraId="68A28563" w14:textId="77777777" w:rsidR="00F80186" w:rsidRPr="00F80186" w:rsidRDefault="00F80186" w:rsidP="00F80186">
      <w:pPr>
        <w:pStyle w:val="Heading3"/>
        <w:rPr>
          <w:lang w:val="en-CY"/>
        </w:rPr>
      </w:pPr>
      <w:bookmarkStart w:id="17" w:name="_Toc226721311"/>
      <w:r w:rsidRPr="00F80186">
        <w:rPr>
          <w:lang w:val="en-CY"/>
        </w:rPr>
        <w:t>5.1 Key Differences</w:t>
      </w:r>
      <w:bookmarkEnd w:id="17"/>
    </w:p>
    <w:p w14:paraId="3DE40AD9" w14:textId="77777777" w:rsidR="00F80186" w:rsidRPr="00F80186" w:rsidRDefault="00F80186" w:rsidP="00F80186">
      <w:pPr>
        <w:rPr>
          <w:lang w:val="en-CY"/>
        </w:rPr>
      </w:pPr>
      <w:r w:rsidRPr="00F80186">
        <w:rPr>
          <w:lang w:val="en-CY"/>
        </w:rPr>
        <w:t>Substantial structural and organizational differences exist between Campania and Emilia-Romagna in the management of chronic kidney disease and end-stage kidney disease. These differences are reflected not only in healthcare infrastructure but also in disease monitoring capacity, treatment patterns, and long-term outcome trends.</w:t>
      </w:r>
    </w:p>
    <w:tbl>
      <w:tblPr>
        <w:tblStyle w:val="GridTable4-Accent1"/>
        <w:tblW w:w="0" w:type="auto"/>
        <w:tblLook w:val="04A0" w:firstRow="1" w:lastRow="0" w:firstColumn="1" w:lastColumn="0" w:noHBand="0" w:noVBand="1"/>
      </w:tblPr>
      <w:tblGrid>
        <w:gridCol w:w="2454"/>
        <w:gridCol w:w="1843"/>
        <w:gridCol w:w="2416"/>
        <w:gridCol w:w="3583"/>
      </w:tblGrid>
      <w:tr w:rsidR="00F80186" w:rsidRPr="00F80186" w14:paraId="407AF211" w14:textId="77777777" w:rsidTr="00F80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0ED90" w14:textId="77777777" w:rsidR="00F80186" w:rsidRPr="00F80186" w:rsidRDefault="00F80186" w:rsidP="00F80186">
            <w:pPr>
              <w:spacing w:line="276" w:lineRule="auto"/>
              <w:rPr>
                <w:lang w:val="en-CY"/>
              </w:rPr>
            </w:pPr>
            <w:r w:rsidRPr="00F80186">
              <w:rPr>
                <w:lang w:val="en-CY"/>
              </w:rPr>
              <w:t>Parameter</w:t>
            </w:r>
          </w:p>
        </w:tc>
        <w:tc>
          <w:tcPr>
            <w:tcW w:w="0" w:type="auto"/>
            <w:hideMark/>
          </w:tcPr>
          <w:p w14:paraId="1D269923"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Campania</w:t>
            </w:r>
          </w:p>
        </w:tc>
        <w:tc>
          <w:tcPr>
            <w:tcW w:w="0" w:type="auto"/>
            <w:hideMark/>
          </w:tcPr>
          <w:p w14:paraId="6CCD95E0"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Emilia-Romagna</w:t>
            </w:r>
          </w:p>
        </w:tc>
        <w:tc>
          <w:tcPr>
            <w:tcW w:w="0" w:type="auto"/>
            <w:hideMark/>
          </w:tcPr>
          <w:p w14:paraId="25FB9B20"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Interpretation</w:t>
            </w:r>
          </w:p>
        </w:tc>
      </w:tr>
      <w:tr w:rsidR="00F80186" w:rsidRPr="00F80186" w14:paraId="2DD14E2B"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54F0A" w14:textId="77777777" w:rsidR="00F80186" w:rsidRPr="00F80186" w:rsidRDefault="00F80186" w:rsidP="00F80186">
            <w:pPr>
              <w:spacing w:line="276" w:lineRule="auto"/>
              <w:rPr>
                <w:lang w:val="en-CY"/>
              </w:rPr>
            </w:pPr>
            <w:r w:rsidRPr="00F80186">
              <w:rPr>
                <w:lang w:val="en-CY"/>
              </w:rPr>
              <w:t>Population</w:t>
            </w:r>
          </w:p>
        </w:tc>
        <w:tc>
          <w:tcPr>
            <w:tcW w:w="0" w:type="auto"/>
            <w:hideMark/>
          </w:tcPr>
          <w:p w14:paraId="2BD61CC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5.8 million</w:t>
            </w:r>
          </w:p>
        </w:tc>
        <w:tc>
          <w:tcPr>
            <w:tcW w:w="0" w:type="auto"/>
            <w:hideMark/>
          </w:tcPr>
          <w:p w14:paraId="501BF36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4.5 million</w:t>
            </w:r>
          </w:p>
        </w:tc>
        <w:tc>
          <w:tcPr>
            <w:tcW w:w="0" w:type="auto"/>
            <w:hideMark/>
          </w:tcPr>
          <w:p w14:paraId="5B56D90A"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Larger population in Campania</w:t>
            </w:r>
          </w:p>
        </w:tc>
      </w:tr>
      <w:tr w:rsidR="00F80186" w:rsidRPr="00F80186" w14:paraId="565E4451"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51B092EC" w14:textId="77777777" w:rsidR="00F80186" w:rsidRPr="00F80186" w:rsidRDefault="00F80186" w:rsidP="00F80186">
            <w:pPr>
              <w:spacing w:line="276" w:lineRule="auto"/>
              <w:rPr>
                <w:lang w:val="en-CY"/>
              </w:rPr>
            </w:pPr>
            <w:r w:rsidRPr="00F80186">
              <w:rPr>
                <w:lang w:val="en-CY"/>
              </w:rPr>
              <w:t>Dialysis incidence</w:t>
            </w:r>
          </w:p>
        </w:tc>
        <w:tc>
          <w:tcPr>
            <w:tcW w:w="0" w:type="auto"/>
            <w:hideMark/>
          </w:tcPr>
          <w:p w14:paraId="7E0156A0"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160–185 </w:t>
            </w:r>
            <w:proofErr w:type="spellStart"/>
            <w:r w:rsidRPr="00F80186">
              <w:rPr>
                <w:lang w:val="en-CY"/>
              </w:rPr>
              <w:t>pmp</w:t>
            </w:r>
            <w:proofErr w:type="spellEnd"/>
          </w:p>
        </w:tc>
        <w:tc>
          <w:tcPr>
            <w:tcW w:w="0" w:type="auto"/>
            <w:hideMark/>
          </w:tcPr>
          <w:p w14:paraId="146531B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197.5 </w:t>
            </w:r>
            <w:proofErr w:type="spellStart"/>
            <w:r w:rsidRPr="00F80186">
              <w:rPr>
                <w:lang w:val="en-CY"/>
              </w:rPr>
              <w:t>pmp</w:t>
            </w:r>
            <w:proofErr w:type="spellEnd"/>
            <w:r w:rsidRPr="00F80186">
              <w:rPr>
                <w:lang w:val="en-CY"/>
              </w:rPr>
              <w:t xml:space="preserve"> (2016)</w:t>
            </w:r>
          </w:p>
        </w:tc>
        <w:tc>
          <w:tcPr>
            <w:tcW w:w="0" w:type="auto"/>
            <w:hideMark/>
          </w:tcPr>
          <w:p w14:paraId="0931CBA6"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Similar absolute burden</w:t>
            </w:r>
          </w:p>
        </w:tc>
      </w:tr>
      <w:tr w:rsidR="00F80186" w:rsidRPr="00F80186" w14:paraId="0E510739"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FCD49" w14:textId="77777777" w:rsidR="00F80186" w:rsidRPr="00F80186" w:rsidRDefault="00F80186" w:rsidP="00F80186">
            <w:pPr>
              <w:spacing w:line="276" w:lineRule="auto"/>
              <w:rPr>
                <w:lang w:val="en-CY"/>
              </w:rPr>
            </w:pPr>
            <w:r w:rsidRPr="00F80186">
              <w:rPr>
                <w:lang w:val="en-CY"/>
              </w:rPr>
              <w:t>Dialysis incidence trend</w:t>
            </w:r>
          </w:p>
        </w:tc>
        <w:tc>
          <w:tcPr>
            <w:tcW w:w="0" w:type="auto"/>
            <w:hideMark/>
          </w:tcPr>
          <w:p w14:paraId="51235F02"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Stable or increasing</w:t>
            </w:r>
          </w:p>
        </w:tc>
        <w:tc>
          <w:tcPr>
            <w:tcW w:w="0" w:type="auto"/>
            <w:hideMark/>
          </w:tcPr>
          <w:p w14:paraId="5500A25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 xml:space="preserve">Decreasing (from 218.6 </w:t>
            </w:r>
            <w:proofErr w:type="spellStart"/>
            <w:r w:rsidRPr="00F80186">
              <w:rPr>
                <w:lang w:val="en-CY"/>
              </w:rPr>
              <w:t>pmp</w:t>
            </w:r>
            <w:proofErr w:type="spellEnd"/>
            <w:r w:rsidRPr="00F80186">
              <w:rPr>
                <w:lang w:val="en-CY"/>
              </w:rPr>
              <w:t xml:space="preserve"> in 2006)</w:t>
            </w:r>
          </w:p>
        </w:tc>
        <w:tc>
          <w:tcPr>
            <w:tcW w:w="0" w:type="auto"/>
            <w:hideMark/>
          </w:tcPr>
          <w:p w14:paraId="1461FDC4"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Divergent long-term trajectory</w:t>
            </w:r>
          </w:p>
        </w:tc>
      </w:tr>
      <w:tr w:rsidR="00F80186" w:rsidRPr="00F80186" w14:paraId="62F0FCC1"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558EBFF7" w14:textId="77777777" w:rsidR="00F80186" w:rsidRPr="00F80186" w:rsidRDefault="00F80186" w:rsidP="00F80186">
            <w:pPr>
              <w:spacing w:line="276" w:lineRule="auto"/>
              <w:rPr>
                <w:lang w:val="en-CY"/>
              </w:rPr>
            </w:pPr>
            <w:r w:rsidRPr="00F80186">
              <w:rPr>
                <w:lang w:val="en-CY"/>
              </w:rPr>
              <w:t>Annual eGFR decline (CKD patients)</w:t>
            </w:r>
          </w:p>
        </w:tc>
        <w:tc>
          <w:tcPr>
            <w:tcW w:w="0" w:type="auto"/>
            <w:hideMark/>
          </w:tcPr>
          <w:p w14:paraId="606751A7"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Not available (no registry)</w:t>
            </w:r>
          </w:p>
        </w:tc>
        <w:tc>
          <w:tcPr>
            <w:tcW w:w="0" w:type="auto"/>
            <w:hideMark/>
          </w:tcPr>
          <w:p w14:paraId="76B45539"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–0.34 mL/min/year</w:t>
            </w:r>
          </w:p>
        </w:tc>
        <w:tc>
          <w:tcPr>
            <w:tcW w:w="0" w:type="auto"/>
            <w:hideMark/>
          </w:tcPr>
          <w:p w14:paraId="7F365893"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Monitoring capacity only in Emilia-Romagna</w:t>
            </w:r>
          </w:p>
        </w:tc>
      </w:tr>
      <w:tr w:rsidR="00F80186" w:rsidRPr="00F80186" w14:paraId="4FFB5493"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D73F8" w14:textId="77777777" w:rsidR="00F80186" w:rsidRPr="00F80186" w:rsidRDefault="00F80186" w:rsidP="00F80186">
            <w:pPr>
              <w:spacing w:line="276" w:lineRule="auto"/>
              <w:rPr>
                <w:lang w:val="en-CY"/>
              </w:rPr>
            </w:pPr>
            <w:r w:rsidRPr="00F80186">
              <w:rPr>
                <w:lang w:val="en-CY"/>
              </w:rPr>
              <w:t>Transplant rate</w:t>
            </w:r>
          </w:p>
        </w:tc>
        <w:tc>
          <w:tcPr>
            <w:tcW w:w="0" w:type="auto"/>
            <w:hideMark/>
          </w:tcPr>
          <w:p w14:paraId="4EF6D49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~2.6% per year</w:t>
            </w:r>
          </w:p>
        </w:tc>
        <w:tc>
          <w:tcPr>
            <w:tcW w:w="0" w:type="auto"/>
            <w:hideMark/>
          </w:tcPr>
          <w:p w14:paraId="6E46D3C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Higher</w:t>
            </w:r>
          </w:p>
        </w:tc>
        <w:tc>
          <w:tcPr>
            <w:tcW w:w="0" w:type="auto"/>
            <w:hideMark/>
          </w:tcPr>
          <w:p w14:paraId="2E38B16C"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Greater access in Emilia-Romagna</w:t>
            </w:r>
          </w:p>
        </w:tc>
      </w:tr>
      <w:tr w:rsidR="00F80186" w:rsidRPr="00F80186" w14:paraId="1673C85C"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77E86B28" w14:textId="77777777" w:rsidR="00F80186" w:rsidRPr="00F80186" w:rsidRDefault="00F80186" w:rsidP="00F80186">
            <w:pPr>
              <w:spacing w:line="276" w:lineRule="auto"/>
              <w:rPr>
                <w:lang w:val="en-CY"/>
              </w:rPr>
            </w:pPr>
            <w:r w:rsidRPr="00F80186">
              <w:rPr>
                <w:lang w:val="en-CY"/>
              </w:rPr>
              <w:t>Integrated CKD care program</w:t>
            </w:r>
          </w:p>
        </w:tc>
        <w:tc>
          <w:tcPr>
            <w:tcW w:w="0" w:type="auto"/>
            <w:hideMark/>
          </w:tcPr>
          <w:p w14:paraId="2A63E2FB"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None</w:t>
            </w:r>
          </w:p>
        </w:tc>
        <w:tc>
          <w:tcPr>
            <w:tcW w:w="0" w:type="auto"/>
            <w:hideMark/>
          </w:tcPr>
          <w:p w14:paraId="55077DF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PIRP Project (since 2004)</w:t>
            </w:r>
          </w:p>
        </w:tc>
        <w:tc>
          <w:tcPr>
            <w:tcW w:w="0" w:type="auto"/>
            <w:hideMark/>
          </w:tcPr>
          <w:p w14:paraId="1B7945B4"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Structured regional program only in Emilia-Romagna</w:t>
            </w:r>
          </w:p>
        </w:tc>
      </w:tr>
      <w:tr w:rsidR="00F80186" w:rsidRPr="00F80186" w14:paraId="1708C453"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A2D36" w14:textId="77777777" w:rsidR="00F80186" w:rsidRPr="00F80186" w:rsidRDefault="00F80186" w:rsidP="00F80186">
            <w:pPr>
              <w:spacing w:line="276" w:lineRule="auto"/>
              <w:rPr>
                <w:lang w:val="en-CY"/>
              </w:rPr>
            </w:pPr>
            <w:r w:rsidRPr="00F80186">
              <w:rPr>
                <w:lang w:val="en-CY"/>
              </w:rPr>
              <w:t>Regional CKD registry</w:t>
            </w:r>
          </w:p>
        </w:tc>
        <w:tc>
          <w:tcPr>
            <w:tcW w:w="0" w:type="auto"/>
            <w:hideMark/>
          </w:tcPr>
          <w:p w14:paraId="37056ED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None</w:t>
            </w:r>
          </w:p>
        </w:tc>
        <w:tc>
          <w:tcPr>
            <w:tcW w:w="0" w:type="auto"/>
            <w:hideMark/>
          </w:tcPr>
          <w:p w14:paraId="667B3D65"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&gt;38,000 patients enrolled</w:t>
            </w:r>
          </w:p>
        </w:tc>
        <w:tc>
          <w:tcPr>
            <w:tcW w:w="0" w:type="auto"/>
            <w:hideMark/>
          </w:tcPr>
          <w:p w14:paraId="20EF4A7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Population-level disease management only in Emilia-Romagna</w:t>
            </w:r>
          </w:p>
        </w:tc>
      </w:tr>
    </w:tbl>
    <w:p w14:paraId="466058C0" w14:textId="77777777" w:rsidR="00F80186" w:rsidRDefault="00F80186" w:rsidP="00F80186">
      <w:pPr>
        <w:rPr>
          <w:lang w:val="en-CY"/>
        </w:rPr>
      </w:pPr>
      <w:r w:rsidRPr="00F80186">
        <w:rPr>
          <w:b/>
          <w:bCs/>
          <w:lang w:val="en-CY"/>
        </w:rPr>
        <w:t xml:space="preserve">Table </w:t>
      </w:r>
      <w:r w:rsidR="006D0981">
        <w:rPr>
          <w:b/>
          <w:bCs/>
          <w:lang w:val="en-CY"/>
        </w:rPr>
        <w:t>5.1</w:t>
      </w:r>
      <w:r w:rsidRPr="00F80186">
        <w:rPr>
          <w:b/>
          <w:bCs/>
          <w:lang w:val="en-CY"/>
        </w:rPr>
        <w:t>.</w:t>
      </w:r>
      <w:r w:rsidRPr="00F80186">
        <w:rPr>
          <w:lang w:val="en-CY"/>
        </w:rPr>
        <w:t xml:space="preserve"> Comparison of key CKD and ESKD management indicators: Campania vs Emilia-</w:t>
      </w:r>
      <w:proofErr w:type="gramStart"/>
      <w:r w:rsidRPr="00F80186">
        <w:rPr>
          <w:lang w:val="en-CY"/>
        </w:rPr>
        <w:t>Romagna.[</w:t>
      </w:r>
      <w:proofErr w:type="gramEnd"/>
      <w:r w:rsidRPr="00F80186">
        <w:rPr>
          <w:lang w:val="en-CY"/>
        </w:rPr>
        <w:t>7–9]</w:t>
      </w:r>
    </w:p>
    <w:p w14:paraId="7939AB38" w14:textId="77777777" w:rsidR="00B77F3A" w:rsidRDefault="00B77F3A" w:rsidP="00F80186">
      <w:pPr>
        <w:rPr>
          <w:lang w:val="en-CY"/>
        </w:rPr>
      </w:pPr>
    </w:p>
    <w:p w14:paraId="346A6BA5" w14:textId="77777777" w:rsidR="00B77F3A" w:rsidRDefault="00B77F3A" w:rsidP="00F80186">
      <w:pPr>
        <w:rPr>
          <w:lang w:val="en-CY"/>
        </w:rPr>
      </w:pPr>
    </w:p>
    <w:p w14:paraId="71B06CC9" w14:textId="77777777" w:rsidR="00B77F3A" w:rsidRPr="00F80186" w:rsidRDefault="00B77F3A" w:rsidP="00F80186">
      <w:pPr>
        <w:rPr>
          <w:lang w:val="en-CY"/>
        </w:rPr>
      </w:pPr>
    </w:p>
    <w:p w14:paraId="184A3EAD" w14:textId="77777777" w:rsidR="00F80186" w:rsidRPr="00F80186" w:rsidRDefault="00F80186" w:rsidP="00F80186">
      <w:pPr>
        <w:pStyle w:val="Heading3"/>
        <w:rPr>
          <w:lang w:val="en-CY"/>
        </w:rPr>
      </w:pPr>
      <w:bookmarkStart w:id="18" w:name="_Toc226721312"/>
      <w:r w:rsidRPr="00F80186">
        <w:rPr>
          <w:lang w:val="en-CY"/>
        </w:rPr>
        <w:lastRenderedPageBreak/>
        <w:t>5.2 Implications</w:t>
      </w:r>
      <w:bookmarkEnd w:id="18"/>
    </w:p>
    <w:p w14:paraId="73533CCD" w14:textId="77777777" w:rsidR="00F80186" w:rsidRPr="00F80186" w:rsidRDefault="00F80186" w:rsidP="00F80186">
      <w:pPr>
        <w:rPr>
          <w:lang w:val="en-CY"/>
        </w:rPr>
      </w:pPr>
      <w:r w:rsidRPr="00F80186">
        <w:rPr>
          <w:lang w:val="en-CY"/>
        </w:rPr>
        <w:t>This comparison highlights fundamental differences in healthcare system organization that are likely to influence CKD progression and ESKD outcomes.</w:t>
      </w:r>
    </w:p>
    <w:p w14:paraId="5B506906" w14:textId="77777777" w:rsidR="00F80186" w:rsidRPr="00F80186" w:rsidRDefault="00F80186" w:rsidP="00F80186">
      <w:pPr>
        <w:rPr>
          <w:lang w:val="en-CY"/>
        </w:rPr>
      </w:pPr>
      <w:r w:rsidRPr="00F80186">
        <w:rPr>
          <w:lang w:val="en-CY"/>
        </w:rPr>
        <w:t>Emilia-Romagna operates a structured, population-based CKD management framework supported by a regional registry, integrated care pathways, and systematic risk stratification. These components enable early identification of high-risk patients, coordinated multidisciplinary care, and continuous monitoring of disease trajectories.</w:t>
      </w:r>
    </w:p>
    <w:p w14:paraId="36DA0264" w14:textId="77777777" w:rsidR="00F80186" w:rsidRPr="00F80186" w:rsidRDefault="00F80186" w:rsidP="00B77F3A">
      <w:pPr>
        <w:spacing w:after="0"/>
        <w:rPr>
          <w:lang w:val="en-CY"/>
        </w:rPr>
      </w:pPr>
      <w:r w:rsidRPr="00F80186">
        <w:rPr>
          <w:lang w:val="en-CY"/>
        </w:rPr>
        <w:t>In contrast, Campania lacks several of the core organizational elements associated with effective CKD control:</w:t>
      </w:r>
    </w:p>
    <w:p w14:paraId="649A8FCA" w14:textId="77777777" w:rsidR="00F80186" w:rsidRPr="00F80186" w:rsidRDefault="00F80186">
      <w:pPr>
        <w:numPr>
          <w:ilvl w:val="0"/>
          <w:numId w:val="17"/>
        </w:numPr>
        <w:spacing w:after="0"/>
        <w:rPr>
          <w:lang w:val="en-CY"/>
        </w:rPr>
      </w:pPr>
      <w:r w:rsidRPr="00F80186">
        <w:rPr>
          <w:lang w:val="en-CY"/>
        </w:rPr>
        <w:t>Absence of a regional CKD registry to support population-level disease surveillance and planning</w:t>
      </w:r>
    </w:p>
    <w:p w14:paraId="188B33F1" w14:textId="77777777" w:rsidR="00F80186" w:rsidRPr="00F80186" w:rsidRDefault="00F80186">
      <w:pPr>
        <w:numPr>
          <w:ilvl w:val="0"/>
          <w:numId w:val="17"/>
        </w:numPr>
        <w:spacing w:after="0"/>
        <w:rPr>
          <w:lang w:val="en-CY"/>
        </w:rPr>
      </w:pPr>
      <w:r w:rsidRPr="00F80186">
        <w:rPr>
          <w:lang w:val="en-CY"/>
        </w:rPr>
        <w:t>Lack of an integrated care pathway linking primary care and nephrology services</w:t>
      </w:r>
    </w:p>
    <w:p w14:paraId="2F546C2F" w14:textId="77777777" w:rsidR="00F80186" w:rsidRPr="00F80186" w:rsidRDefault="00F80186">
      <w:pPr>
        <w:numPr>
          <w:ilvl w:val="0"/>
          <w:numId w:val="17"/>
        </w:numPr>
        <w:spacing w:after="0"/>
        <w:rPr>
          <w:lang w:val="en-CY"/>
        </w:rPr>
      </w:pPr>
      <w:r w:rsidRPr="00F80186">
        <w:rPr>
          <w:lang w:val="en-CY"/>
        </w:rPr>
        <w:t>No systematic implementation of validated risk stratification tools such as CT-PIRP</w:t>
      </w:r>
    </w:p>
    <w:p w14:paraId="54C7136D" w14:textId="77777777" w:rsidR="00F80186" w:rsidRPr="00F80186" w:rsidRDefault="00F80186">
      <w:pPr>
        <w:numPr>
          <w:ilvl w:val="0"/>
          <w:numId w:val="17"/>
        </w:numPr>
        <w:rPr>
          <w:lang w:val="en-CY"/>
        </w:rPr>
      </w:pPr>
      <w:r w:rsidRPr="00F80186">
        <w:rPr>
          <w:lang w:val="en-CY"/>
        </w:rPr>
        <w:t>More limited nephrology and transplant service capacity</w:t>
      </w:r>
    </w:p>
    <w:p w14:paraId="744119F5" w14:textId="77777777" w:rsidR="00B77F3A" w:rsidRDefault="00F80186" w:rsidP="00F80186">
      <w:pPr>
        <w:rPr>
          <w:lang w:val="en-CY"/>
        </w:rPr>
      </w:pPr>
      <w:r w:rsidRPr="00F80186">
        <w:rPr>
          <w:lang w:val="en-CY"/>
        </w:rPr>
        <w:t>These structural differences provide a plausible explanation for the divergent trends in dialysis incidence observed between the two regions and identify modifiable system-level targets for intervention.</w:t>
      </w:r>
    </w:p>
    <w:p w14:paraId="008DB249" w14:textId="77777777" w:rsidR="00B77F3A" w:rsidRDefault="00B77F3A">
      <w:pPr>
        <w:spacing w:after="200"/>
        <w:rPr>
          <w:lang w:val="en-CY"/>
        </w:rPr>
      </w:pPr>
      <w:r>
        <w:rPr>
          <w:lang w:val="en-CY"/>
        </w:rPr>
        <w:br w:type="page"/>
      </w:r>
    </w:p>
    <w:p w14:paraId="56FD4BBF" w14:textId="77777777" w:rsidR="00ED56FA" w:rsidRPr="00770096" w:rsidRDefault="00000000" w:rsidP="005E6B12">
      <w:pPr>
        <w:pStyle w:val="Heading1"/>
      </w:pPr>
      <w:bookmarkStart w:id="19" w:name="_Toc226721313"/>
      <w:r w:rsidRPr="00770096">
        <w:lastRenderedPageBreak/>
        <w:t>PART III: THE PIRP PROJECT AND CT-PIRP ALGORITHM</w:t>
      </w:r>
      <w:bookmarkEnd w:id="19"/>
    </w:p>
    <w:p w14:paraId="4E4FC530" w14:textId="77777777" w:rsidR="00F80186" w:rsidRPr="00F80186" w:rsidRDefault="00F80186" w:rsidP="00F80186">
      <w:pPr>
        <w:pStyle w:val="Heading2"/>
        <w:rPr>
          <w:lang w:val="en-CY"/>
        </w:rPr>
      </w:pPr>
      <w:bookmarkStart w:id="20" w:name="_Toc226721314"/>
      <w:r w:rsidRPr="00F80186">
        <w:rPr>
          <w:lang w:val="en-CY"/>
        </w:rPr>
        <w:t>6. The PIRP Project: Structure and Implementation</w:t>
      </w:r>
      <w:bookmarkEnd w:id="20"/>
    </w:p>
    <w:p w14:paraId="654CAFD5" w14:textId="77777777" w:rsidR="00F80186" w:rsidRPr="00F80186" w:rsidRDefault="00F80186" w:rsidP="00F80186">
      <w:pPr>
        <w:pStyle w:val="Heading3"/>
        <w:rPr>
          <w:lang w:val="en-CY"/>
        </w:rPr>
      </w:pPr>
      <w:bookmarkStart w:id="21" w:name="_Toc226721315"/>
      <w:r w:rsidRPr="00F80186">
        <w:rPr>
          <w:lang w:val="en-CY"/>
        </w:rPr>
        <w:t>6.1 Historical Development</w:t>
      </w:r>
      <w:bookmarkEnd w:id="21"/>
    </w:p>
    <w:p w14:paraId="4A025FB6" w14:textId="77777777" w:rsidR="00F80186" w:rsidRPr="00F80186" w:rsidRDefault="00F80186" w:rsidP="00F80186">
      <w:pPr>
        <w:rPr>
          <w:lang w:val="en-CY"/>
        </w:rPr>
      </w:pPr>
      <w:r w:rsidRPr="00F80186">
        <w:rPr>
          <w:lang w:val="en-CY"/>
        </w:rPr>
        <w:t>The PIRP Project (</w:t>
      </w:r>
      <w:proofErr w:type="spellStart"/>
      <w:r w:rsidRPr="00F80186">
        <w:rPr>
          <w:lang w:val="en-CY"/>
        </w:rPr>
        <w:t>Prevenzione</w:t>
      </w:r>
      <w:proofErr w:type="spellEnd"/>
      <w:r w:rsidRPr="00F80186">
        <w:rPr>
          <w:lang w:val="en-CY"/>
        </w:rPr>
        <w:t xml:space="preserve"> </w:t>
      </w:r>
      <w:proofErr w:type="spellStart"/>
      <w:r w:rsidRPr="00F80186">
        <w:rPr>
          <w:lang w:val="en-CY"/>
        </w:rPr>
        <w:t>Insufficienza</w:t>
      </w:r>
      <w:proofErr w:type="spellEnd"/>
      <w:r w:rsidRPr="00F80186">
        <w:rPr>
          <w:lang w:val="en-CY"/>
        </w:rPr>
        <w:t xml:space="preserve"> </w:t>
      </w:r>
      <w:proofErr w:type="spellStart"/>
      <w:r w:rsidRPr="00F80186">
        <w:rPr>
          <w:lang w:val="en-CY"/>
        </w:rPr>
        <w:t>Renale</w:t>
      </w:r>
      <w:proofErr w:type="spellEnd"/>
      <w:r w:rsidRPr="00F80186">
        <w:rPr>
          <w:lang w:val="en-CY"/>
        </w:rPr>
        <w:t xml:space="preserve"> Progressiva — Prevention of Progressive Renal</w:t>
      </w:r>
      <w:r>
        <w:rPr>
          <w:lang w:val="en-CY"/>
        </w:rPr>
        <w:t xml:space="preserve"> </w:t>
      </w:r>
      <w:r w:rsidRPr="00F80186">
        <w:rPr>
          <w:lang w:val="en-CY"/>
        </w:rPr>
        <w:t>Insufficiency) was established in Emilia-Romagna in the early 2000s as a region-wide initiative to address the growing burden of chronic kidney disease (CKD).[8] The program is formally endorsed and funded by the Emilia-Romagna Regional Health Authority and operates across all thirteen nephrology hospital units within the region.[9]</w:t>
      </w:r>
    </w:p>
    <w:p w14:paraId="581EA115" w14:textId="77777777" w:rsidR="00F80186" w:rsidRPr="00F80186" w:rsidRDefault="00F80186" w:rsidP="00F80186">
      <w:pPr>
        <w:rPr>
          <w:lang w:val="en-CY"/>
        </w:rPr>
      </w:pPr>
      <w:r w:rsidRPr="00F80186">
        <w:rPr>
          <w:lang w:val="en-CY"/>
        </w:rPr>
        <w:t>From its inception, PIRP was designed as a population-based disease management strategy integrating clinical care, epidemiological surveillance, and health system coordination.</w:t>
      </w:r>
    </w:p>
    <w:p w14:paraId="2A1685E9" w14:textId="77777777" w:rsidR="00F80186" w:rsidRPr="00F80186" w:rsidRDefault="00F80186" w:rsidP="00F80186">
      <w:pPr>
        <w:pStyle w:val="Heading3"/>
        <w:rPr>
          <w:lang w:val="en-CY"/>
        </w:rPr>
      </w:pPr>
      <w:bookmarkStart w:id="22" w:name="_Toc226721316"/>
      <w:r w:rsidRPr="00F80186">
        <w:rPr>
          <w:lang w:val="en-CY"/>
        </w:rPr>
        <w:t>6.2 Core Objectives</w:t>
      </w:r>
      <w:bookmarkEnd w:id="22"/>
    </w:p>
    <w:p w14:paraId="3D1C08F9" w14:textId="77777777" w:rsidR="00F80186" w:rsidRPr="00F80186" w:rsidRDefault="00F80186" w:rsidP="00F80186">
      <w:pPr>
        <w:pStyle w:val="ListBullet"/>
        <w:numPr>
          <w:ilvl w:val="0"/>
          <w:numId w:val="0"/>
        </w:numPr>
        <w:ind w:left="360" w:hanging="360"/>
        <w:rPr>
          <w:lang w:val="en-CY"/>
        </w:rPr>
      </w:pPr>
      <w:r w:rsidRPr="00F80186">
        <w:rPr>
          <w:lang w:val="en-CY"/>
        </w:rPr>
        <w:t>The PIRP Project was developed to achieve four principal objectives:[8][9]</w:t>
      </w:r>
    </w:p>
    <w:p w14:paraId="7790FD50" w14:textId="77777777" w:rsidR="00F80186" w:rsidRPr="00F80186" w:rsidRDefault="00F80186">
      <w:pPr>
        <w:pStyle w:val="ListBullet"/>
        <w:numPr>
          <w:ilvl w:val="0"/>
          <w:numId w:val="18"/>
        </w:numPr>
        <w:rPr>
          <w:lang w:val="en-CY"/>
        </w:rPr>
      </w:pPr>
      <w:r w:rsidRPr="00F80186">
        <w:rPr>
          <w:b/>
          <w:bCs/>
          <w:lang w:val="en-CY"/>
        </w:rPr>
        <w:t>Early identification</w:t>
      </w:r>
      <w:r w:rsidRPr="00F80186">
        <w:rPr>
          <w:lang w:val="en-CY"/>
        </w:rPr>
        <w:t xml:space="preserve"> — Detect CKD at an early stage before substantial loss of renal function occurs.</w:t>
      </w:r>
    </w:p>
    <w:p w14:paraId="1052E37F" w14:textId="77777777" w:rsidR="00F80186" w:rsidRPr="00F80186" w:rsidRDefault="00F80186">
      <w:pPr>
        <w:pStyle w:val="ListBullet"/>
        <w:numPr>
          <w:ilvl w:val="0"/>
          <w:numId w:val="18"/>
        </w:numPr>
        <w:rPr>
          <w:lang w:val="en-CY"/>
        </w:rPr>
      </w:pPr>
      <w:r w:rsidRPr="00F80186">
        <w:rPr>
          <w:b/>
          <w:bCs/>
          <w:lang w:val="en-CY"/>
        </w:rPr>
        <w:t>Delay disease progression</w:t>
      </w:r>
      <w:r w:rsidRPr="00F80186">
        <w:rPr>
          <w:lang w:val="en-CY"/>
        </w:rPr>
        <w:t xml:space="preserve"> — Implement evidence-based therapeutic interventions to slow decline in estimated glomerular filtration rate (eGFR).</w:t>
      </w:r>
    </w:p>
    <w:p w14:paraId="56EE354F" w14:textId="77777777" w:rsidR="00F80186" w:rsidRPr="00F80186" w:rsidRDefault="00F80186">
      <w:pPr>
        <w:pStyle w:val="ListBullet"/>
        <w:numPr>
          <w:ilvl w:val="0"/>
          <w:numId w:val="18"/>
        </w:numPr>
        <w:rPr>
          <w:lang w:val="en-CY"/>
        </w:rPr>
      </w:pPr>
      <w:r w:rsidRPr="00F80186">
        <w:rPr>
          <w:b/>
          <w:bCs/>
          <w:lang w:val="en-CY"/>
        </w:rPr>
        <w:t>Prevent complications</w:t>
      </w:r>
      <w:r w:rsidRPr="00F80186">
        <w:rPr>
          <w:lang w:val="en-CY"/>
        </w:rPr>
        <w:t xml:space="preserve"> — Reduce cardiovascular morbidity and mortality, the leading causes of death among patients with CKD.</w:t>
      </w:r>
    </w:p>
    <w:p w14:paraId="0B7FFE0E" w14:textId="77777777" w:rsidR="00F80186" w:rsidRPr="00F80186" w:rsidRDefault="00F80186">
      <w:pPr>
        <w:pStyle w:val="ListBullet"/>
        <w:numPr>
          <w:ilvl w:val="0"/>
          <w:numId w:val="18"/>
        </w:numPr>
        <w:rPr>
          <w:lang w:val="en-CY"/>
        </w:rPr>
      </w:pPr>
      <w:r w:rsidRPr="00F80186">
        <w:rPr>
          <w:b/>
          <w:bCs/>
          <w:lang w:val="en-CY"/>
        </w:rPr>
        <w:t>Optimize transition to renal replacement therapy (RRT)</w:t>
      </w:r>
      <w:r w:rsidRPr="00F80186">
        <w:rPr>
          <w:lang w:val="en-CY"/>
        </w:rPr>
        <w:t xml:space="preserve"> — Minimize unplanned or emergency dialysis initiation through structured pre-RRT care planning.</w:t>
      </w:r>
    </w:p>
    <w:p w14:paraId="48421735" w14:textId="77777777" w:rsidR="00F80186" w:rsidRPr="00F80186" w:rsidRDefault="00F80186" w:rsidP="00F80186">
      <w:pPr>
        <w:pStyle w:val="Heading3"/>
        <w:rPr>
          <w:lang w:val="en-CY"/>
        </w:rPr>
      </w:pPr>
      <w:bookmarkStart w:id="23" w:name="_Toc226721317"/>
      <w:r w:rsidRPr="00F80186">
        <w:rPr>
          <w:lang w:val="en-CY"/>
        </w:rPr>
        <w:t>6.3 Organizational Structure</w:t>
      </w:r>
      <w:bookmarkEnd w:id="23"/>
    </w:p>
    <w:p w14:paraId="2A8127F8" w14:textId="77777777" w:rsidR="00F80186" w:rsidRPr="00F80186" w:rsidRDefault="00F80186" w:rsidP="00F80186">
      <w:pPr>
        <w:pStyle w:val="ListBullet"/>
        <w:numPr>
          <w:ilvl w:val="0"/>
          <w:numId w:val="0"/>
        </w:numPr>
        <w:ind w:left="360" w:hanging="360"/>
        <w:rPr>
          <w:lang w:val="en-CY"/>
        </w:rPr>
      </w:pPr>
      <w:r w:rsidRPr="00F80186">
        <w:rPr>
          <w:lang w:val="en-CY"/>
        </w:rPr>
        <w:t>The PIRP model is implemented through a coordinated, multi-level healthcare network that integrates governance, clinical services, and primary care.</w:t>
      </w:r>
    </w:p>
    <w:p w14:paraId="37E71529" w14:textId="77777777" w:rsidR="00F80186" w:rsidRPr="00F80186" w:rsidRDefault="00F80186">
      <w:pPr>
        <w:pStyle w:val="ListBullet"/>
        <w:numPr>
          <w:ilvl w:val="0"/>
          <w:numId w:val="19"/>
        </w:numPr>
        <w:rPr>
          <w:b/>
          <w:bCs/>
          <w:lang w:val="en-CY"/>
        </w:rPr>
      </w:pPr>
      <w:r w:rsidRPr="00F80186">
        <w:rPr>
          <w:b/>
          <w:bCs/>
          <w:lang w:val="en-CY"/>
        </w:rPr>
        <w:t>Regional Level</w:t>
      </w:r>
    </w:p>
    <w:p w14:paraId="372384FC" w14:textId="77777777" w:rsidR="00F80186" w:rsidRPr="00F80186" w:rsidRDefault="00F80186">
      <w:pPr>
        <w:pStyle w:val="ListBullet"/>
        <w:numPr>
          <w:ilvl w:val="1"/>
          <w:numId w:val="19"/>
        </w:numPr>
        <w:rPr>
          <w:lang w:val="en-CY"/>
        </w:rPr>
      </w:pPr>
      <w:r w:rsidRPr="00F80186">
        <w:rPr>
          <w:lang w:val="en-CY"/>
        </w:rPr>
        <w:t>Strategic oversight and funding by the Regional Health Authority</w:t>
      </w:r>
    </w:p>
    <w:p w14:paraId="68B18F23" w14:textId="77777777" w:rsidR="00F80186" w:rsidRPr="00F80186" w:rsidRDefault="00F80186">
      <w:pPr>
        <w:pStyle w:val="ListBullet"/>
        <w:numPr>
          <w:ilvl w:val="1"/>
          <w:numId w:val="19"/>
        </w:numPr>
        <w:rPr>
          <w:lang w:val="en-CY"/>
        </w:rPr>
      </w:pPr>
      <w:r w:rsidRPr="00F80186">
        <w:rPr>
          <w:lang w:val="en-CY"/>
        </w:rPr>
        <w:t>Centralized electronic CKD registry for population-level monitoring</w:t>
      </w:r>
    </w:p>
    <w:p w14:paraId="7ECD1883" w14:textId="77777777" w:rsidR="00F80186" w:rsidRPr="00F80186" w:rsidRDefault="00F80186">
      <w:pPr>
        <w:pStyle w:val="ListBullet"/>
        <w:numPr>
          <w:ilvl w:val="1"/>
          <w:numId w:val="19"/>
        </w:numPr>
        <w:rPr>
          <w:lang w:val="en-CY"/>
        </w:rPr>
      </w:pPr>
      <w:r w:rsidRPr="00F80186">
        <w:rPr>
          <w:lang w:val="en-CY"/>
        </w:rPr>
        <w:t>Continuous quality monitoring and audit systems</w:t>
      </w:r>
    </w:p>
    <w:p w14:paraId="1D3261E3" w14:textId="77777777" w:rsidR="00F80186" w:rsidRPr="00F80186" w:rsidRDefault="00F80186">
      <w:pPr>
        <w:pStyle w:val="ListBullet"/>
        <w:numPr>
          <w:ilvl w:val="1"/>
          <w:numId w:val="19"/>
        </w:numPr>
        <w:rPr>
          <w:lang w:val="en-CY"/>
        </w:rPr>
      </w:pPr>
      <w:r w:rsidRPr="00F80186">
        <w:rPr>
          <w:lang w:val="en-CY"/>
        </w:rPr>
        <w:t>Professional training and education programs</w:t>
      </w:r>
    </w:p>
    <w:p w14:paraId="30E20487" w14:textId="77777777" w:rsidR="00F80186" w:rsidRPr="00F80186" w:rsidRDefault="00F80186">
      <w:pPr>
        <w:pStyle w:val="ListBullet"/>
        <w:numPr>
          <w:ilvl w:val="0"/>
          <w:numId w:val="19"/>
        </w:numPr>
        <w:rPr>
          <w:b/>
          <w:bCs/>
          <w:lang w:val="en-CY"/>
        </w:rPr>
      </w:pPr>
      <w:r w:rsidRPr="00F80186">
        <w:rPr>
          <w:b/>
          <w:bCs/>
          <w:lang w:val="en-CY"/>
        </w:rPr>
        <w:t>Hospital Level</w:t>
      </w:r>
    </w:p>
    <w:p w14:paraId="69D47852" w14:textId="77777777" w:rsidR="00F80186" w:rsidRPr="00F80186" w:rsidRDefault="00F80186">
      <w:pPr>
        <w:pStyle w:val="ListBullet"/>
        <w:numPr>
          <w:ilvl w:val="1"/>
          <w:numId w:val="19"/>
        </w:numPr>
        <w:rPr>
          <w:lang w:val="en-CY"/>
        </w:rPr>
      </w:pPr>
      <w:r w:rsidRPr="00F80186">
        <w:rPr>
          <w:lang w:val="en-CY"/>
        </w:rPr>
        <w:t>Participation of all thirteen nephrology hospital units in the region</w:t>
      </w:r>
    </w:p>
    <w:p w14:paraId="1718D45B" w14:textId="77777777" w:rsidR="00F80186" w:rsidRPr="00F80186" w:rsidRDefault="00F80186">
      <w:pPr>
        <w:pStyle w:val="ListBullet"/>
        <w:numPr>
          <w:ilvl w:val="1"/>
          <w:numId w:val="19"/>
        </w:numPr>
        <w:rPr>
          <w:lang w:val="en-CY"/>
        </w:rPr>
      </w:pPr>
      <w:r w:rsidRPr="00F80186">
        <w:rPr>
          <w:lang w:val="en-CY"/>
        </w:rPr>
        <w:t>Dedicated outpatient clinics for CKD management</w:t>
      </w:r>
    </w:p>
    <w:p w14:paraId="2E97767C" w14:textId="77777777" w:rsidR="00F80186" w:rsidRPr="00F80186" w:rsidRDefault="00F80186">
      <w:pPr>
        <w:pStyle w:val="ListBullet"/>
        <w:numPr>
          <w:ilvl w:val="1"/>
          <w:numId w:val="19"/>
        </w:numPr>
        <w:rPr>
          <w:lang w:val="en-CY"/>
        </w:rPr>
      </w:pPr>
      <w:r w:rsidRPr="00F80186">
        <w:rPr>
          <w:lang w:val="en-CY"/>
        </w:rPr>
        <w:t>Multidisciplinary care teams</w:t>
      </w:r>
    </w:p>
    <w:p w14:paraId="03A93B35" w14:textId="77777777" w:rsidR="00F80186" w:rsidRPr="00F80186" w:rsidRDefault="00F80186">
      <w:pPr>
        <w:pStyle w:val="ListBullet"/>
        <w:numPr>
          <w:ilvl w:val="1"/>
          <w:numId w:val="19"/>
        </w:numPr>
        <w:rPr>
          <w:lang w:val="en-CY"/>
        </w:rPr>
      </w:pPr>
      <w:r w:rsidRPr="00F80186">
        <w:rPr>
          <w:lang w:val="en-CY"/>
        </w:rPr>
        <w:t>Standardized clinical protocols and care pathways</w:t>
      </w:r>
    </w:p>
    <w:p w14:paraId="0E5110A9" w14:textId="77777777" w:rsidR="00F80186" w:rsidRPr="00F80186" w:rsidRDefault="00F80186">
      <w:pPr>
        <w:pStyle w:val="ListBullet"/>
        <w:numPr>
          <w:ilvl w:val="0"/>
          <w:numId w:val="19"/>
        </w:numPr>
        <w:rPr>
          <w:b/>
          <w:bCs/>
          <w:lang w:val="en-CY"/>
        </w:rPr>
      </w:pPr>
      <w:r w:rsidRPr="00F80186">
        <w:rPr>
          <w:b/>
          <w:bCs/>
          <w:lang w:val="en-CY"/>
        </w:rPr>
        <w:t>Primary Care Level</w:t>
      </w:r>
    </w:p>
    <w:p w14:paraId="56F8E3E8" w14:textId="77777777" w:rsidR="00F80186" w:rsidRPr="00F80186" w:rsidRDefault="00F80186">
      <w:pPr>
        <w:pStyle w:val="ListBullet"/>
        <w:numPr>
          <w:ilvl w:val="1"/>
          <w:numId w:val="19"/>
        </w:numPr>
        <w:rPr>
          <w:lang w:val="en-CY"/>
        </w:rPr>
      </w:pPr>
      <w:r w:rsidRPr="00F80186">
        <w:rPr>
          <w:lang w:val="en-CY"/>
        </w:rPr>
        <w:t>Structured training programs for general practitioners</w:t>
      </w:r>
    </w:p>
    <w:p w14:paraId="254C242F" w14:textId="77777777" w:rsidR="00F80186" w:rsidRPr="00F80186" w:rsidRDefault="00F80186">
      <w:pPr>
        <w:pStyle w:val="ListBullet"/>
        <w:numPr>
          <w:ilvl w:val="1"/>
          <w:numId w:val="19"/>
        </w:numPr>
        <w:rPr>
          <w:lang w:val="en-CY"/>
        </w:rPr>
      </w:pPr>
      <w:r w:rsidRPr="00F80186">
        <w:rPr>
          <w:lang w:val="en-CY"/>
        </w:rPr>
        <w:t>Early detection and referral protocols</w:t>
      </w:r>
    </w:p>
    <w:p w14:paraId="7514DDF0" w14:textId="77777777" w:rsidR="00F80186" w:rsidRPr="00F80186" w:rsidRDefault="00F80186">
      <w:pPr>
        <w:pStyle w:val="ListBullet"/>
        <w:numPr>
          <w:ilvl w:val="1"/>
          <w:numId w:val="19"/>
        </w:numPr>
        <w:rPr>
          <w:lang w:val="en-CY"/>
        </w:rPr>
      </w:pPr>
      <w:r w:rsidRPr="00F80186">
        <w:rPr>
          <w:lang w:val="en-CY"/>
        </w:rPr>
        <w:t>Shared-care management between primary care and nephrology services</w:t>
      </w:r>
    </w:p>
    <w:p w14:paraId="3C93293D" w14:textId="77777777" w:rsidR="00F80186" w:rsidRPr="00F80186" w:rsidRDefault="00F80186">
      <w:pPr>
        <w:pStyle w:val="ListBullet"/>
        <w:numPr>
          <w:ilvl w:val="1"/>
          <w:numId w:val="19"/>
        </w:numPr>
        <w:rPr>
          <w:lang w:val="en-CY"/>
        </w:rPr>
      </w:pPr>
      <w:r w:rsidRPr="00F80186">
        <w:rPr>
          <w:lang w:val="en-CY"/>
        </w:rPr>
        <w:t>Ongoing communication and feedback mechanisms across care levels</w:t>
      </w:r>
    </w:p>
    <w:p w14:paraId="74A1D61C" w14:textId="77777777" w:rsidR="00F80186" w:rsidRPr="00F80186" w:rsidRDefault="00F80186" w:rsidP="00F80186">
      <w:pPr>
        <w:pStyle w:val="ListBullet"/>
        <w:numPr>
          <w:ilvl w:val="0"/>
          <w:numId w:val="0"/>
        </w:numPr>
        <w:rPr>
          <w:lang w:val="en-CY"/>
        </w:rPr>
      </w:pPr>
      <w:r w:rsidRPr="00F80186">
        <w:rPr>
          <w:lang w:val="en-CY"/>
        </w:rPr>
        <w:t>Together, these components form an integrated care framework linking population surveillance, risk stratification, and coordinated clinical management.</w:t>
      </w:r>
    </w:p>
    <w:p w14:paraId="7F9FDEEA" w14:textId="77777777" w:rsidR="00831C1A" w:rsidRPr="00F80186" w:rsidRDefault="00831C1A" w:rsidP="00831C1A">
      <w:pPr>
        <w:pStyle w:val="ListBullet"/>
        <w:numPr>
          <w:ilvl w:val="0"/>
          <w:numId w:val="0"/>
        </w:numPr>
        <w:ind w:left="360" w:hanging="360"/>
        <w:rPr>
          <w:lang w:val="en-CY"/>
        </w:rPr>
      </w:pPr>
    </w:p>
    <w:p w14:paraId="3337A2D5" w14:textId="77777777" w:rsidR="00D80EEC" w:rsidRPr="00D80EEC" w:rsidRDefault="00D80EEC" w:rsidP="00D80EEC">
      <w:pPr>
        <w:pStyle w:val="Heading3"/>
        <w:rPr>
          <w:lang w:val="en-CY"/>
        </w:rPr>
      </w:pPr>
      <w:bookmarkStart w:id="24" w:name="_Toc226721318"/>
      <w:r w:rsidRPr="00D80EEC">
        <w:rPr>
          <w:lang w:val="en-CY"/>
        </w:rPr>
        <w:lastRenderedPageBreak/>
        <w:t>6.4 The PIRP Registry</w:t>
      </w:r>
      <w:bookmarkEnd w:id="24"/>
    </w:p>
    <w:p w14:paraId="786E878A" w14:textId="77777777" w:rsidR="00D80EEC" w:rsidRPr="00D80EEC" w:rsidRDefault="00D80EEC" w:rsidP="0010364A">
      <w:pPr>
        <w:rPr>
          <w:lang w:val="en-CY"/>
        </w:rPr>
      </w:pPr>
      <w:r w:rsidRPr="00D80EEC">
        <w:rPr>
          <w:lang w:val="en-CY"/>
        </w:rPr>
        <w:t>A central operational component of the PIRP Project is the regional electronic CKD registry, which currently includes more than 38,000 patients and over 100,000 recorded nephrology visits.[8][9] The registry functions as the core infrastructure supporting population-based disease management and coordinated clinical care.</w:t>
      </w:r>
    </w:p>
    <w:p w14:paraId="4352A1E2" w14:textId="77777777" w:rsidR="00D80EEC" w:rsidRPr="00D80EEC" w:rsidRDefault="00D80EEC" w:rsidP="00D80EEC">
      <w:pPr>
        <w:spacing w:after="0"/>
        <w:rPr>
          <w:lang w:val="en-CY"/>
        </w:rPr>
      </w:pPr>
      <w:r w:rsidRPr="00D80EEC">
        <w:rPr>
          <w:lang w:val="en-CY"/>
        </w:rPr>
        <w:t>Its principal functions include:</w:t>
      </w:r>
    </w:p>
    <w:p w14:paraId="5419328B" w14:textId="77777777" w:rsidR="00D80EEC" w:rsidRPr="00D80EEC" w:rsidRDefault="00D80EEC">
      <w:pPr>
        <w:numPr>
          <w:ilvl w:val="0"/>
          <w:numId w:val="20"/>
        </w:numPr>
        <w:spacing w:after="0"/>
        <w:rPr>
          <w:lang w:val="en-CY"/>
        </w:rPr>
      </w:pPr>
      <w:r w:rsidRPr="00D80EEC">
        <w:rPr>
          <w:b/>
          <w:bCs/>
          <w:lang w:val="en-CY"/>
        </w:rPr>
        <w:t>Population health management</w:t>
      </w:r>
      <w:r w:rsidR="0010364A">
        <w:rPr>
          <w:lang w:val="en-CY"/>
        </w:rPr>
        <w:t xml:space="preserve">: </w:t>
      </w:r>
      <w:r w:rsidRPr="00D80EEC">
        <w:rPr>
          <w:lang w:val="en-CY"/>
        </w:rPr>
        <w:t>Identification of high-risk patients and prioritization of targeted interventions</w:t>
      </w:r>
    </w:p>
    <w:p w14:paraId="65B4D75C" w14:textId="77777777" w:rsidR="00D80EEC" w:rsidRPr="00D80EEC" w:rsidRDefault="00D80EEC">
      <w:pPr>
        <w:numPr>
          <w:ilvl w:val="0"/>
          <w:numId w:val="20"/>
        </w:numPr>
        <w:spacing w:after="0"/>
        <w:rPr>
          <w:lang w:val="en-CY"/>
        </w:rPr>
      </w:pPr>
      <w:r w:rsidRPr="00D80EEC">
        <w:rPr>
          <w:b/>
          <w:bCs/>
          <w:lang w:val="en-CY"/>
        </w:rPr>
        <w:t>Risk stratification</w:t>
      </w:r>
      <w:r w:rsidR="0010364A">
        <w:rPr>
          <w:lang w:val="en-CY"/>
        </w:rPr>
        <w:t xml:space="preserve">: </w:t>
      </w:r>
      <w:r w:rsidRPr="00D80EEC">
        <w:rPr>
          <w:lang w:val="en-CY"/>
        </w:rPr>
        <w:t>Data capture and processing to enable application of the CT-PIRP classification algorithm</w:t>
      </w:r>
    </w:p>
    <w:p w14:paraId="65B6CE98" w14:textId="77777777" w:rsidR="00D80EEC" w:rsidRPr="00D80EEC" w:rsidRDefault="00D80EEC">
      <w:pPr>
        <w:numPr>
          <w:ilvl w:val="0"/>
          <w:numId w:val="20"/>
        </w:numPr>
        <w:spacing w:after="0"/>
        <w:rPr>
          <w:lang w:val="en-CY"/>
        </w:rPr>
      </w:pPr>
      <w:r w:rsidRPr="00D80EEC">
        <w:rPr>
          <w:b/>
          <w:bCs/>
          <w:lang w:val="en-CY"/>
        </w:rPr>
        <w:t>Quality improvement</w:t>
      </w:r>
      <w:r w:rsidR="0010364A">
        <w:rPr>
          <w:lang w:val="en-CY"/>
        </w:rPr>
        <w:t xml:space="preserve">: </w:t>
      </w:r>
      <w:r w:rsidRPr="00D80EEC">
        <w:rPr>
          <w:lang w:val="en-CY"/>
        </w:rPr>
        <w:t>Continuous monitoring of clinical indicators with structured audit and feedback</w:t>
      </w:r>
    </w:p>
    <w:p w14:paraId="312085D2" w14:textId="77777777" w:rsidR="00D80EEC" w:rsidRPr="00D80EEC" w:rsidRDefault="00D80EEC">
      <w:pPr>
        <w:numPr>
          <w:ilvl w:val="0"/>
          <w:numId w:val="20"/>
        </w:numPr>
        <w:spacing w:after="0"/>
        <w:rPr>
          <w:lang w:val="en-CY"/>
        </w:rPr>
      </w:pPr>
      <w:r w:rsidRPr="00D80EEC">
        <w:rPr>
          <w:b/>
          <w:bCs/>
          <w:lang w:val="en-CY"/>
        </w:rPr>
        <w:t>Research support</w:t>
      </w:r>
      <w:r w:rsidR="0010364A">
        <w:rPr>
          <w:lang w:val="en-CY"/>
        </w:rPr>
        <w:t xml:space="preserve">: </w:t>
      </w:r>
      <w:r w:rsidRPr="00D80EEC">
        <w:rPr>
          <w:lang w:val="en-CY"/>
        </w:rPr>
        <w:t>Facilitation of epidemiological analyses and outcomes research</w:t>
      </w:r>
    </w:p>
    <w:p w14:paraId="47BA92A5" w14:textId="77777777" w:rsidR="00D80EEC" w:rsidRPr="00D80EEC" w:rsidRDefault="00D80EEC">
      <w:pPr>
        <w:numPr>
          <w:ilvl w:val="0"/>
          <w:numId w:val="20"/>
        </w:numPr>
        <w:rPr>
          <w:lang w:val="en-CY"/>
        </w:rPr>
      </w:pPr>
      <w:r w:rsidRPr="00D80EEC">
        <w:rPr>
          <w:b/>
          <w:bCs/>
          <w:lang w:val="en-CY"/>
        </w:rPr>
        <w:t>Resource planning</w:t>
      </w:r>
      <w:r w:rsidR="0010364A">
        <w:rPr>
          <w:lang w:val="en-CY"/>
        </w:rPr>
        <w:t xml:space="preserve">: </w:t>
      </w:r>
      <w:r w:rsidRPr="00D80EEC">
        <w:rPr>
          <w:lang w:val="en-CY"/>
        </w:rPr>
        <w:t>Data-driven allocation of healthcare personnel, services, and infrastructure</w:t>
      </w:r>
    </w:p>
    <w:p w14:paraId="5B98971C" w14:textId="77777777" w:rsidR="00D80EEC" w:rsidRPr="00D80EEC" w:rsidRDefault="00D80EEC" w:rsidP="0010364A">
      <w:pPr>
        <w:rPr>
          <w:lang w:val="en-CY"/>
        </w:rPr>
      </w:pPr>
      <w:r w:rsidRPr="00D80EEC">
        <w:rPr>
          <w:lang w:val="en-CY"/>
        </w:rPr>
        <w:t>By integrating clinical data collection with risk stratification and performance monitoring, the registry enables continuous surveillance of CKD progression at both patient and population levels.</w:t>
      </w:r>
    </w:p>
    <w:p w14:paraId="07E9FED8" w14:textId="77777777" w:rsidR="00D80EEC" w:rsidRPr="00D80EEC" w:rsidRDefault="00D80EEC" w:rsidP="00D80EEC">
      <w:pPr>
        <w:pStyle w:val="Heading3"/>
        <w:rPr>
          <w:lang w:val="en-CY"/>
        </w:rPr>
      </w:pPr>
      <w:bookmarkStart w:id="25" w:name="_Toc226721319"/>
      <w:r w:rsidRPr="00D80EEC">
        <w:rPr>
          <w:lang w:val="en-CY"/>
        </w:rPr>
        <w:t>6.5 Clinical Care Pathway</w:t>
      </w:r>
      <w:bookmarkEnd w:id="25"/>
    </w:p>
    <w:p w14:paraId="36E246A3" w14:textId="77777777" w:rsidR="00D80EEC" w:rsidRPr="00D80EEC" w:rsidRDefault="00D80EEC" w:rsidP="0010364A">
      <w:pPr>
        <w:rPr>
          <w:lang w:val="en-CY"/>
        </w:rPr>
      </w:pPr>
      <w:r w:rsidRPr="00D80EEC">
        <w:rPr>
          <w:lang w:val="en-CY"/>
        </w:rPr>
        <w:t>The PIRP clinical care pathway is a structured, risk-based management framework that spans early detection, longitudinal disease management, and preparation for renal replacement therapy.</w:t>
      </w:r>
    </w:p>
    <w:p w14:paraId="21BCAE76" w14:textId="77777777" w:rsidR="00D80EEC" w:rsidRPr="00D80EEC" w:rsidRDefault="00D80EEC" w:rsidP="00B77F3A">
      <w:pPr>
        <w:spacing w:after="0"/>
        <w:rPr>
          <w:b/>
          <w:bCs/>
          <w:lang w:val="en-CY"/>
        </w:rPr>
      </w:pPr>
      <w:r w:rsidRPr="00D80EEC">
        <w:rPr>
          <w:b/>
          <w:bCs/>
          <w:lang w:val="en-CY"/>
        </w:rPr>
        <w:t>Initial Assessment</w:t>
      </w:r>
    </w:p>
    <w:p w14:paraId="5E7DB723" w14:textId="77777777" w:rsidR="00D80EEC" w:rsidRPr="00D80EEC" w:rsidRDefault="00D80EEC" w:rsidP="00D80EEC">
      <w:pPr>
        <w:spacing w:after="0"/>
        <w:rPr>
          <w:lang w:val="en-CY"/>
        </w:rPr>
      </w:pPr>
      <w:r w:rsidRPr="00D80EEC">
        <w:rPr>
          <w:lang w:val="en-CY"/>
        </w:rPr>
        <w:t>All patients undergo standardized baseline evaluation, including:</w:t>
      </w:r>
    </w:p>
    <w:p w14:paraId="17E7A47E" w14:textId="77777777" w:rsidR="00D80EEC" w:rsidRPr="00D80EEC" w:rsidRDefault="00D80EEC">
      <w:pPr>
        <w:numPr>
          <w:ilvl w:val="0"/>
          <w:numId w:val="21"/>
        </w:numPr>
        <w:spacing w:after="0"/>
        <w:rPr>
          <w:lang w:val="en-CY"/>
        </w:rPr>
      </w:pPr>
      <w:r w:rsidRPr="00D80EEC">
        <w:rPr>
          <w:lang w:val="en-CY"/>
        </w:rPr>
        <w:t>Comprehensive assessment of kidney function (estimated glomerular filtration rate and proteinuria)</w:t>
      </w:r>
    </w:p>
    <w:p w14:paraId="2C9E2308" w14:textId="77777777" w:rsidR="00D80EEC" w:rsidRPr="00D80EEC" w:rsidRDefault="00D80EEC">
      <w:pPr>
        <w:numPr>
          <w:ilvl w:val="0"/>
          <w:numId w:val="21"/>
        </w:numPr>
        <w:spacing w:after="0"/>
        <w:rPr>
          <w:lang w:val="en-CY"/>
        </w:rPr>
      </w:pPr>
      <w:r w:rsidRPr="00D80EEC">
        <w:rPr>
          <w:lang w:val="en-CY"/>
        </w:rPr>
        <w:t>Evaluation of comorbid conditions, including diabetes, hypertension, and cardiovascular disease</w:t>
      </w:r>
    </w:p>
    <w:p w14:paraId="49B2B8A8" w14:textId="77777777" w:rsidR="00D80EEC" w:rsidRPr="00D80EEC" w:rsidRDefault="00D80EEC">
      <w:pPr>
        <w:numPr>
          <w:ilvl w:val="0"/>
          <w:numId w:val="21"/>
        </w:numPr>
        <w:spacing w:after="0"/>
        <w:rPr>
          <w:lang w:val="en-CY"/>
        </w:rPr>
      </w:pPr>
      <w:r w:rsidRPr="00D80EEC">
        <w:rPr>
          <w:lang w:val="en-CY"/>
        </w:rPr>
        <w:t>Laboratory profiling (serum phosphate, calcium, haemoglobin, lipid parameters)</w:t>
      </w:r>
    </w:p>
    <w:p w14:paraId="6862DB32" w14:textId="77777777" w:rsidR="00D80EEC" w:rsidRPr="00D80EEC" w:rsidRDefault="00D80EEC">
      <w:pPr>
        <w:numPr>
          <w:ilvl w:val="0"/>
          <w:numId w:val="21"/>
        </w:numPr>
        <w:rPr>
          <w:lang w:val="en-CY"/>
        </w:rPr>
      </w:pPr>
      <w:r w:rsidRPr="00D80EEC">
        <w:rPr>
          <w:lang w:val="en-CY"/>
        </w:rPr>
        <w:t>Risk stratification using the CT-PIRP algorithm</w:t>
      </w:r>
    </w:p>
    <w:p w14:paraId="33800906" w14:textId="77777777" w:rsidR="00D80EEC" w:rsidRPr="00D80EEC" w:rsidRDefault="00D80EEC" w:rsidP="00D80EEC">
      <w:pPr>
        <w:spacing w:after="0"/>
        <w:rPr>
          <w:b/>
          <w:bCs/>
          <w:lang w:val="en-CY"/>
        </w:rPr>
      </w:pPr>
      <w:r w:rsidRPr="00D80EEC">
        <w:rPr>
          <w:b/>
          <w:bCs/>
          <w:lang w:val="en-CY"/>
        </w:rPr>
        <w:t>Ongoing Management</w:t>
      </w:r>
    </w:p>
    <w:p w14:paraId="51E6E852" w14:textId="77777777" w:rsidR="00D80EEC" w:rsidRPr="00D80EEC" w:rsidRDefault="00D80EEC" w:rsidP="00B77F3A">
      <w:pPr>
        <w:spacing w:after="0"/>
        <w:rPr>
          <w:lang w:val="en-CY"/>
        </w:rPr>
      </w:pPr>
      <w:r w:rsidRPr="00D80EEC">
        <w:rPr>
          <w:lang w:val="en-CY"/>
        </w:rPr>
        <w:t>Longitudinal care is individualized according to risk subgroup and focuses on slowing disease progression and reducing complications. Core components include:</w:t>
      </w:r>
    </w:p>
    <w:p w14:paraId="226B7406" w14:textId="77777777" w:rsidR="00D80EEC" w:rsidRPr="00D80EEC" w:rsidRDefault="00D80EEC">
      <w:pPr>
        <w:numPr>
          <w:ilvl w:val="0"/>
          <w:numId w:val="22"/>
        </w:numPr>
        <w:spacing w:after="0"/>
        <w:rPr>
          <w:lang w:val="en-CY"/>
        </w:rPr>
      </w:pPr>
      <w:r w:rsidRPr="00D80EEC">
        <w:rPr>
          <w:lang w:val="en-CY"/>
        </w:rPr>
        <w:t>Risk-stratified follow-up scheduling</w:t>
      </w:r>
    </w:p>
    <w:p w14:paraId="0F4EC2AE" w14:textId="77777777" w:rsidR="00D80EEC" w:rsidRPr="00D80EEC" w:rsidRDefault="00D80EEC">
      <w:pPr>
        <w:numPr>
          <w:ilvl w:val="0"/>
          <w:numId w:val="22"/>
        </w:numPr>
        <w:spacing w:after="0"/>
        <w:rPr>
          <w:lang w:val="en-CY"/>
        </w:rPr>
      </w:pPr>
      <w:r w:rsidRPr="00D80EEC">
        <w:rPr>
          <w:lang w:val="en-CY"/>
        </w:rPr>
        <w:t>Blood pressure optimization (target approximately 130/80 mmHg)</w:t>
      </w:r>
    </w:p>
    <w:p w14:paraId="5B8F3F09" w14:textId="77777777" w:rsidR="00D80EEC" w:rsidRPr="00D80EEC" w:rsidRDefault="00D80EEC">
      <w:pPr>
        <w:numPr>
          <w:ilvl w:val="0"/>
          <w:numId w:val="22"/>
        </w:numPr>
        <w:spacing w:after="0"/>
        <w:rPr>
          <w:lang w:val="en-CY"/>
        </w:rPr>
      </w:pPr>
      <w:r w:rsidRPr="00D80EEC">
        <w:rPr>
          <w:lang w:val="en-CY"/>
        </w:rPr>
        <w:t>Glycaemic control in patients with diabetes</w:t>
      </w:r>
    </w:p>
    <w:p w14:paraId="21723475" w14:textId="77777777" w:rsidR="00D80EEC" w:rsidRPr="00D80EEC" w:rsidRDefault="00D80EEC">
      <w:pPr>
        <w:numPr>
          <w:ilvl w:val="0"/>
          <w:numId w:val="22"/>
        </w:numPr>
        <w:spacing w:after="0"/>
        <w:rPr>
          <w:lang w:val="en-CY"/>
        </w:rPr>
      </w:pPr>
      <w:r w:rsidRPr="00D80EEC">
        <w:rPr>
          <w:lang w:val="en-CY"/>
        </w:rPr>
        <w:t>Renin–angiotensin–aldosterone system blockade for proteinuria reduction</w:t>
      </w:r>
    </w:p>
    <w:p w14:paraId="35532D78" w14:textId="77777777" w:rsidR="00D80EEC" w:rsidRPr="00D80EEC" w:rsidRDefault="00D80EEC">
      <w:pPr>
        <w:numPr>
          <w:ilvl w:val="0"/>
          <w:numId w:val="22"/>
        </w:numPr>
        <w:spacing w:after="0"/>
        <w:rPr>
          <w:lang w:val="en-CY"/>
        </w:rPr>
      </w:pPr>
      <w:r w:rsidRPr="00D80EEC">
        <w:rPr>
          <w:lang w:val="en-CY"/>
        </w:rPr>
        <w:t>Dietary counselling (protein, sodium, and phosphate management)</w:t>
      </w:r>
    </w:p>
    <w:p w14:paraId="53041A93" w14:textId="77777777" w:rsidR="00D80EEC" w:rsidRPr="00D80EEC" w:rsidRDefault="00D80EEC">
      <w:pPr>
        <w:numPr>
          <w:ilvl w:val="0"/>
          <w:numId w:val="22"/>
        </w:numPr>
        <w:spacing w:after="0"/>
        <w:rPr>
          <w:lang w:val="en-CY"/>
        </w:rPr>
      </w:pPr>
      <w:r w:rsidRPr="00D80EEC">
        <w:rPr>
          <w:lang w:val="en-CY"/>
        </w:rPr>
        <w:t>Anaemia management</w:t>
      </w:r>
    </w:p>
    <w:p w14:paraId="5F7C6C44" w14:textId="77777777" w:rsidR="00D80EEC" w:rsidRPr="00D80EEC" w:rsidRDefault="00D80EEC">
      <w:pPr>
        <w:numPr>
          <w:ilvl w:val="0"/>
          <w:numId w:val="22"/>
        </w:numPr>
        <w:spacing w:after="0"/>
        <w:rPr>
          <w:lang w:val="en-CY"/>
        </w:rPr>
      </w:pPr>
      <w:r w:rsidRPr="00D80EEC">
        <w:rPr>
          <w:lang w:val="en-CY"/>
        </w:rPr>
        <w:t>Management of CKD–mineral and bone disorder</w:t>
      </w:r>
    </w:p>
    <w:p w14:paraId="43525800" w14:textId="77777777" w:rsidR="00D80EEC" w:rsidRPr="00D80EEC" w:rsidRDefault="00D80EEC">
      <w:pPr>
        <w:numPr>
          <w:ilvl w:val="0"/>
          <w:numId w:val="22"/>
        </w:numPr>
        <w:rPr>
          <w:lang w:val="en-CY"/>
        </w:rPr>
      </w:pPr>
      <w:r w:rsidRPr="00D80EEC">
        <w:rPr>
          <w:lang w:val="en-CY"/>
        </w:rPr>
        <w:t>Cardiovascular risk reduction strategies</w:t>
      </w:r>
    </w:p>
    <w:p w14:paraId="4906D609" w14:textId="77777777" w:rsidR="00D80EEC" w:rsidRPr="00D80EEC" w:rsidRDefault="00D80EEC" w:rsidP="00D80EEC">
      <w:pPr>
        <w:spacing w:after="0"/>
        <w:rPr>
          <w:b/>
          <w:bCs/>
          <w:lang w:val="en-CY"/>
        </w:rPr>
      </w:pPr>
      <w:r w:rsidRPr="00D80EEC">
        <w:rPr>
          <w:b/>
          <w:bCs/>
          <w:lang w:val="en-CY"/>
        </w:rPr>
        <w:t>Transition Planning</w:t>
      </w:r>
    </w:p>
    <w:p w14:paraId="264DEF89" w14:textId="77777777" w:rsidR="00D80EEC" w:rsidRPr="00D80EEC" w:rsidRDefault="00D80EEC" w:rsidP="00D80EEC">
      <w:pPr>
        <w:spacing w:after="0"/>
        <w:rPr>
          <w:lang w:val="en-CY"/>
        </w:rPr>
      </w:pPr>
      <w:r w:rsidRPr="00D80EEC">
        <w:rPr>
          <w:lang w:val="en-CY"/>
        </w:rPr>
        <w:t>For patients approaching advanced CKD, structured preparation for renal replacement therapy is initiated to minimize unplanned treatment initiation. This includes:</w:t>
      </w:r>
    </w:p>
    <w:p w14:paraId="16EB3390" w14:textId="77777777" w:rsidR="00D80EEC" w:rsidRPr="00D80EEC" w:rsidRDefault="00D80EEC">
      <w:pPr>
        <w:numPr>
          <w:ilvl w:val="0"/>
          <w:numId w:val="23"/>
        </w:numPr>
        <w:spacing w:after="0"/>
        <w:rPr>
          <w:lang w:val="en-CY"/>
        </w:rPr>
      </w:pPr>
      <w:r w:rsidRPr="00D80EEC">
        <w:rPr>
          <w:lang w:val="en-CY"/>
        </w:rPr>
        <w:t>Timely creation of vascular access (arteriovenous fistula or graft)</w:t>
      </w:r>
    </w:p>
    <w:p w14:paraId="5825D827" w14:textId="77777777" w:rsidR="00D80EEC" w:rsidRPr="00D80EEC" w:rsidRDefault="00D80EEC">
      <w:pPr>
        <w:numPr>
          <w:ilvl w:val="0"/>
          <w:numId w:val="23"/>
        </w:numPr>
        <w:spacing w:after="0"/>
        <w:rPr>
          <w:lang w:val="en-CY"/>
        </w:rPr>
      </w:pPr>
      <w:r w:rsidRPr="00D80EEC">
        <w:rPr>
          <w:lang w:val="en-CY"/>
        </w:rPr>
        <w:t>Patient education regarding renal replacement therapy modalities</w:t>
      </w:r>
    </w:p>
    <w:p w14:paraId="3EE23CE4" w14:textId="77777777" w:rsidR="00D80EEC" w:rsidRPr="00D80EEC" w:rsidRDefault="00D80EEC">
      <w:pPr>
        <w:numPr>
          <w:ilvl w:val="0"/>
          <w:numId w:val="23"/>
        </w:numPr>
        <w:spacing w:after="0"/>
        <w:rPr>
          <w:lang w:val="en-CY"/>
        </w:rPr>
      </w:pPr>
      <w:r w:rsidRPr="00D80EEC">
        <w:rPr>
          <w:lang w:val="en-CY"/>
        </w:rPr>
        <w:t>Evaluation for pre-emptive kidney transplantation when clinically appropriate</w:t>
      </w:r>
    </w:p>
    <w:p w14:paraId="0846BFD0" w14:textId="77777777" w:rsidR="00D80EEC" w:rsidRPr="00D80EEC" w:rsidRDefault="00D80EEC">
      <w:pPr>
        <w:numPr>
          <w:ilvl w:val="0"/>
          <w:numId w:val="23"/>
        </w:numPr>
        <w:spacing w:after="0"/>
        <w:rPr>
          <w:lang w:val="en-CY"/>
        </w:rPr>
      </w:pPr>
      <w:r w:rsidRPr="00D80EEC">
        <w:rPr>
          <w:lang w:val="en-CY"/>
        </w:rPr>
        <w:t>Planned initiation of dialysis to avoid emergency treatment starts</w:t>
      </w:r>
    </w:p>
    <w:p w14:paraId="1D393EE5" w14:textId="77777777" w:rsidR="00D80EEC" w:rsidRPr="00D80EEC" w:rsidRDefault="00D80EEC" w:rsidP="00D80EEC">
      <w:pPr>
        <w:pStyle w:val="Heading2"/>
        <w:rPr>
          <w:lang w:val="en-CY"/>
        </w:rPr>
      </w:pPr>
      <w:bookmarkStart w:id="26" w:name="_Toc226721320"/>
      <w:r w:rsidRPr="00D80EEC">
        <w:rPr>
          <w:lang w:val="en-CY"/>
        </w:rPr>
        <w:lastRenderedPageBreak/>
        <w:t>7. The CT-PIRP Algorithm: Development and Methodology</w:t>
      </w:r>
      <w:bookmarkEnd w:id="26"/>
    </w:p>
    <w:p w14:paraId="382E90BD" w14:textId="77777777" w:rsidR="00D80EEC" w:rsidRPr="00D80EEC" w:rsidRDefault="00D80EEC" w:rsidP="00D80EEC">
      <w:pPr>
        <w:pStyle w:val="Heading3"/>
        <w:rPr>
          <w:lang w:val="en-CY"/>
        </w:rPr>
      </w:pPr>
      <w:bookmarkStart w:id="27" w:name="_Toc226721321"/>
      <w:r w:rsidRPr="00D80EEC">
        <w:rPr>
          <w:lang w:val="en-CY"/>
        </w:rPr>
        <w:t>7.1 Rationale for Development</w:t>
      </w:r>
      <w:bookmarkEnd w:id="27"/>
    </w:p>
    <w:p w14:paraId="6D736951" w14:textId="77777777" w:rsidR="00D80EEC" w:rsidRDefault="00D80EEC" w:rsidP="0010364A">
      <w:pPr>
        <w:rPr>
          <w:lang w:val="en-CY"/>
        </w:rPr>
      </w:pPr>
      <w:r w:rsidRPr="00D80EEC">
        <w:rPr>
          <w:lang w:val="en-CY"/>
        </w:rPr>
        <w:t>Large registry-based studies have identified numerous risk factors associated with chronic kidney disease (CKD) progression and transition to end-stage renal disease. However, traditional epidemiological analyses typically rely on cross-sectional or baseline measurements and often provide limited capacity to predict disease trajectories at the individual patient level.[8]</w:t>
      </w:r>
    </w:p>
    <w:p w14:paraId="7F9C2D47" w14:textId="77777777" w:rsidR="00D80EEC" w:rsidRPr="00D80EEC" w:rsidRDefault="0010364A" w:rsidP="0010364A">
      <w:pPr>
        <w:rPr>
          <w:lang w:val="en-CY"/>
        </w:rPr>
      </w:pPr>
      <w:r w:rsidRPr="00D80EEC">
        <w:rPr>
          <w:lang w:val="en-CY"/>
        </w:rPr>
        <w:t>Many</w:t>
      </w:r>
      <w:r w:rsidR="00D80EEC" w:rsidRPr="00D80EEC">
        <w:rPr>
          <w:lang w:val="en-CY"/>
        </w:rPr>
        <w:t xml:space="preserve"> studies do not incorporate longitudinal assessment of kidney function decline and therefore offer limited prognostic resolution for clinical decision-making. The CT-PIRP model was developed to address this limitation by identifying combinations of demographic and clinical characteristics that discriminate among patients with differing rates of annual decline in glomerular filtration rate (GFR).[8] The objective was to generate a clinically interpretable risk stratification framework capable of supporting individualized prognostic assessment and targeted intervention.</w:t>
      </w:r>
    </w:p>
    <w:p w14:paraId="2581E984" w14:textId="77777777" w:rsidR="00D80EEC" w:rsidRPr="00D80EEC" w:rsidRDefault="00D80EEC" w:rsidP="00D80EEC">
      <w:pPr>
        <w:pStyle w:val="Heading3"/>
        <w:rPr>
          <w:lang w:val="en-CY"/>
        </w:rPr>
      </w:pPr>
      <w:bookmarkStart w:id="28" w:name="_Toc226721322"/>
      <w:r w:rsidRPr="00D80EEC">
        <w:rPr>
          <w:lang w:val="en-CY"/>
        </w:rPr>
        <w:t>7.2 Study Population and Design</w:t>
      </w:r>
      <w:bookmarkEnd w:id="28"/>
    </w:p>
    <w:p w14:paraId="03E83603" w14:textId="77777777" w:rsidR="00D80EEC" w:rsidRPr="00D80EEC" w:rsidRDefault="00D80EEC" w:rsidP="0010364A">
      <w:pPr>
        <w:rPr>
          <w:lang w:val="en-CY"/>
        </w:rPr>
      </w:pPr>
      <w:r w:rsidRPr="00D80EEC">
        <w:rPr>
          <w:lang w:val="en-CY"/>
        </w:rPr>
        <w:t>The CT-PIRP model was derived from an observational retrospective cohort study based on data from the Emilia</w:t>
      </w:r>
      <w:r w:rsidR="0010364A">
        <w:rPr>
          <w:lang w:val="en-CY"/>
        </w:rPr>
        <w:t xml:space="preserve"> </w:t>
      </w:r>
      <w:r w:rsidRPr="00D80EEC">
        <w:rPr>
          <w:lang w:val="en-CY"/>
        </w:rPr>
        <w:t>Romagna PIRP registry.[8]</w:t>
      </w:r>
    </w:p>
    <w:p w14:paraId="7E6CC862" w14:textId="77777777" w:rsidR="00D80EEC" w:rsidRPr="00D80EEC" w:rsidRDefault="00D80EEC" w:rsidP="00D80EEC">
      <w:pPr>
        <w:pStyle w:val="ListBullet"/>
        <w:numPr>
          <w:ilvl w:val="0"/>
          <w:numId w:val="0"/>
        </w:numPr>
        <w:ind w:left="360" w:hanging="360"/>
        <w:rPr>
          <w:lang w:val="en-CY"/>
        </w:rPr>
      </w:pPr>
      <w:r w:rsidRPr="00D80EEC">
        <w:rPr>
          <w:lang w:val="en-CY"/>
        </w:rPr>
        <w:t>Key design features include:</w:t>
      </w:r>
    </w:p>
    <w:p w14:paraId="2E5059C1" w14:textId="77777777" w:rsidR="00D80EEC" w:rsidRPr="00D80EEC" w:rsidRDefault="00D80EEC">
      <w:pPr>
        <w:pStyle w:val="ListBullet"/>
        <w:numPr>
          <w:ilvl w:val="0"/>
          <w:numId w:val="24"/>
        </w:numPr>
        <w:rPr>
          <w:lang w:val="en-CY"/>
        </w:rPr>
      </w:pPr>
      <w:r w:rsidRPr="00D80EEC">
        <w:rPr>
          <w:b/>
          <w:bCs/>
          <w:lang w:val="en-CY"/>
        </w:rPr>
        <w:t>Data source:</w:t>
      </w:r>
      <w:r w:rsidRPr="00D80EEC">
        <w:rPr>
          <w:lang w:val="en-CY"/>
        </w:rPr>
        <w:t xml:space="preserve"> Regional PIRP registry</w:t>
      </w:r>
    </w:p>
    <w:p w14:paraId="5B900838" w14:textId="77777777" w:rsidR="00D80EEC" w:rsidRPr="00D80EEC" w:rsidRDefault="0010364A">
      <w:pPr>
        <w:pStyle w:val="ListBullet"/>
        <w:numPr>
          <w:ilvl w:val="0"/>
          <w:numId w:val="24"/>
        </w:numPr>
        <w:rPr>
          <w:lang w:val="en-CY"/>
        </w:rPr>
      </w:pPr>
      <w:r w:rsidRPr="00D80EEC">
        <w:rPr>
          <w:b/>
          <w:bCs/>
          <w:lang w:val="en-CY"/>
        </w:rPr>
        <w:t>Enrolment</w:t>
      </w:r>
      <w:r w:rsidR="00D80EEC" w:rsidRPr="00D80EEC">
        <w:rPr>
          <w:b/>
          <w:bCs/>
          <w:lang w:val="en-CY"/>
        </w:rPr>
        <w:t xml:space="preserve"> period:</w:t>
      </w:r>
      <w:r w:rsidR="00D80EEC" w:rsidRPr="00D80EEC">
        <w:rPr>
          <w:lang w:val="en-CY"/>
        </w:rPr>
        <w:t xml:space="preserve"> July 2004 to June 2010</w:t>
      </w:r>
    </w:p>
    <w:p w14:paraId="3F9834A5" w14:textId="77777777" w:rsidR="00D80EEC" w:rsidRPr="00D80EEC" w:rsidRDefault="00D80EEC">
      <w:pPr>
        <w:pStyle w:val="ListBullet"/>
        <w:numPr>
          <w:ilvl w:val="0"/>
          <w:numId w:val="24"/>
        </w:numPr>
        <w:rPr>
          <w:lang w:val="en-CY"/>
        </w:rPr>
      </w:pPr>
      <w:r w:rsidRPr="00D80EEC">
        <w:rPr>
          <w:b/>
          <w:bCs/>
          <w:lang w:val="en-CY"/>
        </w:rPr>
        <w:t>Inclusion criteria:</w:t>
      </w:r>
      <w:r w:rsidRPr="00D80EEC">
        <w:rPr>
          <w:lang w:val="en-CY"/>
        </w:rPr>
        <w:t xml:space="preserve"> Patients with at least four serum creatinine measurements to permit estimation of longitudinal GFR decline</w:t>
      </w:r>
    </w:p>
    <w:p w14:paraId="4D2871C9" w14:textId="77777777" w:rsidR="00D80EEC" w:rsidRPr="00D80EEC" w:rsidRDefault="00D80EEC">
      <w:pPr>
        <w:pStyle w:val="ListBullet"/>
        <w:numPr>
          <w:ilvl w:val="0"/>
          <w:numId w:val="24"/>
        </w:numPr>
        <w:rPr>
          <w:lang w:val="en-CY"/>
        </w:rPr>
      </w:pPr>
      <w:r w:rsidRPr="00D80EEC">
        <w:rPr>
          <w:b/>
          <w:bCs/>
          <w:lang w:val="en-CY"/>
        </w:rPr>
        <w:t>Derivation cohort:</w:t>
      </w:r>
      <w:r w:rsidRPr="00D80EEC">
        <w:rPr>
          <w:lang w:val="en-CY"/>
        </w:rPr>
        <w:t xml:space="preserve"> 2,265 patients</w:t>
      </w:r>
    </w:p>
    <w:p w14:paraId="23A20FAD" w14:textId="77777777" w:rsidR="00D80EEC" w:rsidRPr="00D80EEC" w:rsidRDefault="00D80EEC">
      <w:pPr>
        <w:pStyle w:val="ListBullet"/>
        <w:numPr>
          <w:ilvl w:val="0"/>
          <w:numId w:val="24"/>
        </w:numPr>
        <w:rPr>
          <w:lang w:val="en-CY"/>
        </w:rPr>
      </w:pPr>
      <w:r w:rsidRPr="00D80EEC">
        <w:rPr>
          <w:b/>
          <w:bCs/>
          <w:lang w:val="en-CY"/>
        </w:rPr>
        <w:t>Validation cohort:</w:t>
      </w:r>
      <w:r w:rsidRPr="00D80EEC">
        <w:rPr>
          <w:lang w:val="en-CY"/>
        </w:rPr>
        <w:t xml:space="preserve"> 2,051 subsequently enrolled patients, providing temporal external validation</w:t>
      </w:r>
    </w:p>
    <w:p w14:paraId="1B4029A8" w14:textId="77777777" w:rsidR="00D80EEC" w:rsidRPr="00D80EEC" w:rsidRDefault="00D80EEC" w:rsidP="0010364A">
      <w:pPr>
        <w:rPr>
          <w:lang w:val="en-CY"/>
        </w:rPr>
      </w:pPr>
      <w:r w:rsidRPr="00D80EEC">
        <w:rPr>
          <w:lang w:val="en-CY"/>
        </w:rPr>
        <w:t>This design enabled development of a prediction model based on real-world clinical data and independent assessment of model performance in a later patient cohort.</w:t>
      </w:r>
    </w:p>
    <w:p w14:paraId="078AC24A" w14:textId="77777777" w:rsidR="00D80EEC" w:rsidRPr="00D80EEC" w:rsidRDefault="00D80EEC">
      <w:pPr>
        <w:pStyle w:val="Heading3"/>
        <w:numPr>
          <w:ilvl w:val="1"/>
          <w:numId w:val="27"/>
        </w:numPr>
        <w:rPr>
          <w:lang w:val="en-CY"/>
        </w:rPr>
      </w:pPr>
      <w:bookmarkStart w:id="29" w:name="_Toc226721323"/>
      <w:r w:rsidRPr="00D80EEC">
        <w:rPr>
          <w:lang w:val="en-CY"/>
        </w:rPr>
        <w:t>Statistical Methodology</w:t>
      </w:r>
      <w:bookmarkEnd w:id="29"/>
    </w:p>
    <w:p w14:paraId="714C4375" w14:textId="77777777" w:rsidR="00D80EEC" w:rsidRPr="00D80EEC" w:rsidRDefault="00D80EEC" w:rsidP="0010364A">
      <w:pPr>
        <w:rPr>
          <w:lang w:val="en-CY"/>
        </w:rPr>
      </w:pPr>
      <w:r w:rsidRPr="00D80EEC">
        <w:rPr>
          <w:lang w:val="en-CY"/>
        </w:rPr>
        <w:t>Classification Tree Analysis (CTA) was used to identify clinically distinct subgroups of patients characterized by different rates of annual GFR decline. Predictor variables included demographic characteristics and laboratory measurements recorded at study entry.[8]</w:t>
      </w:r>
      <w:r>
        <w:rPr>
          <w:lang w:val="en-CY"/>
        </w:rPr>
        <w:t xml:space="preserve"> </w:t>
      </w:r>
      <w:r w:rsidRPr="00D80EEC">
        <w:rPr>
          <w:lang w:val="en-CY"/>
        </w:rPr>
        <w:t>CTA is a non-parametric recursive partitioning method that stratifies a population into increasingly homogeneous subgroups with respect to a specified outcome.</w:t>
      </w:r>
    </w:p>
    <w:p w14:paraId="15C4D0A6" w14:textId="77777777" w:rsidR="00D80EEC" w:rsidRPr="00D80EEC" w:rsidRDefault="00D80EEC" w:rsidP="00D80EEC">
      <w:pPr>
        <w:pStyle w:val="ListBullet"/>
        <w:numPr>
          <w:ilvl w:val="0"/>
          <w:numId w:val="0"/>
        </w:numPr>
        <w:ind w:left="360" w:hanging="360"/>
        <w:rPr>
          <w:lang w:val="en-CY"/>
        </w:rPr>
      </w:pPr>
      <w:r w:rsidRPr="00D80EEC">
        <w:rPr>
          <w:lang w:val="en-CY"/>
        </w:rPr>
        <w:t>The analytical process involves:</w:t>
      </w:r>
    </w:p>
    <w:p w14:paraId="3A852E92" w14:textId="77777777" w:rsidR="00D80EEC" w:rsidRPr="00D80EEC" w:rsidRDefault="00D80EEC">
      <w:pPr>
        <w:pStyle w:val="ListBullet"/>
        <w:numPr>
          <w:ilvl w:val="0"/>
          <w:numId w:val="25"/>
        </w:numPr>
        <w:rPr>
          <w:lang w:val="en-CY"/>
        </w:rPr>
      </w:pPr>
      <w:r w:rsidRPr="00D80EEC">
        <w:rPr>
          <w:b/>
          <w:bCs/>
          <w:lang w:val="en-CY"/>
        </w:rPr>
        <w:t>Recursive partitioning</w:t>
      </w:r>
      <w:r w:rsidR="0010364A">
        <w:rPr>
          <w:lang w:val="en-CY"/>
        </w:rPr>
        <w:t>:</w:t>
      </w:r>
      <w:r w:rsidRPr="00D80EEC">
        <w:rPr>
          <w:lang w:val="en-CY"/>
        </w:rPr>
        <w:t xml:space="preserve"> The algorithm sequentially divides the study population into subgroups based on predictor variables that best differentiate outcome values.</w:t>
      </w:r>
    </w:p>
    <w:p w14:paraId="22586EB5" w14:textId="77777777" w:rsidR="00D80EEC" w:rsidRPr="00D80EEC" w:rsidRDefault="00D80EEC">
      <w:pPr>
        <w:pStyle w:val="ListBullet"/>
        <w:numPr>
          <w:ilvl w:val="0"/>
          <w:numId w:val="25"/>
        </w:numPr>
        <w:rPr>
          <w:lang w:val="en-CY"/>
        </w:rPr>
      </w:pPr>
      <w:r w:rsidRPr="00D80EEC">
        <w:rPr>
          <w:b/>
          <w:bCs/>
          <w:lang w:val="en-CY"/>
        </w:rPr>
        <w:t>Optimal threshold identification</w:t>
      </w:r>
      <w:r w:rsidR="0010364A">
        <w:rPr>
          <w:lang w:val="en-CY"/>
        </w:rPr>
        <w:t xml:space="preserve">: </w:t>
      </w:r>
      <w:r w:rsidRPr="00D80EEC">
        <w:rPr>
          <w:lang w:val="en-CY"/>
        </w:rPr>
        <w:t>For each candidate predictor, the algorithm determines the cut-off value that maximizes separation between groups with differing GFR decline.</w:t>
      </w:r>
    </w:p>
    <w:p w14:paraId="359BDD29" w14:textId="77777777" w:rsidR="00D80EEC" w:rsidRPr="00D80EEC" w:rsidRDefault="00D80EEC">
      <w:pPr>
        <w:pStyle w:val="ListBullet"/>
        <w:numPr>
          <w:ilvl w:val="0"/>
          <w:numId w:val="25"/>
        </w:numPr>
        <w:rPr>
          <w:lang w:val="en-CY"/>
        </w:rPr>
      </w:pPr>
      <w:r w:rsidRPr="00D80EEC">
        <w:rPr>
          <w:b/>
          <w:bCs/>
          <w:lang w:val="en-CY"/>
        </w:rPr>
        <w:t>Hierarchical decision structure</w:t>
      </w:r>
      <w:r w:rsidR="0010364A">
        <w:rPr>
          <w:lang w:val="en-CY"/>
        </w:rPr>
        <w:t xml:space="preserve">: </w:t>
      </w:r>
      <w:r w:rsidRPr="00D80EEC">
        <w:rPr>
          <w:lang w:val="en-CY"/>
        </w:rPr>
        <w:t>The resulting model is represented as a branching tree in which each node corresponds to a decision rule.</w:t>
      </w:r>
    </w:p>
    <w:p w14:paraId="37804BB5" w14:textId="77777777" w:rsidR="00D80EEC" w:rsidRPr="00D80EEC" w:rsidRDefault="00D80EEC">
      <w:pPr>
        <w:pStyle w:val="ListBullet"/>
        <w:numPr>
          <w:ilvl w:val="0"/>
          <w:numId w:val="25"/>
        </w:numPr>
        <w:rPr>
          <w:lang w:val="en-CY"/>
        </w:rPr>
      </w:pPr>
      <w:r w:rsidRPr="00D80EEC">
        <w:rPr>
          <w:b/>
          <w:bCs/>
          <w:lang w:val="en-CY"/>
        </w:rPr>
        <w:t>Terminal node classification</w:t>
      </w:r>
      <w:r w:rsidR="0010364A">
        <w:rPr>
          <w:lang w:val="en-CY"/>
        </w:rPr>
        <w:t xml:space="preserve">: </w:t>
      </w:r>
      <w:r w:rsidRPr="00D80EEC">
        <w:rPr>
          <w:lang w:val="en-CY"/>
        </w:rPr>
        <w:t>Each patient is assigned to a mutually exclusive terminal subgroup defined by a specific combination of predictor values.</w:t>
      </w:r>
    </w:p>
    <w:p w14:paraId="4FE5221D" w14:textId="77777777" w:rsidR="00D80EEC" w:rsidRDefault="00D80EEC" w:rsidP="0010364A">
      <w:pPr>
        <w:pStyle w:val="ListBullet"/>
        <w:numPr>
          <w:ilvl w:val="0"/>
          <w:numId w:val="0"/>
        </w:numPr>
        <w:rPr>
          <w:lang w:val="en-CY"/>
        </w:rPr>
      </w:pPr>
    </w:p>
    <w:p w14:paraId="245A97B1" w14:textId="77777777" w:rsidR="0010364A" w:rsidRDefault="0010364A" w:rsidP="0010364A">
      <w:pPr>
        <w:pStyle w:val="ListBullet"/>
        <w:numPr>
          <w:ilvl w:val="0"/>
          <w:numId w:val="0"/>
        </w:numPr>
        <w:rPr>
          <w:lang w:val="en-CY"/>
        </w:rPr>
      </w:pPr>
    </w:p>
    <w:p w14:paraId="427A1D05" w14:textId="77777777" w:rsidR="0010364A" w:rsidRDefault="0010364A" w:rsidP="0010364A">
      <w:pPr>
        <w:pStyle w:val="ListBullet"/>
        <w:numPr>
          <w:ilvl w:val="0"/>
          <w:numId w:val="0"/>
        </w:numPr>
        <w:rPr>
          <w:lang w:val="en-CY"/>
        </w:rPr>
      </w:pPr>
    </w:p>
    <w:p w14:paraId="61B819BD" w14:textId="77777777" w:rsidR="0010364A" w:rsidRPr="00D80EEC" w:rsidRDefault="0010364A" w:rsidP="0010364A">
      <w:pPr>
        <w:pStyle w:val="ListBullet"/>
        <w:numPr>
          <w:ilvl w:val="0"/>
          <w:numId w:val="0"/>
        </w:numPr>
        <w:rPr>
          <w:lang w:val="en-CY"/>
        </w:rPr>
      </w:pPr>
    </w:p>
    <w:p w14:paraId="6EC04817" w14:textId="77777777" w:rsidR="00D80EEC" w:rsidRPr="00D80EEC" w:rsidRDefault="00D80EEC" w:rsidP="00D80EEC">
      <w:pPr>
        <w:pStyle w:val="ListBullet"/>
        <w:numPr>
          <w:ilvl w:val="0"/>
          <w:numId w:val="0"/>
        </w:numPr>
        <w:ind w:left="360" w:hanging="360"/>
        <w:rPr>
          <w:b/>
          <w:bCs/>
          <w:lang w:val="en-CY"/>
        </w:rPr>
      </w:pPr>
      <w:r w:rsidRPr="00D80EEC">
        <w:rPr>
          <w:b/>
          <w:bCs/>
          <w:lang w:val="en-CY"/>
        </w:rPr>
        <w:lastRenderedPageBreak/>
        <w:t>Advantages of Classification Tree Analysis</w:t>
      </w:r>
    </w:p>
    <w:p w14:paraId="619A91CA" w14:textId="77777777" w:rsidR="00D80EEC" w:rsidRPr="00D80EEC" w:rsidRDefault="00D80EEC" w:rsidP="00D80EEC">
      <w:pPr>
        <w:pStyle w:val="ListBullet"/>
        <w:numPr>
          <w:ilvl w:val="0"/>
          <w:numId w:val="0"/>
        </w:numPr>
        <w:ind w:left="360" w:hanging="360"/>
        <w:rPr>
          <w:lang w:val="en-CY"/>
        </w:rPr>
      </w:pPr>
      <w:r w:rsidRPr="00D80EEC">
        <w:rPr>
          <w:lang w:val="en-CY"/>
        </w:rPr>
        <w:t>CTA offers several methodological advantages in clinical risk stratification:</w:t>
      </w:r>
    </w:p>
    <w:p w14:paraId="01D7E0E8" w14:textId="77777777" w:rsidR="00D80EEC" w:rsidRPr="00D80EEC" w:rsidRDefault="00D80EEC">
      <w:pPr>
        <w:pStyle w:val="ListBullet"/>
        <w:numPr>
          <w:ilvl w:val="0"/>
          <w:numId w:val="26"/>
        </w:numPr>
        <w:rPr>
          <w:lang w:val="en-CY"/>
        </w:rPr>
      </w:pPr>
      <w:r w:rsidRPr="00D80EEC">
        <w:rPr>
          <w:lang w:val="en-CY"/>
        </w:rPr>
        <w:t>Captures non-linear relationships and higher-order interactions among predictors</w:t>
      </w:r>
    </w:p>
    <w:p w14:paraId="51DBD4AF" w14:textId="77777777" w:rsidR="00D80EEC" w:rsidRPr="00D80EEC" w:rsidRDefault="00D80EEC">
      <w:pPr>
        <w:pStyle w:val="ListBullet"/>
        <w:numPr>
          <w:ilvl w:val="0"/>
          <w:numId w:val="26"/>
        </w:numPr>
        <w:rPr>
          <w:lang w:val="en-CY"/>
        </w:rPr>
      </w:pPr>
      <w:r w:rsidRPr="00D80EEC">
        <w:rPr>
          <w:lang w:val="en-CY"/>
        </w:rPr>
        <w:t>Produces transparent and clinically interpretable decision rules</w:t>
      </w:r>
    </w:p>
    <w:p w14:paraId="797B2473" w14:textId="77777777" w:rsidR="00D80EEC" w:rsidRPr="00D80EEC" w:rsidRDefault="00D80EEC">
      <w:pPr>
        <w:pStyle w:val="ListBullet"/>
        <w:numPr>
          <w:ilvl w:val="0"/>
          <w:numId w:val="26"/>
        </w:numPr>
        <w:rPr>
          <w:lang w:val="en-CY"/>
        </w:rPr>
      </w:pPr>
      <w:r w:rsidRPr="00D80EEC">
        <w:rPr>
          <w:lang w:val="en-CY"/>
        </w:rPr>
        <w:t>Relies on variables routinely available in clinical practice</w:t>
      </w:r>
    </w:p>
    <w:p w14:paraId="04324FAF" w14:textId="77777777" w:rsidR="00D80EEC" w:rsidRPr="00D80EEC" w:rsidRDefault="00D80EEC">
      <w:pPr>
        <w:pStyle w:val="ListBullet"/>
        <w:numPr>
          <w:ilvl w:val="0"/>
          <w:numId w:val="26"/>
        </w:numPr>
        <w:rPr>
          <w:lang w:val="en-CY"/>
        </w:rPr>
      </w:pPr>
      <w:r w:rsidRPr="00D80EEC">
        <w:rPr>
          <w:lang w:val="en-CY"/>
        </w:rPr>
        <w:t>Does not require parametric assumptions regarding variable distributions</w:t>
      </w:r>
    </w:p>
    <w:p w14:paraId="1927A273" w14:textId="77777777" w:rsidR="00D80EEC" w:rsidRPr="00D80EEC" w:rsidRDefault="00D80EEC">
      <w:pPr>
        <w:pStyle w:val="ListBullet"/>
        <w:numPr>
          <w:ilvl w:val="0"/>
          <w:numId w:val="26"/>
        </w:numPr>
        <w:rPr>
          <w:lang w:val="en-CY"/>
        </w:rPr>
      </w:pPr>
      <w:r w:rsidRPr="00D80EEC">
        <w:rPr>
          <w:lang w:val="en-CY"/>
        </w:rPr>
        <w:t>Empirically identifies optimal decision thresholds from observed data</w:t>
      </w:r>
    </w:p>
    <w:p w14:paraId="208FE042" w14:textId="77777777" w:rsidR="00D80EEC" w:rsidRPr="00D80EEC" w:rsidRDefault="00D80EEC" w:rsidP="00D80EEC">
      <w:pPr>
        <w:pStyle w:val="ListBullet"/>
        <w:numPr>
          <w:ilvl w:val="0"/>
          <w:numId w:val="0"/>
        </w:numPr>
        <w:rPr>
          <w:lang w:val="en-CY"/>
        </w:rPr>
      </w:pPr>
      <w:r w:rsidRPr="00D80EEC">
        <w:rPr>
          <w:lang w:val="en-CY"/>
        </w:rPr>
        <w:t>These properties make CTA particularly suitable for translating complex clinical data into actionable risk classification.</w:t>
      </w:r>
    </w:p>
    <w:p w14:paraId="4A9B0C95" w14:textId="77777777" w:rsidR="00ED56FA" w:rsidRPr="00770096" w:rsidRDefault="00000000" w:rsidP="005E6B12">
      <w:pPr>
        <w:pStyle w:val="Heading3"/>
        <w:spacing w:before="240"/>
      </w:pPr>
      <w:bookmarkStart w:id="30" w:name="_Toc226721324"/>
      <w:r w:rsidRPr="00770096">
        <w:t>7.4 Variables Included in the Model</w:t>
      </w:r>
      <w:bookmarkEnd w:id="30"/>
    </w:p>
    <w:p w14:paraId="393E8A58" w14:textId="77777777" w:rsidR="00ED56FA" w:rsidRPr="00770096" w:rsidRDefault="00000000">
      <w:r w:rsidRPr="00770096">
        <w:t>The CT-PIRP algorithm uses five clinical variables that are routinely collected in nephrology practice:</w:t>
      </w:r>
    </w:p>
    <w:tbl>
      <w:tblPr>
        <w:tblStyle w:val="GridTable4-Accent1"/>
        <w:tblW w:w="0" w:type="auto"/>
        <w:tblLook w:val="04A0" w:firstRow="1" w:lastRow="0" w:firstColumn="1" w:lastColumn="0" w:noHBand="0" w:noVBand="1"/>
      </w:tblPr>
      <w:tblGrid>
        <w:gridCol w:w="2093"/>
        <w:gridCol w:w="1559"/>
        <w:gridCol w:w="2410"/>
        <w:gridCol w:w="3969"/>
      </w:tblGrid>
      <w:tr w:rsidR="00ED56FA" w:rsidRPr="00770096" w14:paraId="72231E21" w14:textId="77777777" w:rsidTr="002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F4E201F" w14:textId="77777777" w:rsidR="00ED56FA" w:rsidRPr="00770096" w:rsidRDefault="00000000" w:rsidP="00B77F3A">
            <w:pPr>
              <w:spacing w:after="0"/>
            </w:pPr>
            <w:r w:rsidRPr="00770096">
              <w:t>Variable</w:t>
            </w:r>
          </w:p>
        </w:tc>
        <w:tc>
          <w:tcPr>
            <w:tcW w:w="1559" w:type="dxa"/>
          </w:tcPr>
          <w:p w14:paraId="63330A0B"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Type</w:t>
            </w:r>
          </w:p>
        </w:tc>
        <w:tc>
          <w:tcPr>
            <w:tcW w:w="2410" w:type="dxa"/>
          </w:tcPr>
          <w:p w14:paraId="38153E75" w14:textId="77777777" w:rsidR="00ED56FA" w:rsidRPr="00770096" w:rsidRDefault="00770096" w:rsidP="00B77F3A">
            <w:pPr>
              <w:spacing w:after="0"/>
              <w:jc w:val="center"/>
              <w:cnfStyle w:val="100000000000" w:firstRow="1" w:lastRow="0" w:firstColumn="0" w:lastColumn="0" w:oddVBand="0" w:evenVBand="0" w:oddHBand="0" w:evenHBand="0" w:firstRowFirstColumn="0" w:firstRowLastColumn="0" w:lastRowFirstColumn="0" w:lastRowLastColumn="0"/>
            </w:pPr>
            <w:r>
              <w:t>Threshold</w:t>
            </w:r>
          </w:p>
        </w:tc>
        <w:tc>
          <w:tcPr>
            <w:tcW w:w="3969" w:type="dxa"/>
          </w:tcPr>
          <w:p w14:paraId="2209EF04"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ED56FA" w:rsidRPr="00770096" w14:paraId="3219A6FE"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847C23D" w14:textId="77777777" w:rsidR="00ED56FA" w:rsidRPr="00770096" w:rsidRDefault="00000000" w:rsidP="00B77F3A">
            <w:pPr>
              <w:spacing w:after="0"/>
            </w:pPr>
            <w:r w:rsidRPr="00770096">
              <w:t>Proteinuria</w:t>
            </w:r>
          </w:p>
        </w:tc>
        <w:tc>
          <w:tcPr>
            <w:tcW w:w="1559" w:type="dxa"/>
          </w:tcPr>
          <w:p w14:paraId="03F36785"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2BD70620"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7312C4ED"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Strongest predictor of CKD progression; reflects glomerular damage</w:t>
            </w:r>
          </w:p>
        </w:tc>
      </w:tr>
      <w:tr w:rsidR="00ED56FA" w:rsidRPr="00770096" w14:paraId="1F93C0E7"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1D283185" w14:textId="77777777" w:rsidR="00ED56FA" w:rsidRPr="00770096" w:rsidRDefault="00000000" w:rsidP="00B77F3A">
            <w:pPr>
              <w:spacing w:after="0"/>
            </w:pPr>
            <w:r w:rsidRPr="00770096">
              <w:t>Baseline eGFR</w:t>
            </w:r>
          </w:p>
        </w:tc>
        <w:tc>
          <w:tcPr>
            <w:tcW w:w="1559" w:type="dxa"/>
          </w:tcPr>
          <w:p w14:paraId="2A008D97"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72449E4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33 mL/min/1.73 m²</w:t>
            </w:r>
          </w:p>
        </w:tc>
        <w:tc>
          <w:tcPr>
            <w:tcW w:w="3969" w:type="dxa"/>
          </w:tcPr>
          <w:p w14:paraId="4D786A5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Indicates severity of existing kidney damage</w:t>
            </w:r>
          </w:p>
        </w:tc>
      </w:tr>
      <w:tr w:rsidR="00ED56FA" w:rsidRPr="00770096" w14:paraId="6FF6214B"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25C3417" w14:textId="77777777" w:rsidR="00ED56FA" w:rsidRPr="00770096" w:rsidRDefault="00000000" w:rsidP="00B77F3A">
            <w:pPr>
              <w:spacing w:after="0"/>
            </w:pPr>
            <w:r w:rsidRPr="00770096">
              <w:t>Serum Phosphate</w:t>
            </w:r>
          </w:p>
        </w:tc>
        <w:tc>
          <w:tcPr>
            <w:tcW w:w="1559" w:type="dxa"/>
          </w:tcPr>
          <w:p w14:paraId="2647057D"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Continuous</w:t>
            </w:r>
          </w:p>
        </w:tc>
        <w:tc>
          <w:tcPr>
            <w:tcW w:w="2410" w:type="dxa"/>
          </w:tcPr>
          <w:p w14:paraId="0DAA498F"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4.3 mg/dL (1.39 mmol/L)</w:t>
            </w:r>
          </w:p>
        </w:tc>
        <w:tc>
          <w:tcPr>
            <w:tcW w:w="3969" w:type="dxa"/>
          </w:tcPr>
          <w:p w14:paraId="58D49F75"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Marker of CKD-MBD; associated with mortality</w:t>
            </w:r>
          </w:p>
        </w:tc>
      </w:tr>
      <w:tr w:rsidR="00ED56FA" w:rsidRPr="00770096" w14:paraId="3BE70A87"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506839A0" w14:textId="77777777" w:rsidR="00ED56FA" w:rsidRPr="00770096" w:rsidRDefault="00000000" w:rsidP="00B77F3A">
            <w:pPr>
              <w:spacing w:after="0"/>
            </w:pPr>
            <w:r w:rsidRPr="00770096">
              <w:t>Age</w:t>
            </w:r>
          </w:p>
        </w:tc>
        <w:tc>
          <w:tcPr>
            <w:tcW w:w="1559" w:type="dxa"/>
          </w:tcPr>
          <w:p w14:paraId="497780D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0897CB60"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67 years</w:t>
            </w:r>
          </w:p>
        </w:tc>
        <w:tc>
          <w:tcPr>
            <w:tcW w:w="3969" w:type="dxa"/>
          </w:tcPr>
          <w:p w14:paraId="4261C59E"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Older patients have different progression patterns</w:t>
            </w:r>
          </w:p>
        </w:tc>
      </w:tr>
      <w:tr w:rsidR="00ED56FA" w:rsidRPr="00770096" w14:paraId="3D793D78"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98BA580" w14:textId="77777777" w:rsidR="00ED56FA" w:rsidRPr="00770096" w:rsidRDefault="00000000" w:rsidP="00B77F3A">
            <w:pPr>
              <w:spacing w:after="0"/>
            </w:pPr>
            <w:r w:rsidRPr="00770096">
              <w:t>Diabetes</w:t>
            </w:r>
          </w:p>
        </w:tc>
        <w:tc>
          <w:tcPr>
            <w:tcW w:w="1559" w:type="dxa"/>
          </w:tcPr>
          <w:p w14:paraId="6D58EBC6"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075A07B0"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23E5AF0D"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Major risk factor for CKD progression</w:t>
            </w:r>
          </w:p>
        </w:tc>
      </w:tr>
      <w:tr w:rsidR="00ED56FA" w:rsidRPr="00770096" w14:paraId="1B9316AC"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6F3803D3" w14:textId="77777777" w:rsidR="00ED56FA" w:rsidRPr="00770096" w:rsidRDefault="00000000" w:rsidP="00B77F3A">
            <w:pPr>
              <w:spacing w:after="0"/>
            </w:pPr>
            <w:r w:rsidRPr="00770096">
              <w:t>Sex</w:t>
            </w:r>
          </w:p>
        </w:tc>
        <w:tc>
          <w:tcPr>
            <w:tcW w:w="1559" w:type="dxa"/>
          </w:tcPr>
          <w:p w14:paraId="52F7B0A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Binary</w:t>
            </w:r>
          </w:p>
        </w:tc>
        <w:tc>
          <w:tcPr>
            <w:tcW w:w="2410" w:type="dxa"/>
          </w:tcPr>
          <w:p w14:paraId="03420D4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Male/Female</w:t>
            </w:r>
          </w:p>
        </w:tc>
        <w:tc>
          <w:tcPr>
            <w:tcW w:w="3969" w:type="dxa"/>
          </w:tcPr>
          <w:p w14:paraId="18053A1D"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Modifies prognosis in older non-proteinuric patients</w:t>
            </w:r>
          </w:p>
        </w:tc>
      </w:tr>
    </w:tbl>
    <w:p w14:paraId="74D98E70" w14:textId="77777777" w:rsidR="00B15304" w:rsidRPr="006D0981" w:rsidRDefault="00B15304" w:rsidP="00B15304">
      <w:pPr>
        <w:spacing w:after="60"/>
        <w:jc w:val="center"/>
        <w:rPr>
          <w:iCs/>
        </w:rPr>
      </w:pPr>
      <w:r w:rsidRPr="006D0981">
        <w:rPr>
          <w:b/>
          <w:bCs/>
          <w:iCs/>
        </w:rPr>
        <w:t xml:space="preserve">Table </w:t>
      </w:r>
      <w:r w:rsidR="006D0981" w:rsidRPr="006D0981">
        <w:rPr>
          <w:b/>
          <w:bCs/>
          <w:iCs/>
        </w:rPr>
        <w:t>7.1</w:t>
      </w:r>
      <w:r w:rsidRPr="006D0981">
        <w:rPr>
          <w:b/>
          <w:bCs/>
          <w:iCs/>
        </w:rPr>
        <w:t xml:space="preserve">: </w:t>
      </w:r>
      <w:r w:rsidRPr="006D0981">
        <w:rPr>
          <w:iCs/>
        </w:rPr>
        <w:t>Variables included in the CT-PIRP model. [8][9]</w:t>
      </w:r>
    </w:p>
    <w:p w14:paraId="593A433D" w14:textId="77777777" w:rsidR="00ED56FA" w:rsidRPr="00770096" w:rsidRDefault="00000000" w:rsidP="004226CF">
      <w:pPr>
        <w:pStyle w:val="Heading2"/>
        <w:spacing w:before="120"/>
      </w:pPr>
      <w:bookmarkStart w:id="31" w:name="_Toc226721325"/>
      <w:r w:rsidRPr="00770096">
        <w:t>8. The Seven CT-PIRP Risk Subgroups: Complete Analysis</w:t>
      </w:r>
      <w:bookmarkEnd w:id="31"/>
    </w:p>
    <w:p w14:paraId="2B32725F" w14:textId="77777777" w:rsidR="00ED56FA" w:rsidRPr="00770096" w:rsidRDefault="00000000" w:rsidP="0010364A">
      <w:pPr>
        <w:pStyle w:val="Heading3"/>
      </w:pPr>
      <w:bookmarkStart w:id="32" w:name="_Toc226721326"/>
      <w:r w:rsidRPr="00770096">
        <w:t>8.1 Classification Tree Structure</w:t>
      </w:r>
      <w:bookmarkEnd w:id="32"/>
    </w:p>
    <w:p w14:paraId="495A7FFA" w14:textId="77777777" w:rsidR="00ED56FA" w:rsidRPr="00770096" w:rsidRDefault="00000000">
      <w:r w:rsidRPr="00770096">
        <w:t>The CT-PIRP algorithm generates seven mutually exclusive subgroups through hierarchical decision rules. The complete classification tree structure is illustrated below:[8][9]</w:t>
      </w:r>
    </w:p>
    <w:p w14:paraId="2FEC6F04" w14:textId="77777777" w:rsidR="00ED56FA" w:rsidRPr="00770096" w:rsidRDefault="00770096">
      <w:r>
        <w:rPr>
          <w:noProof/>
        </w:rPr>
        <w:drawing>
          <wp:inline distT="0" distB="0" distL="0" distR="0" wp14:anchorId="310F9E63" wp14:editId="66E3CAFB">
            <wp:extent cx="6579870" cy="2457099"/>
            <wp:effectExtent l="0" t="0" r="0" b="635"/>
            <wp:docPr id="1127136246" name="Picture 112713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yu33esg.png"/>
                    <pic:cNvPicPr/>
                  </pic:nvPicPr>
                  <pic:blipFill>
                    <a:blip r:embed="rId9"/>
                    <a:stretch>
                      <a:fillRect/>
                    </a:stretch>
                  </pic:blipFill>
                  <pic:spPr>
                    <a:xfrm>
                      <a:off x="0" y="0"/>
                      <a:ext cx="6680458" cy="2494661"/>
                    </a:xfrm>
                    <a:prstGeom prst="rect">
                      <a:avLst/>
                    </a:prstGeom>
                  </pic:spPr>
                </pic:pic>
              </a:graphicData>
            </a:graphic>
          </wp:inline>
        </w:drawing>
      </w:r>
    </w:p>
    <w:p w14:paraId="1C6BB416" w14:textId="77777777" w:rsidR="003A3A33" w:rsidRPr="006D0981" w:rsidRDefault="00000000">
      <w:pPr>
        <w:spacing w:before="60" w:after="240"/>
        <w:jc w:val="center"/>
        <w:rPr>
          <w:iCs/>
          <w:szCs w:val="24"/>
        </w:rPr>
      </w:pPr>
      <w:r w:rsidRPr="006D0981">
        <w:rPr>
          <w:b/>
          <w:bCs/>
          <w:iCs/>
          <w:szCs w:val="24"/>
        </w:rPr>
        <w:t>Figure 8.1</w:t>
      </w:r>
      <w:r w:rsidRPr="006D0981">
        <w:rPr>
          <w:iCs/>
          <w:szCs w:val="24"/>
        </w:rPr>
        <w:t>: CT-PIRP classification tree stratifying CKD patients into seven risk subgroups based on proteinuria, eGFR, phosphate, age, diabetes, and sex.</w:t>
      </w:r>
    </w:p>
    <w:p w14:paraId="6AE87C58" w14:textId="77777777" w:rsidR="00D80EEC" w:rsidRPr="00D80EEC" w:rsidRDefault="00D80EEC" w:rsidP="0010364A">
      <w:pPr>
        <w:pStyle w:val="Heading3"/>
        <w:rPr>
          <w:lang w:val="en-CY"/>
        </w:rPr>
      </w:pPr>
      <w:bookmarkStart w:id="33" w:name="_Toc226721327"/>
      <w:r w:rsidRPr="00D80EEC">
        <w:rPr>
          <w:lang w:val="en-CY"/>
        </w:rPr>
        <w:lastRenderedPageBreak/>
        <w:t>8.2 Subgroup 1: Proteinuric CKD with Preserved eGFR (&gt;33 mL/min/1.73 m²)</w:t>
      </w:r>
      <w:bookmarkEnd w:id="33"/>
    </w:p>
    <w:p w14:paraId="73F71954" w14:textId="77777777" w:rsidR="00D80EEC" w:rsidRPr="00D80EEC" w:rsidRDefault="00D80EEC" w:rsidP="0010364A">
      <w:pPr>
        <w:spacing w:after="0"/>
        <w:rPr>
          <w:b/>
          <w:bCs/>
          <w:lang w:val="en-CY"/>
        </w:rPr>
      </w:pPr>
      <w:r w:rsidRPr="00D80EEC">
        <w:rPr>
          <w:b/>
          <w:bCs/>
          <w:lang w:val="en-CY"/>
        </w:rPr>
        <w:t>Definition and Entry Criteria</w:t>
      </w:r>
    </w:p>
    <w:p w14:paraId="699391F1" w14:textId="77777777" w:rsidR="00D80EEC" w:rsidRPr="00D80EEC" w:rsidRDefault="00D80EEC">
      <w:pPr>
        <w:numPr>
          <w:ilvl w:val="0"/>
          <w:numId w:val="28"/>
        </w:numPr>
        <w:spacing w:after="0"/>
        <w:rPr>
          <w:lang w:val="en-CY"/>
        </w:rPr>
      </w:pPr>
      <w:r w:rsidRPr="00D80EEC">
        <w:rPr>
          <w:lang w:val="en-CY"/>
        </w:rPr>
        <w:t>Presence of proteinuria</w:t>
      </w:r>
    </w:p>
    <w:p w14:paraId="5D52B014" w14:textId="77777777" w:rsidR="00D80EEC" w:rsidRPr="00D80EEC" w:rsidRDefault="00D80EEC">
      <w:pPr>
        <w:numPr>
          <w:ilvl w:val="0"/>
          <w:numId w:val="28"/>
        </w:numPr>
        <w:rPr>
          <w:lang w:val="en-CY"/>
        </w:rPr>
      </w:pPr>
      <w:r w:rsidRPr="00D80EEC">
        <w:rPr>
          <w:lang w:val="en-CY"/>
        </w:rPr>
        <w:t>Baseline estimated glomerular filtration rate (eGFR) &gt;33 mL/min/1.73 m²</w:t>
      </w:r>
    </w:p>
    <w:p w14:paraId="4839CDD3" w14:textId="77777777" w:rsidR="00D80EEC" w:rsidRPr="00D80EEC" w:rsidRDefault="00D80EEC" w:rsidP="0010364A">
      <w:pPr>
        <w:spacing w:after="0"/>
        <w:rPr>
          <w:b/>
          <w:bCs/>
          <w:lang w:val="en-CY"/>
        </w:rPr>
      </w:pPr>
      <w:r w:rsidRPr="00D80EEC">
        <w:rPr>
          <w:b/>
          <w:bCs/>
          <w:lang w:val="en-CY"/>
        </w:rPr>
        <w:t>Baseline Characteristics — Derivation Cohort [1]</w:t>
      </w:r>
    </w:p>
    <w:p w14:paraId="6C99FA55" w14:textId="77777777" w:rsidR="00D80EEC" w:rsidRPr="00D80EEC" w:rsidRDefault="00D80EEC">
      <w:pPr>
        <w:numPr>
          <w:ilvl w:val="0"/>
          <w:numId w:val="29"/>
        </w:numPr>
        <w:spacing w:after="0"/>
        <w:rPr>
          <w:lang w:val="en-CY"/>
        </w:rPr>
      </w:pPr>
      <w:r w:rsidRPr="00D80EEC">
        <w:rPr>
          <w:b/>
          <w:bCs/>
          <w:lang w:val="en-CY"/>
        </w:rPr>
        <w:t>Sample size:</w:t>
      </w:r>
      <w:r w:rsidRPr="00D80EEC">
        <w:rPr>
          <w:lang w:val="en-CY"/>
        </w:rPr>
        <w:t xml:space="preserve"> 627 patients (27.7% of total cohort)</w:t>
      </w:r>
    </w:p>
    <w:p w14:paraId="6A25712F" w14:textId="77777777" w:rsidR="00D80EEC" w:rsidRPr="00D80EEC" w:rsidRDefault="00D80EEC">
      <w:pPr>
        <w:numPr>
          <w:ilvl w:val="0"/>
          <w:numId w:val="29"/>
        </w:numPr>
        <w:spacing w:after="0"/>
        <w:rPr>
          <w:lang w:val="en-CY"/>
        </w:rPr>
      </w:pPr>
      <w:r w:rsidRPr="00D80EEC">
        <w:rPr>
          <w:b/>
          <w:bCs/>
          <w:lang w:val="en-CY"/>
        </w:rPr>
        <w:t>Mean age:</w:t>
      </w:r>
      <w:r w:rsidRPr="00D80EEC">
        <w:rPr>
          <w:lang w:val="en-CY"/>
        </w:rPr>
        <w:t xml:space="preserve"> 62.4 years</w:t>
      </w:r>
    </w:p>
    <w:p w14:paraId="3973FDE7" w14:textId="77777777" w:rsidR="00D80EEC" w:rsidRPr="00D80EEC" w:rsidRDefault="00D80EEC">
      <w:pPr>
        <w:numPr>
          <w:ilvl w:val="0"/>
          <w:numId w:val="29"/>
        </w:numPr>
        <w:spacing w:after="0"/>
        <w:rPr>
          <w:lang w:val="en-CY"/>
        </w:rPr>
      </w:pPr>
      <w:r w:rsidRPr="00D80EEC">
        <w:rPr>
          <w:b/>
          <w:bCs/>
          <w:lang w:val="en-CY"/>
        </w:rPr>
        <w:t>Male sex:</w:t>
      </w:r>
      <w:r w:rsidRPr="00D80EEC">
        <w:rPr>
          <w:lang w:val="en-CY"/>
        </w:rPr>
        <w:t xml:space="preserve"> 58.2%</w:t>
      </w:r>
    </w:p>
    <w:p w14:paraId="31E05AFD" w14:textId="77777777" w:rsidR="00D80EEC" w:rsidRPr="00D80EEC" w:rsidRDefault="00D80EEC">
      <w:pPr>
        <w:numPr>
          <w:ilvl w:val="0"/>
          <w:numId w:val="29"/>
        </w:numPr>
        <w:spacing w:after="0"/>
        <w:rPr>
          <w:lang w:val="en-CY"/>
        </w:rPr>
      </w:pPr>
      <w:r w:rsidRPr="00D80EEC">
        <w:rPr>
          <w:b/>
          <w:bCs/>
          <w:lang w:val="en-CY"/>
        </w:rPr>
        <w:t>Diabetes prevalence:</w:t>
      </w:r>
      <w:r w:rsidRPr="00D80EEC">
        <w:rPr>
          <w:lang w:val="en-CY"/>
        </w:rPr>
        <w:t xml:space="preserve"> 31.5%</w:t>
      </w:r>
    </w:p>
    <w:p w14:paraId="070F6E1C" w14:textId="77777777" w:rsidR="00D80EEC" w:rsidRPr="00D80EEC" w:rsidRDefault="00D80EEC">
      <w:pPr>
        <w:numPr>
          <w:ilvl w:val="0"/>
          <w:numId w:val="29"/>
        </w:numPr>
        <w:spacing w:after="0"/>
        <w:rPr>
          <w:lang w:val="en-CY"/>
        </w:rPr>
      </w:pPr>
      <w:r w:rsidRPr="00D80EEC">
        <w:rPr>
          <w:b/>
          <w:bCs/>
          <w:lang w:val="en-CY"/>
        </w:rPr>
        <w:t>Mean baseline eGFR:</w:t>
      </w:r>
      <w:r w:rsidRPr="00D80EEC">
        <w:rPr>
          <w:lang w:val="en-CY"/>
        </w:rPr>
        <w:t xml:space="preserve"> 48.2 mL/min/1.73 m²</w:t>
      </w:r>
    </w:p>
    <w:p w14:paraId="75FFE59C" w14:textId="77777777" w:rsidR="00D80EEC" w:rsidRPr="00D80EEC" w:rsidRDefault="00D80EEC">
      <w:pPr>
        <w:numPr>
          <w:ilvl w:val="0"/>
          <w:numId w:val="29"/>
        </w:numPr>
        <w:rPr>
          <w:lang w:val="en-CY"/>
        </w:rPr>
      </w:pPr>
      <w:r w:rsidRPr="00D80EEC">
        <w:rPr>
          <w:b/>
          <w:bCs/>
          <w:lang w:val="en-CY"/>
        </w:rPr>
        <w:t>CKD stage distribution:</w:t>
      </w:r>
      <w:r w:rsidRPr="00D80EEC">
        <w:rPr>
          <w:lang w:val="en-CY"/>
        </w:rPr>
        <w:t xml:space="preserve"> Predominantly stage G3a–G3b</w:t>
      </w:r>
    </w:p>
    <w:p w14:paraId="75188FC6"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10462" w:type="dxa"/>
        <w:tblLook w:val="04A0" w:firstRow="1" w:lastRow="0" w:firstColumn="1" w:lastColumn="0" w:noHBand="0" w:noVBand="1"/>
      </w:tblPr>
      <w:tblGrid>
        <w:gridCol w:w="2899"/>
        <w:gridCol w:w="3076"/>
        <w:gridCol w:w="4487"/>
      </w:tblGrid>
      <w:tr w:rsidR="00D80EEC" w:rsidRPr="00D80EEC" w14:paraId="000FB257"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4A5093BE" w14:textId="77777777" w:rsidR="00D80EEC" w:rsidRPr="00D80EEC" w:rsidRDefault="00D80EEC" w:rsidP="0010364A">
            <w:pPr>
              <w:spacing w:after="0" w:line="276" w:lineRule="auto"/>
              <w:rPr>
                <w:lang w:val="en-CY"/>
              </w:rPr>
            </w:pPr>
            <w:r w:rsidRPr="00D80EEC">
              <w:rPr>
                <w:lang w:val="en-CY"/>
              </w:rPr>
              <w:t>Outcome</w:t>
            </w:r>
          </w:p>
        </w:tc>
        <w:tc>
          <w:tcPr>
            <w:tcW w:w="3076" w:type="dxa"/>
            <w:hideMark/>
          </w:tcPr>
          <w:p w14:paraId="1040C0C2"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4487" w:type="dxa"/>
            <w:hideMark/>
          </w:tcPr>
          <w:p w14:paraId="1F2F9910"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427CD55F"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75395791" w14:textId="77777777" w:rsidR="00D80EEC" w:rsidRPr="00D80EEC" w:rsidRDefault="00D80EEC" w:rsidP="0010364A">
            <w:pPr>
              <w:spacing w:after="0" w:line="276" w:lineRule="auto"/>
              <w:rPr>
                <w:lang w:val="en-CY"/>
              </w:rPr>
            </w:pPr>
            <w:r w:rsidRPr="00D80EEC">
              <w:rPr>
                <w:lang w:val="en-CY"/>
              </w:rPr>
              <w:t>Mean annual eGFR decline</w:t>
            </w:r>
          </w:p>
        </w:tc>
        <w:tc>
          <w:tcPr>
            <w:tcW w:w="3076" w:type="dxa"/>
            <w:hideMark/>
          </w:tcPr>
          <w:p w14:paraId="33E15D1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–3.66 mL/min/1.73 m²/year</w:t>
            </w:r>
          </w:p>
        </w:tc>
        <w:tc>
          <w:tcPr>
            <w:tcW w:w="4487" w:type="dxa"/>
            <w:hideMark/>
          </w:tcPr>
          <w:p w14:paraId="67BC6BB4"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Fastest progression in the cohort</w:t>
            </w:r>
          </w:p>
        </w:tc>
      </w:tr>
      <w:tr w:rsidR="00D80EEC" w:rsidRPr="00D80EEC" w14:paraId="25621DED"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4A127674" w14:textId="77777777" w:rsidR="00D80EEC" w:rsidRPr="00D80EEC" w:rsidRDefault="00D80EEC" w:rsidP="0010364A">
            <w:pPr>
              <w:spacing w:after="0" w:line="276" w:lineRule="auto"/>
              <w:rPr>
                <w:lang w:val="en-CY"/>
              </w:rPr>
            </w:pPr>
            <w:r w:rsidRPr="00D80EEC">
              <w:rPr>
                <w:lang w:val="en-CY"/>
              </w:rPr>
              <w:t>5-year probability of RRT</w:t>
            </w:r>
          </w:p>
        </w:tc>
        <w:tc>
          <w:tcPr>
            <w:tcW w:w="3076" w:type="dxa"/>
            <w:hideMark/>
          </w:tcPr>
          <w:p w14:paraId="41570AEB"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15–20%</w:t>
            </w:r>
          </w:p>
        </w:tc>
        <w:tc>
          <w:tcPr>
            <w:tcW w:w="4487" w:type="dxa"/>
            <w:hideMark/>
          </w:tcPr>
          <w:p w14:paraId="434ABDDA"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 risk despite preserved baseline function</w:t>
            </w:r>
          </w:p>
        </w:tc>
      </w:tr>
      <w:tr w:rsidR="00D80EEC" w:rsidRPr="00D80EEC" w14:paraId="328CA2B6"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4022DCBF" w14:textId="77777777" w:rsidR="00D80EEC" w:rsidRPr="00D80EEC" w:rsidRDefault="00D80EEC" w:rsidP="0010364A">
            <w:pPr>
              <w:spacing w:after="0" w:line="276" w:lineRule="auto"/>
              <w:rPr>
                <w:lang w:val="en-CY"/>
              </w:rPr>
            </w:pPr>
            <w:r w:rsidRPr="00D80EEC">
              <w:rPr>
                <w:lang w:val="en-CY"/>
              </w:rPr>
              <w:t>5-year mortality</w:t>
            </w:r>
          </w:p>
        </w:tc>
        <w:tc>
          <w:tcPr>
            <w:tcW w:w="3076" w:type="dxa"/>
            <w:hideMark/>
          </w:tcPr>
          <w:p w14:paraId="147B687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8–12%</w:t>
            </w:r>
          </w:p>
        </w:tc>
        <w:tc>
          <w:tcPr>
            <w:tcW w:w="4487" w:type="dxa"/>
            <w:hideMark/>
          </w:tcPr>
          <w:p w14:paraId="5D62CE2E"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Relatively low</w:t>
            </w:r>
          </w:p>
        </w:tc>
      </w:tr>
      <w:tr w:rsidR="00D80EEC" w:rsidRPr="00D80EEC" w14:paraId="69BD518D"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584AFE73" w14:textId="77777777" w:rsidR="00D80EEC" w:rsidRPr="00D80EEC" w:rsidRDefault="00D80EEC" w:rsidP="0010364A">
            <w:pPr>
              <w:spacing w:after="0" w:line="276" w:lineRule="auto"/>
              <w:rPr>
                <w:lang w:val="en-CY"/>
              </w:rPr>
            </w:pPr>
            <w:r w:rsidRPr="00D80EEC">
              <w:rPr>
                <w:lang w:val="en-CY"/>
              </w:rPr>
              <w:t>Projected time to ESKD</w:t>
            </w:r>
          </w:p>
        </w:tc>
        <w:tc>
          <w:tcPr>
            <w:tcW w:w="3076" w:type="dxa"/>
            <w:hideMark/>
          </w:tcPr>
          <w:p w14:paraId="501075EA"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~5–10 years without intervention</w:t>
            </w:r>
          </w:p>
        </w:tc>
        <w:tc>
          <w:tcPr>
            <w:tcW w:w="4487" w:type="dxa"/>
            <w:hideMark/>
          </w:tcPr>
          <w:p w14:paraId="228880AE"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Rapid disease trajectory</w:t>
            </w:r>
          </w:p>
        </w:tc>
      </w:tr>
    </w:tbl>
    <w:p w14:paraId="1EEE6CDC" w14:textId="7E568F76" w:rsidR="00D80EEC" w:rsidRPr="00D80EEC" w:rsidRDefault="00D80EEC" w:rsidP="0010364A">
      <w:pPr>
        <w:rPr>
          <w:lang w:val="en-CY"/>
        </w:rPr>
      </w:pPr>
      <w:r w:rsidRPr="00D80EEC">
        <w:rPr>
          <w:b/>
          <w:bCs/>
          <w:lang w:val="en-CY"/>
        </w:rPr>
        <w:t xml:space="preserve">Table </w:t>
      </w:r>
      <w:r w:rsidR="006D0981">
        <w:rPr>
          <w:b/>
          <w:bCs/>
          <w:lang w:val="en-CY"/>
        </w:rPr>
        <w:t>8.</w:t>
      </w:r>
      <w:r w:rsidR="003363D0">
        <w:rPr>
          <w:b/>
          <w:bCs/>
          <w:lang w:val="en-CY"/>
        </w:rPr>
        <w:t>1</w:t>
      </w:r>
      <w:r w:rsidRPr="00D80EEC">
        <w:rPr>
          <w:b/>
          <w:bCs/>
          <w:lang w:val="en-CY"/>
        </w:rPr>
        <w:t>.</w:t>
      </w:r>
      <w:r w:rsidRPr="00D80EEC">
        <w:rPr>
          <w:lang w:val="en-CY"/>
        </w:rPr>
        <w:t xml:space="preserve"> Key clinical outcomes for CT-PIRP Subgroup 1. [1][2]</w:t>
      </w:r>
    </w:p>
    <w:p w14:paraId="3BD2F735" w14:textId="77777777" w:rsidR="00D80EEC" w:rsidRPr="00D80EEC" w:rsidRDefault="00D80EEC" w:rsidP="0010364A">
      <w:pPr>
        <w:spacing w:after="0"/>
        <w:rPr>
          <w:b/>
          <w:bCs/>
          <w:lang w:val="en-CY"/>
        </w:rPr>
      </w:pPr>
      <w:r w:rsidRPr="00D80EEC">
        <w:rPr>
          <w:b/>
          <w:bCs/>
          <w:lang w:val="en-CY"/>
        </w:rPr>
        <w:t>Pathophysiological Profile</w:t>
      </w:r>
    </w:p>
    <w:p w14:paraId="27628A71" w14:textId="77777777" w:rsidR="00D80EEC" w:rsidRPr="00D80EEC" w:rsidRDefault="00D80EEC" w:rsidP="0010364A">
      <w:pPr>
        <w:rPr>
          <w:lang w:val="en-CY"/>
        </w:rPr>
      </w:pPr>
      <w:r w:rsidRPr="00D80EEC">
        <w:rPr>
          <w:lang w:val="en-CY"/>
        </w:rPr>
        <w:t>Proteinuria reflects structural and functional disruption of the glomerular filtration barrier and is both a marker and a driver of progressive kidney injury. Filtered proteins promote tubular inflammation, interstitial fibrosis, and accelerated nephron loss. Despite relatively preserved baseline eGFR, this subgroup demonstrates the most rapid functional decline, indicating highly active disease biology.[1]</w:t>
      </w:r>
    </w:p>
    <w:p w14:paraId="0A65D0E5" w14:textId="77777777" w:rsidR="00D80EEC" w:rsidRPr="00D80EEC" w:rsidRDefault="00D80EEC" w:rsidP="0010364A">
      <w:pPr>
        <w:spacing w:after="0"/>
        <w:rPr>
          <w:b/>
          <w:bCs/>
          <w:lang w:val="en-CY"/>
        </w:rPr>
      </w:pPr>
      <w:r w:rsidRPr="00D80EEC">
        <w:rPr>
          <w:b/>
          <w:bCs/>
          <w:lang w:val="en-CY"/>
        </w:rPr>
        <w:t>Clinical Significance</w:t>
      </w:r>
    </w:p>
    <w:p w14:paraId="7F0B8B5F" w14:textId="77777777" w:rsidR="00D80EEC" w:rsidRPr="00D80EEC" w:rsidRDefault="00D80EEC">
      <w:pPr>
        <w:numPr>
          <w:ilvl w:val="0"/>
          <w:numId w:val="30"/>
        </w:numPr>
        <w:spacing w:after="0"/>
        <w:rPr>
          <w:lang w:val="en-CY"/>
        </w:rPr>
      </w:pPr>
      <w:r w:rsidRPr="00D80EEC">
        <w:rPr>
          <w:lang w:val="en-CY"/>
        </w:rPr>
        <w:t>Highest priority group for intensive nephroprotective intervention</w:t>
      </w:r>
    </w:p>
    <w:p w14:paraId="78EEC5D4" w14:textId="77777777" w:rsidR="00D80EEC" w:rsidRPr="00D80EEC" w:rsidRDefault="00D80EEC">
      <w:pPr>
        <w:numPr>
          <w:ilvl w:val="0"/>
          <w:numId w:val="30"/>
        </w:numPr>
        <w:spacing w:after="0"/>
        <w:rPr>
          <w:lang w:val="en-CY"/>
        </w:rPr>
      </w:pPr>
      <w:r w:rsidRPr="00D80EEC">
        <w:rPr>
          <w:lang w:val="en-CY"/>
        </w:rPr>
        <w:t>Rapid untreated progression with likely transition to ESKD within approximately 5–10 years</w:t>
      </w:r>
    </w:p>
    <w:p w14:paraId="7B283BD7" w14:textId="77777777" w:rsidR="00D80EEC" w:rsidRPr="00D80EEC" w:rsidRDefault="00D80EEC">
      <w:pPr>
        <w:numPr>
          <w:ilvl w:val="0"/>
          <w:numId w:val="30"/>
        </w:numPr>
        <w:rPr>
          <w:lang w:val="en-CY"/>
        </w:rPr>
      </w:pPr>
      <w:r w:rsidRPr="00D80EEC">
        <w:rPr>
          <w:lang w:val="en-CY"/>
        </w:rPr>
        <w:t>Represents a critical therapeutic window in which intervention yields maximal long-term benefit</w:t>
      </w:r>
    </w:p>
    <w:p w14:paraId="518CA19D" w14:textId="77777777" w:rsidR="00D80EEC" w:rsidRPr="00D80EEC" w:rsidRDefault="00D80EEC" w:rsidP="0010364A">
      <w:pPr>
        <w:spacing w:after="0"/>
        <w:rPr>
          <w:b/>
          <w:bCs/>
          <w:lang w:val="en-CY"/>
        </w:rPr>
      </w:pPr>
      <w:r w:rsidRPr="00D80EEC">
        <w:rPr>
          <w:b/>
          <w:bCs/>
          <w:lang w:val="en-CY"/>
        </w:rPr>
        <w:t>Evidence-Based Management Strategy</w:t>
      </w:r>
    </w:p>
    <w:tbl>
      <w:tblPr>
        <w:tblStyle w:val="GridTable4-Accent1"/>
        <w:tblW w:w="0" w:type="auto"/>
        <w:jc w:val="center"/>
        <w:tblLook w:val="04A0" w:firstRow="1" w:lastRow="0" w:firstColumn="1" w:lastColumn="0" w:noHBand="0" w:noVBand="1"/>
      </w:tblPr>
      <w:tblGrid>
        <w:gridCol w:w="3094"/>
        <w:gridCol w:w="3511"/>
        <w:gridCol w:w="1805"/>
      </w:tblGrid>
      <w:tr w:rsidR="00D80EEC" w:rsidRPr="00D80EEC" w14:paraId="50660F5A"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20DD47" w14:textId="77777777" w:rsidR="00D80EEC" w:rsidRPr="00D80EEC" w:rsidRDefault="00D80EEC" w:rsidP="00B77F3A">
            <w:pPr>
              <w:spacing w:before="60" w:after="0" w:line="276" w:lineRule="auto"/>
              <w:rPr>
                <w:lang w:val="en-CY"/>
              </w:rPr>
            </w:pPr>
            <w:r w:rsidRPr="00D80EEC">
              <w:rPr>
                <w:lang w:val="en-CY"/>
              </w:rPr>
              <w:t>Intervention</w:t>
            </w:r>
          </w:p>
        </w:tc>
        <w:tc>
          <w:tcPr>
            <w:tcW w:w="0" w:type="auto"/>
            <w:hideMark/>
          </w:tcPr>
          <w:p w14:paraId="56D5AD15"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w:t>
            </w:r>
          </w:p>
        </w:tc>
        <w:tc>
          <w:tcPr>
            <w:tcW w:w="0" w:type="auto"/>
            <w:hideMark/>
          </w:tcPr>
          <w:p w14:paraId="5E5DD29F"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Evidence Level</w:t>
            </w:r>
          </w:p>
        </w:tc>
      </w:tr>
      <w:tr w:rsidR="00D80EEC" w:rsidRPr="00D80EEC" w14:paraId="2FA2D924"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67D79E" w14:textId="77777777" w:rsidR="00D80EEC" w:rsidRPr="00D80EEC" w:rsidRDefault="00D80EEC" w:rsidP="00B77F3A">
            <w:pPr>
              <w:spacing w:before="60" w:after="0" w:line="276" w:lineRule="auto"/>
              <w:rPr>
                <w:lang w:val="en-CY"/>
              </w:rPr>
            </w:pPr>
            <w:r w:rsidRPr="00D80EEC">
              <w:rPr>
                <w:lang w:val="en-CY"/>
              </w:rPr>
              <w:t>ACE inhibitor or ARB</w:t>
            </w:r>
          </w:p>
        </w:tc>
        <w:tc>
          <w:tcPr>
            <w:tcW w:w="0" w:type="auto"/>
            <w:hideMark/>
          </w:tcPr>
          <w:p w14:paraId="08C7C622"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Maximum tolerated dose</w:t>
            </w:r>
          </w:p>
        </w:tc>
        <w:tc>
          <w:tcPr>
            <w:tcW w:w="0" w:type="auto"/>
            <w:hideMark/>
          </w:tcPr>
          <w:p w14:paraId="7308B208"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040D206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0F3DA" w14:textId="77777777" w:rsidR="00D80EEC" w:rsidRPr="00D80EEC" w:rsidRDefault="00D80EEC" w:rsidP="00B77F3A">
            <w:pPr>
              <w:spacing w:before="60" w:after="0" w:line="276" w:lineRule="auto"/>
              <w:rPr>
                <w:lang w:val="en-CY"/>
              </w:rPr>
            </w:pPr>
            <w:r w:rsidRPr="00D80EEC">
              <w:rPr>
                <w:lang w:val="en-CY"/>
              </w:rPr>
              <w:t>Blood pressure control</w:t>
            </w:r>
          </w:p>
        </w:tc>
        <w:tc>
          <w:tcPr>
            <w:tcW w:w="0" w:type="auto"/>
            <w:hideMark/>
          </w:tcPr>
          <w:p w14:paraId="2947A76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≈130/80 mmHg (individualized)</w:t>
            </w:r>
          </w:p>
        </w:tc>
        <w:tc>
          <w:tcPr>
            <w:tcW w:w="0" w:type="auto"/>
            <w:hideMark/>
          </w:tcPr>
          <w:p w14:paraId="3CEDA62F"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1BA739AC"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A10CA1" w14:textId="77777777" w:rsidR="00D80EEC" w:rsidRPr="00D80EEC" w:rsidRDefault="00D80EEC" w:rsidP="00B77F3A">
            <w:pPr>
              <w:spacing w:before="60" w:after="0" w:line="276" w:lineRule="auto"/>
              <w:rPr>
                <w:lang w:val="en-CY"/>
              </w:rPr>
            </w:pPr>
            <w:r w:rsidRPr="00D80EEC">
              <w:rPr>
                <w:lang w:val="en-CY"/>
              </w:rPr>
              <w:t>SGLT2 inhibitor</w:t>
            </w:r>
          </w:p>
        </w:tc>
        <w:tc>
          <w:tcPr>
            <w:tcW w:w="0" w:type="auto"/>
            <w:hideMark/>
          </w:tcPr>
          <w:p w14:paraId="6B6E1D9B"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Initiate if eGFR &gt;20 mL/min/1.73 m²</w:t>
            </w:r>
          </w:p>
        </w:tc>
        <w:tc>
          <w:tcPr>
            <w:tcW w:w="0" w:type="auto"/>
            <w:hideMark/>
          </w:tcPr>
          <w:p w14:paraId="7A72A815"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2EF2A91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5C41B0" w14:textId="77777777" w:rsidR="00D80EEC" w:rsidRPr="00D80EEC" w:rsidRDefault="00D80EEC" w:rsidP="00B77F3A">
            <w:pPr>
              <w:spacing w:before="60" w:after="0" w:line="276" w:lineRule="auto"/>
              <w:rPr>
                <w:lang w:val="en-CY"/>
              </w:rPr>
            </w:pPr>
            <w:r w:rsidRPr="00D80EEC">
              <w:rPr>
                <w:lang w:val="en-CY"/>
              </w:rPr>
              <w:t>Dietary protein intake</w:t>
            </w:r>
          </w:p>
        </w:tc>
        <w:tc>
          <w:tcPr>
            <w:tcW w:w="0" w:type="auto"/>
            <w:hideMark/>
          </w:tcPr>
          <w:p w14:paraId="635104B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~0.8 g/kg/day</w:t>
            </w:r>
          </w:p>
        </w:tc>
        <w:tc>
          <w:tcPr>
            <w:tcW w:w="0" w:type="auto"/>
            <w:hideMark/>
          </w:tcPr>
          <w:p w14:paraId="362E72B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IIa, Level B</w:t>
            </w:r>
          </w:p>
        </w:tc>
      </w:tr>
      <w:tr w:rsidR="00D80EEC" w:rsidRPr="00D80EEC" w14:paraId="6F4CD06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4DF1C9" w14:textId="77777777" w:rsidR="00D80EEC" w:rsidRPr="00D80EEC" w:rsidRDefault="00D80EEC" w:rsidP="00B77F3A">
            <w:pPr>
              <w:spacing w:before="60" w:after="0" w:line="276" w:lineRule="auto"/>
              <w:rPr>
                <w:lang w:val="en-CY"/>
              </w:rPr>
            </w:pPr>
            <w:r w:rsidRPr="00D80EEC">
              <w:rPr>
                <w:lang w:val="en-CY"/>
              </w:rPr>
              <w:t>Sodium restriction</w:t>
            </w:r>
          </w:p>
        </w:tc>
        <w:tc>
          <w:tcPr>
            <w:tcW w:w="0" w:type="auto"/>
            <w:hideMark/>
          </w:tcPr>
          <w:p w14:paraId="7F416D5A"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 g/day</w:t>
            </w:r>
          </w:p>
        </w:tc>
        <w:tc>
          <w:tcPr>
            <w:tcW w:w="0" w:type="auto"/>
            <w:hideMark/>
          </w:tcPr>
          <w:p w14:paraId="0C0D24E3"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B</w:t>
            </w:r>
          </w:p>
        </w:tc>
      </w:tr>
      <w:tr w:rsidR="00D80EEC" w:rsidRPr="00D80EEC" w14:paraId="5CF6F33E"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52676" w14:textId="77777777" w:rsidR="00D80EEC" w:rsidRPr="00D80EEC" w:rsidRDefault="00D80EEC" w:rsidP="00B77F3A">
            <w:pPr>
              <w:spacing w:before="60" w:after="0" w:line="276" w:lineRule="auto"/>
              <w:rPr>
                <w:lang w:val="en-CY"/>
              </w:rPr>
            </w:pPr>
            <w:r w:rsidRPr="00D80EEC">
              <w:rPr>
                <w:lang w:val="en-CY"/>
              </w:rPr>
              <w:t>Glycaemic control (if diabetes)</w:t>
            </w:r>
          </w:p>
        </w:tc>
        <w:tc>
          <w:tcPr>
            <w:tcW w:w="0" w:type="auto"/>
            <w:hideMark/>
          </w:tcPr>
          <w:p w14:paraId="22016BB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HbA1c ≈7% (individualized)</w:t>
            </w:r>
          </w:p>
        </w:tc>
        <w:tc>
          <w:tcPr>
            <w:tcW w:w="0" w:type="auto"/>
            <w:hideMark/>
          </w:tcPr>
          <w:p w14:paraId="2B8D0B4A"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4388FE13"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DE77CE" w14:textId="77777777" w:rsidR="00D80EEC" w:rsidRPr="00D80EEC" w:rsidRDefault="00D80EEC" w:rsidP="00B77F3A">
            <w:pPr>
              <w:spacing w:before="60" w:after="0" w:line="276" w:lineRule="auto"/>
              <w:rPr>
                <w:lang w:val="en-CY"/>
              </w:rPr>
            </w:pPr>
            <w:r w:rsidRPr="00D80EEC">
              <w:rPr>
                <w:lang w:val="en-CY"/>
              </w:rPr>
              <w:t>Statin therapy</w:t>
            </w:r>
          </w:p>
        </w:tc>
        <w:tc>
          <w:tcPr>
            <w:tcW w:w="0" w:type="auto"/>
            <w:hideMark/>
          </w:tcPr>
          <w:p w14:paraId="59A6CAFD"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LDL cholesterol ≈70 mg/dL</w:t>
            </w:r>
          </w:p>
        </w:tc>
        <w:tc>
          <w:tcPr>
            <w:tcW w:w="0" w:type="auto"/>
            <w:hideMark/>
          </w:tcPr>
          <w:p w14:paraId="6EC62BBE"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7D99307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80806" w14:textId="77777777" w:rsidR="00D80EEC" w:rsidRPr="00D80EEC" w:rsidRDefault="00D80EEC" w:rsidP="00B77F3A">
            <w:pPr>
              <w:spacing w:before="60" w:after="0" w:line="276" w:lineRule="auto"/>
              <w:rPr>
                <w:lang w:val="en-CY"/>
              </w:rPr>
            </w:pPr>
            <w:r w:rsidRPr="00D80EEC">
              <w:rPr>
                <w:lang w:val="en-CY"/>
              </w:rPr>
              <w:t>Smoking cessation</w:t>
            </w:r>
          </w:p>
        </w:tc>
        <w:tc>
          <w:tcPr>
            <w:tcW w:w="0" w:type="auto"/>
            <w:hideMark/>
          </w:tcPr>
          <w:p w14:paraId="72A8C84F"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Complete cessation</w:t>
            </w:r>
          </w:p>
        </w:tc>
        <w:tc>
          <w:tcPr>
            <w:tcW w:w="0" w:type="auto"/>
            <w:hideMark/>
          </w:tcPr>
          <w:p w14:paraId="501981E6"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B</w:t>
            </w:r>
          </w:p>
        </w:tc>
      </w:tr>
    </w:tbl>
    <w:p w14:paraId="78E626BD" w14:textId="4BF7F276" w:rsidR="00D80EEC" w:rsidRPr="00D80EEC" w:rsidRDefault="00D80EEC" w:rsidP="00D80EEC">
      <w:pPr>
        <w:spacing w:before="60" w:after="240"/>
        <w:rPr>
          <w:lang w:val="en-CY"/>
        </w:rPr>
      </w:pPr>
      <w:r w:rsidRPr="00D80EEC">
        <w:rPr>
          <w:b/>
          <w:bCs/>
          <w:lang w:val="en-CY"/>
        </w:rPr>
        <w:t xml:space="preserve">Table </w:t>
      </w:r>
      <w:r w:rsidR="006D0981">
        <w:rPr>
          <w:b/>
          <w:bCs/>
          <w:lang w:val="en-CY"/>
        </w:rPr>
        <w:t>8.</w:t>
      </w:r>
      <w:r w:rsidR="003363D0">
        <w:rPr>
          <w:b/>
          <w:bCs/>
          <w:lang w:val="en-CY"/>
        </w:rPr>
        <w:t>2</w:t>
      </w:r>
      <w:r w:rsidRPr="00D80EEC">
        <w:rPr>
          <w:b/>
          <w:bCs/>
          <w:lang w:val="en-CY"/>
        </w:rPr>
        <w:t>.</w:t>
      </w:r>
      <w:r w:rsidRPr="00D80EEC">
        <w:rPr>
          <w:lang w:val="en-CY"/>
        </w:rPr>
        <w:t xml:space="preserve"> Evidence-based management strategy for CT-PIRP Subgroup 1.</w:t>
      </w:r>
    </w:p>
    <w:p w14:paraId="30692044" w14:textId="77777777" w:rsidR="00D80EEC" w:rsidRPr="00D80EEC" w:rsidRDefault="00D80EEC" w:rsidP="0010364A">
      <w:pPr>
        <w:spacing w:after="0"/>
        <w:rPr>
          <w:b/>
          <w:bCs/>
          <w:lang w:val="en-CY"/>
        </w:rPr>
      </w:pPr>
      <w:r w:rsidRPr="00D80EEC">
        <w:rPr>
          <w:b/>
          <w:bCs/>
          <w:lang w:val="en-CY"/>
        </w:rPr>
        <w:lastRenderedPageBreak/>
        <w:t>Recommended Monitoring</w:t>
      </w:r>
    </w:p>
    <w:p w14:paraId="4C079111" w14:textId="77777777" w:rsidR="00D80EEC" w:rsidRDefault="00D80EEC" w:rsidP="0010364A">
      <w:pPr>
        <w:rPr>
          <w:lang w:val="en-CY"/>
        </w:rPr>
      </w:pPr>
      <w:r w:rsidRPr="00D80EEC">
        <w:rPr>
          <w:lang w:val="en-CY"/>
        </w:rPr>
        <w:t>Nephrology follow-up every 3–4 months, with monitoring frequency adjusted according to treatment response and rate of eGFR decline.</w:t>
      </w:r>
    </w:p>
    <w:p w14:paraId="59551423" w14:textId="77777777" w:rsidR="00D80EEC" w:rsidRPr="00D80EEC" w:rsidRDefault="00D80EEC" w:rsidP="0010364A">
      <w:pPr>
        <w:pStyle w:val="Heading3"/>
        <w:rPr>
          <w:lang w:val="en-CY"/>
        </w:rPr>
      </w:pPr>
      <w:bookmarkStart w:id="34" w:name="_Toc226721328"/>
      <w:r w:rsidRPr="00D80EEC">
        <w:rPr>
          <w:lang w:val="en-CY"/>
        </w:rPr>
        <w:t>8.3 Subgroup 2: Proteinuric CKD with Low eGFR (≤33 mL/min/1.73 m²) and Normal Serum Phosphate (≤4.3 mg/dL)</w:t>
      </w:r>
      <w:bookmarkEnd w:id="34"/>
    </w:p>
    <w:p w14:paraId="2FF27030" w14:textId="77777777" w:rsidR="00D80EEC" w:rsidRPr="00D80EEC" w:rsidRDefault="00D80EEC" w:rsidP="0010364A">
      <w:pPr>
        <w:spacing w:after="0"/>
        <w:rPr>
          <w:b/>
          <w:bCs/>
          <w:lang w:val="en-CY"/>
        </w:rPr>
      </w:pPr>
      <w:r w:rsidRPr="00D80EEC">
        <w:rPr>
          <w:b/>
          <w:bCs/>
          <w:lang w:val="en-CY"/>
        </w:rPr>
        <w:t>Definition and Entry Criteria</w:t>
      </w:r>
    </w:p>
    <w:p w14:paraId="02C6A361" w14:textId="77777777" w:rsidR="00D80EEC" w:rsidRPr="00D80EEC" w:rsidRDefault="00D80EEC">
      <w:pPr>
        <w:numPr>
          <w:ilvl w:val="0"/>
          <w:numId w:val="31"/>
        </w:numPr>
        <w:spacing w:after="0"/>
        <w:rPr>
          <w:lang w:val="en-CY"/>
        </w:rPr>
      </w:pPr>
      <w:r w:rsidRPr="00D80EEC">
        <w:rPr>
          <w:lang w:val="en-CY"/>
        </w:rPr>
        <w:t>Presence of proteinuria</w:t>
      </w:r>
    </w:p>
    <w:p w14:paraId="19766DB9" w14:textId="77777777" w:rsidR="00D80EEC" w:rsidRPr="00D80EEC" w:rsidRDefault="00D80EEC">
      <w:pPr>
        <w:numPr>
          <w:ilvl w:val="0"/>
          <w:numId w:val="31"/>
        </w:numPr>
        <w:spacing w:after="0"/>
        <w:rPr>
          <w:lang w:val="en-CY"/>
        </w:rPr>
      </w:pPr>
      <w:r w:rsidRPr="00D80EEC">
        <w:rPr>
          <w:lang w:val="en-CY"/>
        </w:rPr>
        <w:t>Baseline estimated glomerular filtration rate (eGFR) ≤33 mL/min/1.73 m²</w:t>
      </w:r>
    </w:p>
    <w:p w14:paraId="6F5C0F80" w14:textId="77777777" w:rsidR="00D80EEC" w:rsidRPr="00D80EEC" w:rsidRDefault="00D80EEC">
      <w:pPr>
        <w:numPr>
          <w:ilvl w:val="0"/>
          <w:numId w:val="31"/>
        </w:numPr>
        <w:rPr>
          <w:lang w:val="en-CY"/>
        </w:rPr>
      </w:pPr>
      <w:r w:rsidRPr="00D80EEC">
        <w:rPr>
          <w:lang w:val="en-CY"/>
        </w:rPr>
        <w:t>Serum phosphate ≤4.3 mg/dL (≤1.39 mmol/L)</w:t>
      </w:r>
    </w:p>
    <w:p w14:paraId="39CB824F" w14:textId="77777777" w:rsidR="00D80EEC" w:rsidRPr="00D80EEC" w:rsidRDefault="00D80EEC" w:rsidP="0010364A">
      <w:pPr>
        <w:spacing w:after="0"/>
        <w:rPr>
          <w:b/>
          <w:bCs/>
          <w:lang w:val="en-CY"/>
        </w:rPr>
      </w:pPr>
      <w:r w:rsidRPr="00D80EEC">
        <w:rPr>
          <w:b/>
          <w:bCs/>
          <w:lang w:val="en-CY"/>
        </w:rPr>
        <w:t>Baseline Characteristics — Derivation Cohort [1]</w:t>
      </w:r>
    </w:p>
    <w:p w14:paraId="4F52DE40" w14:textId="77777777" w:rsidR="00D80EEC" w:rsidRPr="00D80EEC" w:rsidRDefault="00D80EEC">
      <w:pPr>
        <w:numPr>
          <w:ilvl w:val="0"/>
          <w:numId w:val="32"/>
        </w:numPr>
        <w:spacing w:after="0"/>
        <w:rPr>
          <w:lang w:val="en-CY"/>
        </w:rPr>
      </w:pPr>
      <w:r w:rsidRPr="00D80EEC">
        <w:rPr>
          <w:b/>
          <w:bCs/>
          <w:lang w:val="en-CY"/>
        </w:rPr>
        <w:t>Sample size:</w:t>
      </w:r>
      <w:r w:rsidRPr="00D80EEC">
        <w:rPr>
          <w:lang w:val="en-CY"/>
        </w:rPr>
        <w:t xml:space="preserve"> 455 patients (20.1% of total cohort)</w:t>
      </w:r>
    </w:p>
    <w:p w14:paraId="39251704" w14:textId="77777777" w:rsidR="00D80EEC" w:rsidRPr="00D80EEC" w:rsidRDefault="00D80EEC">
      <w:pPr>
        <w:numPr>
          <w:ilvl w:val="0"/>
          <w:numId w:val="32"/>
        </w:numPr>
        <w:spacing w:after="0"/>
        <w:rPr>
          <w:lang w:val="en-CY"/>
        </w:rPr>
      </w:pPr>
      <w:r w:rsidRPr="00D80EEC">
        <w:rPr>
          <w:b/>
          <w:bCs/>
          <w:lang w:val="en-CY"/>
        </w:rPr>
        <w:t>Mean age:</w:t>
      </w:r>
      <w:r w:rsidRPr="00D80EEC">
        <w:rPr>
          <w:lang w:val="en-CY"/>
        </w:rPr>
        <w:t xml:space="preserve"> 68.7 years</w:t>
      </w:r>
    </w:p>
    <w:p w14:paraId="5EF0BF28" w14:textId="77777777" w:rsidR="00D80EEC" w:rsidRPr="00D80EEC" w:rsidRDefault="00D80EEC">
      <w:pPr>
        <w:numPr>
          <w:ilvl w:val="0"/>
          <w:numId w:val="32"/>
        </w:numPr>
        <w:spacing w:after="0"/>
        <w:rPr>
          <w:lang w:val="en-CY"/>
        </w:rPr>
      </w:pPr>
      <w:r w:rsidRPr="00D80EEC">
        <w:rPr>
          <w:b/>
          <w:bCs/>
          <w:lang w:val="en-CY"/>
        </w:rPr>
        <w:t>Male sex:</w:t>
      </w:r>
      <w:r w:rsidRPr="00D80EEC">
        <w:rPr>
          <w:lang w:val="en-CY"/>
        </w:rPr>
        <w:t xml:space="preserve"> 61.4%</w:t>
      </w:r>
    </w:p>
    <w:p w14:paraId="54E23F0A" w14:textId="77777777" w:rsidR="00D80EEC" w:rsidRPr="00D80EEC" w:rsidRDefault="00D80EEC">
      <w:pPr>
        <w:numPr>
          <w:ilvl w:val="0"/>
          <w:numId w:val="32"/>
        </w:numPr>
        <w:spacing w:after="0"/>
        <w:rPr>
          <w:lang w:val="en-CY"/>
        </w:rPr>
      </w:pPr>
      <w:r w:rsidRPr="00D80EEC">
        <w:rPr>
          <w:b/>
          <w:bCs/>
          <w:lang w:val="en-CY"/>
        </w:rPr>
        <w:t>Diabetes prevalence:</w:t>
      </w:r>
      <w:r w:rsidRPr="00D80EEC">
        <w:rPr>
          <w:lang w:val="en-CY"/>
        </w:rPr>
        <w:t xml:space="preserve"> 38.2%</w:t>
      </w:r>
    </w:p>
    <w:p w14:paraId="069956DA" w14:textId="77777777" w:rsidR="00D80EEC" w:rsidRPr="00D80EEC" w:rsidRDefault="00D80EEC">
      <w:pPr>
        <w:numPr>
          <w:ilvl w:val="0"/>
          <w:numId w:val="32"/>
        </w:numPr>
        <w:spacing w:after="0"/>
        <w:rPr>
          <w:lang w:val="en-CY"/>
        </w:rPr>
      </w:pPr>
      <w:r w:rsidRPr="00D80EEC">
        <w:rPr>
          <w:b/>
          <w:bCs/>
          <w:lang w:val="en-CY"/>
        </w:rPr>
        <w:t>Mean baseline eGFR:</w:t>
      </w:r>
      <w:r w:rsidRPr="00D80EEC">
        <w:rPr>
          <w:lang w:val="en-CY"/>
        </w:rPr>
        <w:t xml:space="preserve"> 24.1 mL/min/1.73 m²</w:t>
      </w:r>
    </w:p>
    <w:p w14:paraId="43A5921B" w14:textId="77777777" w:rsidR="00D80EEC" w:rsidRPr="00D80EEC" w:rsidRDefault="00D80EEC">
      <w:pPr>
        <w:numPr>
          <w:ilvl w:val="0"/>
          <w:numId w:val="32"/>
        </w:numPr>
        <w:rPr>
          <w:lang w:val="en-CY"/>
        </w:rPr>
      </w:pPr>
      <w:r w:rsidRPr="00D80EEC">
        <w:rPr>
          <w:b/>
          <w:bCs/>
          <w:lang w:val="en-CY"/>
        </w:rPr>
        <w:t>CKD stage distribution:</w:t>
      </w:r>
      <w:r w:rsidRPr="00D80EEC">
        <w:rPr>
          <w:lang w:val="en-CY"/>
        </w:rPr>
        <w:t xml:space="preserve"> Predominantly stage G4</w:t>
      </w:r>
    </w:p>
    <w:p w14:paraId="41E2F664"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0" w:type="auto"/>
        <w:tblLook w:val="04A0" w:firstRow="1" w:lastRow="0" w:firstColumn="1" w:lastColumn="0" w:noHBand="0" w:noVBand="1"/>
      </w:tblPr>
      <w:tblGrid>
        <w:gridCol w:w="2779"/>
        <w:gridCol w:w="3196"/>
        <w:gridCol w:w="4321"/>
      </w:tblGrid>
      <w:tr w:rsidR="00D80EEC" w:rsidRPr="00D80EEC" w14:paraId="65517694"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33956" w14:textId="77777777" w:rsidR="00D80EEC" w:rsidRPr="00D80EEC" w:rsidRDefault="00D80EEC" w:rsidP="0010364A">
            <w:pPr>
              <w:spacing w:after="0" w:line="276" w:lineRule="auto"/>
              <w:rPr>
                <w:lang w:val="en-CY"/>
              </w:rPr>
            </w:pPr>
            <w:r w:rsidRPr="00D80EEC">
              <w:rPr>
                <w:lang w:val="en-CY"/>
              </w:rPr>
              <w:t>Outcome</w:t>
            </w:r>
          </w:p>
        </w:tc>
        <w:tc>
          <w:tcPr>
            <w:tcW w:w="0" w:type="auto"/>
            <w:hideMark/>
          </w:tcPr>
          <w:p w14:paraId="6B8B7E5E"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0" w:type="auto"/>
            <w:hideMark/>
          </w:tcPr>
          <w:p w14:paraId="617BCC17"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60980FD4"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EFF02" w14:textId="77777777" w:rsidR="00D80EEC" w:rsidRPr="00D80EEC" w:rsidRDefault="00D80EEC" w:rsidP="0010364A">
            <w:pPr>
              <w:spacing w:after="0" w:line="276" w:lineRule="auto"/>
              <w:rPr>
                <w:lang w:val="en-CY"/>
              </w:rPr>
            </w:pPr>
            <w:r w:rsidRPr="00D80EEC">
              <w:rPr>
                <w:lang w:val="en-CY"/>
              </w:rPr>
              <w:t>Mean annual eGFR decline</w:t>
            </w:r>
          </w:p>
        </w:tc>
        <w:tc>
          <w:tcPr>
            <w:tcW w:w="0" w:type="auto"/>
            <w:hideMark/>
          </w:tcPr>
          <w:p w14:paraId="68C9B123"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–2.0 to –2.5 mL/min/1.73 m²/year</w:t>
            </w:r>
          </w:p>
        </w:tc>
        <w:tc>
          <w:tcPr>
            <w:tcW w:w="0" w:type="auto"/>
            <w:hideMark/>
          </w:tcPr>
          <w:p w14:paraId="1C9D7B83"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Rapid progression</w:t>
            </w:r>
          </w:p>
        </w:tc>
      </w:tr>
      <w:tr w:rsidR="00D80EEC" w:rsidRPr="00D80EEC" w14:paraId="59568C82"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44A41D8B" w14:textId="77777777" w:rsidR="00D80EEC" w:rsidRPr="00D80EEC" w:rsidRDefault="00D80EEC" w:rsidP="0010364A">
            <w:pPr>
              <w:spacing w:after="0" w:line="276" w:lineRule="auto"/>
              <w:rPr>
                <w:lang w:val="en-CY"/>
              </w:rPr>
            </w:pPr>
            <w:r w:rsidRPr="00D80EEC">
              <w:rPr>
                <w:lang w:val="en-CY"/>
              </w:rPr>
              <w:t>5-year probability of RRT</w:t>
            </w:r>
          </w:p>
        </w:tc>
        <w:tc>
          <w:tcPr>
            <w:tcW w:w="0" w:type="auto"/>
            <w:hideMark/>
          </w:tcPr>
          <w:p w14:paraId="670E3C0E"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45–55%</w:t>
            </w:r>
          </w:p>
        </w:tc>
        <w:tc>
          <w:tcPr>
            <w:tcW w:w="0" w:type="auto"/>
            <w:hideMark/>
          </w:tcPr>
          <w:p w14:paraId="2822C7C5"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 likelihood of kidney replacement therapy</w:t>
            </w:r>
          </w:p>
        </w:tc>
      </w:tr>
      <w:tr w:rsidR="00D80EEC" w:rsidRPr="00D80EEC" w14:paraId="5AF59960"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93D0D" w14:textId="77777777" w:rsidR="00D80EEC" w:rsidRPr="00D80EEC" w:rsidRDefault="00D80EEC" w:rsidP="0010364A">
            <w:pPr>
              <w:spacing w:after="0" w:line="276" w:lineRule="auto"/>
              <w:rPr>
                <w:lang w:val="en-CY"/>
              </w:rPr>
            </w:pPr>
            <w:r w:rsidRPr="00D80EEC">
              <w:rPr>
                <w:lang w:val="en-CY"/>
              </w:rPr>
              <w:t>5-year mortality</w:t>
            </w:r>
          </w:p>
        </w:tc>
        <w:tc>
          <w:tcPr>
            <w:tcW w:w="0" w:type="auto"/>
            <w:hideMark/>
          </w:tcPr>
          <w:p w14:paraId="42881628"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18–25%</w:t>
            </w:r>
          </w:p>
        </w:tc>
        <w:tc>
          <w:tcPr>
            <w:tcW w:w="0" w:type="auto"/>
            <w:hideMark/>
          </w:tcPr>
          <w:p w14:paraId="79C6CEB9"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 mortality risk</w:t>
            </w:r>
          </w:p>
        </w:tc>
      </w:tr>
      <w:tr w:rsidR="00D80EEC" w:rsidRPr="00D80EEC" w14:paraId="1AB18680"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1B09CF9E" w14:textId="77777777" w:rsidR="00D80EEC" w:rsidRPr="00D80EEC" w:rsidRDefault="00D80EEC" w:rsidP="0010364A">
            <w:pPr>
              <w:spacing w:after="0" w:line="276" w:lineRule="auto"/>
              <w:rPr>
                <w:lang w:val="en-CY"/>
              </w:rPr>
            </w:pPr>
            <w:r w:rsidRPr="00D80EEC">
              <w:rPr>
                <w:lang w:val="en-CY"/>
              </w:rPr>
              <w:t>Projected time to ESKD</w:t>
            </w:r>
          </w:p>
        </w:tc>
        <w:tc>
          <w:tcPr>
            <w:tcW w:w="0" w:type="auto"/>
            <w:hideMark/>
          </w:tcPr>
          <w:p w14:paraId="626EAEC6"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~2–4 years without intervention</w:t>
            </w:r>
          </w:p>
        </w:tc>
        <w:tc>
          <w:tcPr>
            <w:tcW w:w="0" w:type="auto"/>
            <w:hideMark/>
          </w:tcPr>
          <w:p w14:paraId="4B33BB9E"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Imminent transition to kidney failure</w:t>
            </w:r>
          </w:p>
        </w:tc>
      </w:tr>
    </w:tbl>
    <w:p w14:paraId="278197C5" w14:textId="3E5C0036" w:rsidR="00B77F3A" w:rsidRPr="00D80EEC" w:rsidRDefault="00D80EEC" w:rsidP="0010364A">
      <w:pPr>
        <w:rPr>
          <w:lang w:val="en-CY"/>
        </w:rPr>
      </w:pPr>
      <w:r w:rsidRPr="00D80EEC">
        <w:rPr>
          <w:b/>
          <w:bCs/>
          <w:lang w:val="en-CY"/>
        </w:rPr>
        <w:t>Table 8</w:t>
      </w:r>
      <w:r w:rsidR="006D0981">
        <w:rPr>
          <w:b/>
          <w:bCs/>
          <w:lang w:val="en-CY"/>
        </w:rPr>
        <w:t>.</w:t>
      </w:r>
      <w:r w:rsidR="003363D0">
        <w:rPr>
          <w:b/>
          <w:bCs/>
          <w:lang w:val="en-CY"/>
        </w:rPr>
        <w:t>3</w:t>
      </w:r>
      <w:r w:rsidRPr="00D80EEC">
        <w:rPr>
          <w:b/>
          <w:bCs/>
          <w:lang w:val="en-CY"/>
        </w:rPr>
        <w:t>.</w:t>
      </w:r>
      <w:r w:rsidRPr="00D80EEC">
        <w:rPr>
          <w:lang w:val="en-CY"/>
        </w:rPr>
        <w:t xml:space="preserve"> Key clinical outcomes for CT-PIRP Subgroup 2. [1][2]</w:t>
      </w:r>
    </w:p>
    <w:p w14:paraId="31A82E0B" w14:textId="77777777" w:rsidR="00D80EEC" w:rsidRPr="00D80EEC" w:rsidRDefault="00D80EEC" w:rsidP="0010364A">
      <w:pPr>
        <w:spacing w:after="0"/>
        <w:rPr>
          <w:b/>
          <w:bCs/>
          <w:lang w:val="en-CY"/>
        </w:rPr>
      </w:pPr>
      <w:r w:rsidRPr="00D80EEC">
        <w:rPr>
          <w:b/>
          <w:bCs/>
          <w:lang w:val="en-CY"/>
        </w:rPr>
        <w:t>Pathophysiological Profile</w:t>
      </w:r>
    </w:p>
    <w:p w14:paraId="1BFB2ECB" w14:textId="77777777" w:rsidR="00D80EEC" w:rsidRPr="00D80EEC" w:rsidRDefault="00D80EEC" w:rsidP="0010364A">
      <w:pPr>
        <w:rPr>
          <w:lang w:val="en-CY"/>
        </w:rPr>
      </w:pPr>
      <w:r w:rsidRPr="00D80EEC">
        <w:rPr>
          <w:lang w:val="en-CY"/>
        </w:rPr>
        <w:t xml:space="preserve">This subgroup represents advanced CKD with persistent proteinuria and substantial nephron loss. Despite reduced glomerular filtration, serum phosphate remains within the normal range, suggesting relatively preserved tubular handling of phosphate and less advanced CKD–mineral and bone disorder compared with patients who develop </w:t>
      </w:r>
      <w:proofErr w:type="spellStart"/>
      <w:r w:rsidRPr="00D80EEC">
        <w:rPr>
          <w:lang w:val="en-CY"/>
        </w:rPr>
        <w:t>hyperphosphataemia</w:t>
      </w:r>
      <w:proofErr w:type="spellEnd"/>
      <w:r w:rsidRPr="00D80EEC">
        <w:rPr>
          <w:lang w:val="en-CY"/>
        </w:rPr>
        <w:t>. This biochemical profile is generally associated with more stable metabolic status and a more favourable prognosis than proteinuric patients with comparable eGFR and elevated phosphate levels.[1][2]</w:t>
      </w:r>
    </w:p>
    <w:p w14:paraId="0E3EF093" w14:textId="77777777" w:rsidR="00D80EEC" w:rsidRPr="00D80EEC" w:rsidRDefault="00D80EEC" w:rsidP="0010364A">
      <w:pPr>
        <w:spacing w:after="0"/>
        <w:rPr>
          <w:b/>
          <w:bCs/>
          <w:lang w:val="en-CY"/>
        </w:rPr>
      </w:pPr>
      <w:r w:rsidRPr="00D80EEC">
        <w:rPr>
          <w:b/>
          <w:bCs/>
          <w:lang w:val="en-CY"/>
        </w:rPr>
        <w:t>Clinical Significance</w:t>
      </w:r>
    </w:p>
    <w:p w14:paraId="1F9FEE2D" w14:textId="77777777" w:rsidR="00D80EEC" w:rsidRPr="00D80EEC" w:rsidRDefault="00D80EEC">
      <w:pPr>
        <w:numPr>
          <w:ilvl w:val="0"/>
          <w:numId w:val="33"/>
        </w:numPr>
        <w:spacing w:after="0"/>
        <w:rPr>
          <w:lang w:val="en-CY"/>
        </w:rPr>
      </w:pPr>
      <w:r w:rsidRPr="00D80EEC">
        <w:rPr>
          <w:lang w:val="en-CY"/>
        </w:rPr>
        <w:t>High probability of requiring renal replacement therapy within approximately 2–4 years</w:t>
      </w:r>
    </w:p>
    <w:p w14:paraId="558105B8" w14:textId="77777777" w:rsidR="00D80EEC" w:rsidRPr="00D80EEC" w:rsidRDefault="00D80EEC">
      <w:pPr>
        <w:numPr>
          <w:ilvl w:val="0"/>
          <w:numId w:val="33"/>
        </w:numPr>
        <w:spacing w:after="0"/>
        <w:rPr>
          <w:lang w:val="en-CY"/>
        </w:rPr>
      </w:pPr>
      <w:r w:rsidRPr="00D80EEC">
        <w:rPr>
          <w:lang w:val="en-CY"/>
        </w:rPr>
        <w:t>Normal phosphate levels indicate relatively preserved metabolic compensation compared with more advanced mineral dysregulation</w:t>
      </w:r>
    </w:p>
    <w:p w14:paraId="51C547B9" w14:textId="77777777" w:rsidR="00D80EEC" w:rsidRDefault="00D80EEC">
      <w:pPr>
        <w:numPr>
          <w:ilvl w:val="0"/>
          <w:numId w:val="33"/>
        </w:numPr>
        <w:rPr>
          <w:lang w:val="en-CY"/>
        </w:rPr>
      </w:pPr>
      <w:r w:rsidRPr="00D80EEC">
        <w:rPr>
          <w:lang w:val="en-CY"/>
        </w:rPr>
        <w:t>Management priorities include continued nephroprotection alongside structured preparation for renal replacement therapy</w:t>
      </w:r>
    </w:p>
    <w:p w14:paraId="185D62EB" w14:textId="77777777" w:rsidR="0010364A" w:rsidRDefault="0010364A" w:rsidP="0010364A">
      <w:pPr>
        <w:rPr>
          <w:lang w:val="en-CY"/>
        </w:rPr>
      </w:pPr>
    </w:p>
    <w:p w14:paraId="51A89BA0" w14:textId="77777777" w:rsidR="0010364A" w:rsidRDefault="0010364A" w:rsidP="0010364A">
      <w:pPr>
        <w:rPr>
          <w:lang w:val="en-CY"/>
        </w:rPr>
      </w:pPr>
    </w:p>
    <w:p w14:paraId="4C672330" w14:textId="77777777" w:rsidR="0010364A" w:rsidRPr="00D80EEC" w:rsidRDefault="0010364A" w:rsidP="0010364A">
      <w:pPr>
        <w:rPr>
          <w:lang w:val="en-CY"/>
        </w:rPr>
      </w:pPr>
    </w:p>
    <w:p w14:paraId="2BBDCF04" w14:textId="77777777" w:rsidR="00D80EEC" w:rsidRPr="00D80EEC" w:rsidRDefault="00D80EEC" w:rsidP="0010364A">
      <w:pPr>
        <w:spacing w:after="0"/>
        <w:rPr>
          <w:b/>
          <w:bCs/>
          <w:lang w:val="en-CY"/>
        </w:rPr>
      </w:pPr>
      <w:r w:rsidRPr="00D80EEC">
        <w:rPr>
          <w:b/>
          <w:bCs/>
          <w:lang w:val="en-CY"/>
        </w:rPr>
        <w:lastRenderedPageBreak/>
        <w:t>Evidence-Based Management Strategy</w:t>
      </w:r>
    </w:p>
    <w:tbl>
      <w:tblPr>
        <w:tblStyle w:val="GridTable4-Accent1"/>
        <w:tblW w:w="10532" w:type="dxa"/>
        <w:tblLook w:val="04A0" w:firstRow="1" w:lastRow="0" w:firstColumn="1" w:lastColumn="0" w:noHBand="0" w:noVBand="1"/>
      </w:tblPr>
      <w:tblGrid>
        <w:gridCol w:w="3115"/>
        <w:gridCol w:w="4110"/>
        <w:gridCol w:w="3307"/>
      </w:tblGrid>
      <w:tr w:rsidR="00D80EEC" w:rsidRPr="00D80EEC" w14:paraId="2A998065"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B997B" w14:textId="77777777" w:rsidR="00D80EEC" w:rsidRPr="00D80EEC" w:rsidRDefault="00D80EEC" w:rsidP="0010364A">
            <w:pPr>
              <w:spacing w:after="0" w:line="276" w:lineRule="auto"/>
              <w:rPr>
                <w:lang w:val="en-CY"/>
              </w:rPr>
            </w:pPr>
            <w:r w:rsidRPr="00D80EEC">
              <w:rPr>
                <w:lang w:val="en-CY"/>
              </w:rPr>
              <w:t>Intervention</w:t>
            </w:r>
          </w:p>
        </w:tc>
        <w:tc>
          <w:tcPr>
            <w:tcW w:w="4110" w:type="dxa"/>
            <w:hideMark/>
          </w:tcPr>
          <w:p w14:paraId="56FBD308"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 or Action</w:t>
            </w:r>
          </w:p>
        </w:tc>
        <w:tc>
          <w:tcPr>
            <w:tcW w:w="0" w:type="auto"/>
            <w:hideMark/>
          </w:tcPr>
          <w:p w14:paraId="15DBC176"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Priority</w:t>
            </w:r>
          </w:p>
        </w:tc>
      </w:tr>
      <w:tr w:rsidR="00D80EEC" w:rsidRPr="00D80EEC" w14:paraId="5DAD74B5"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F62D4" w14:textId="77777777" w:rsidR="00D80EEC" w:rsidRPr="00D80EEC" w:rsidRDefault="00D80EEC" w:rsidP="0010364A">
            <w:pPr>
              <w:spacing w:after="0" w:line="276" w:lineRule="auto"/>
              <w:rPr>
                <w:lang w:val="en-CY"/>
              </w:rPr>
            </w:pPr>
            <w:r w:rsidRPr="00D80EEC">
              <w:rPr>
                <w:lang w:val="en-CY"/>
              </w:rPr>
              <w:t>Continue RAAS blockade</w:t>
            </w:r>
          </w:p>
        </w:tc>
        <w:tc>
          <w:tcPr>
            <w:tcW w:w="4110" w:type="dxa"/>
            <w:hideMark/>
          </w:tcPr>
          <w:p w14:paraId="5DDF4B6F"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if tolerated; monitor potassium and eGFR</w:t>
            </w:r>
          </w:p>
        </w:tc>
        <w:tc>
          <w:tcPr>
            <w:tcW w:w="0" w:type="auto"/>
            <w:hideMark/>
          </w:tcPr>
          <w:p w14:paraId="5A5DDB28"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7EB2ABE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2632229" w14:textId="77777777" w:rsidR="00D80EEC" w:rsidRPr="00D80EEC" w:rsidRDefault="00D80EEC" w:rsidP="0010364A">
            <w:pPr>
              <w:spacing w:after="0" w:line="276" w:lineRule="auto"/>
              <w:rPr>
                <w:lang w:val="en-CY"/>
              </w:rPr>
            </w:pPr>
            <w:r w:rsidRPr="00D80EEC">
              <w:rPr>
                <w:lang w:val="en-CY"/>
              </w:rPr>
              <w:t>Renal replacement therapy education</w:t>
            </w:r>
          </w:p>
        </w:tc>
        <w:tc>
          <w:tcPr>
            <w:tcW w:w="4110" w:type="dxa"/>
            <w:hideMark/>
          </w:tcPr>
          <w:p w14:paraId="10227A0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Provide comprehensive modality counselling</w:t>
            </w:r>
          </w:p>
        </w:tc>
        <w:tc>
          <w:tcPr>
            <w:tcW w:w="0" w:type="auto"/>
            <w:hideMark/>
          </w:tcPr>
          <w:p w14:paraId="15AF3C8D"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Urgent</w:t>
            </w:r>
          </w:p>
        </w:tc>
      </w:tr>
      <w:tr w:rsidR="00D80EEC" w:rsidRPr="00D80EEC" w14:paraId="08EFB730"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AF14D" w14:textId="77777777" w:rsidR="00D80EEC" w:rsidRPr="00D80EEC" w:rsidRDefault="00D80EEC" w:rsidP="0010364A">
            <w:pPr>
              <w:spacing w:after="0" w:line="276" w:lineRule="auto"/>
              <w:rPr>
                <w:lang w:val="en-CY"/>
              </w:rPr>
            </w:pPr>
            <w:r w:rsidRPr="00D80EEC">
              <w:rPr>
                <w:lang w:val="en-CY"/>
              </w:rPr>
              <w:t>Vascular access planning</w:t>
            </w:r>
          </w:p>
        </w:tc>
        <w:tc>
          <w:tcPr>
            <w:tcW w:w="4110" w:type="dxa"/>
            <w:hideMark/>
          </w:tcPr>
          <w:p w14:paraId="3287EC04"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Early arteriovenous fistula or graft creation</w:t>
            </w:r>
          </w:p>
        </w:tc>
        <w:tc>
          <w:tcPr>
            <w:tcW w:w="0" w:type="auto"/>
            <w:hideMark/>
          </w:tcPr>
          <w:p w14:paraId="2376358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Urgent (≥6 months before expected dialysis)</w:t>
            </w:r>
          </w:p>
        </w:tc>
      </w:tr>
      <w:tr w:rsidR="00D80EEC" w:rsidRPr="00D80EEC" w14:paraId="25A5629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F5362AF" w14:textId="77777777" w:rsidR="00D80EEC" w:rsidRPr="00D80EEC" w:rsidRDefault="00D80EEC" w:rsidP="0010364A">
            <w:pPr>
              <w:spacing w:after="0" w:line="276" w:lineRule="auto"/>
              <w:rPr>
                <w:lang w:val="en-CY"/>
              </w:rPr>
            </w:pPr>
            <w:r w:rsidRPr="00D80EEC">
              <w:rPr>
                <w:lang w:val="en-CY"/>
              </w:rPr>
              <w:t>Kidney transplant evaluation</w:t>
            </w:r>
          </w:p>
        </w:tc>
        <w:tc>
          <w:tcPr>
            <w:tcW w:w="4110" w:type="dxa"/>
            <w:hideMark/>
          </w:tcPr>
          <w:p w14:paraId="6CFDC0E4"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Refer for assessment if eligible</w:t>
            </w:r>
          </w:p>
        </w:tc>
        <w:tc>
          <w:tcPr>
            <w:tcW w:w="0" w:type="auto"/>
            <w:hideMark/>
          </w:tcPr>
          <w:p w14:paraId="5DDDEBA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4DAB5A08"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52D26" w14:textId="77777777" w:rsidR="00D80EEC" w:rsidRPr="00D80EEC" w:rsidRDefault="00D80EEC" w:rsidP="0010364A">
            <w:pPr>
              <w:spacing w:after="0" w:line="276" w:lineRule="auto"/>
              <w:rPr>
                <w:lang w:val="en-CY"/>
              </w:rPr>
            </w:pPr>
            <w:r w:rsidRPr="00D80EEC">
              <w:rPr>
                <w:lang w:val="en-CY"/>
              </w:rPr>
              <w:t>Anaemia management</w:t>
            </w:r>
          </w:p>
        </w:tc>
        <w:tc>
          <w:tcPr>
            <w:tcW w:w="4110" w:type="dxa"/>
            <w:hideMark/>
          </w:tcPr>
          <w:p w14:paraId="2B61FE45"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haemoglobin ~10–11.5 g/dL</w:t>
            </w:r>
          </w:p>
        </w:tc>
        <w:tc>
          <w:tcPr>
            <w:tcW w:w="0" w:type="auto"/>
            <w:hideMark/>
          </w:tcPr>
          <w:p w14:paraId="69647362"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259A212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41A9C02B" w14:textId="77777777" w:rsidR="00D80EEC" w:rsidRPr="00D80EEC" w:rsidRDefault="00D80EEC" w:rsidP="0010364A">
            <w:pPr>
              <w:spacing w:after="0" w:line="276" w:lineRule="auto"/>
              <w:rPr>
                <w:lang w:val="en-CY"/>
              </w:rPr>
            </w:pPr>
            <w:r w:rsidRPr="00D80EEC">
              <w:rPr>
                <w:lang w:val="en-CY"/>
              </w:rPr>
              <w:t>Metabolic acidosis correction</w:t>
            </w:r>
          </w:p>
        </w:tc>
        <w:tc>
          <w:tcPr>
            <w:tcW w:w="4110" w:type="dxa"/>
            <w:hideMark/>
          </w:tcPr>
          <w:p w14:paraId="283E149A"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 xml:space="preserve">Maintain serum bicarbonate &gt;22 </w:t>
            </w:r>
            <w:proofErr w:type="spellStart"/>
            <w:r w:rsidRPr="00D80EEC">
              <w:rPr>
                <w:lang w:val="en-CY"/>
              </w:rPr>
              <w:t>mEq</w:t>
            </w:r>
            <w:proofErr w:type="spellEnd"/>
            <w:r w:rsidRPr="00D80EEC">
              <w:rPr>
                <w:lang w:val="en-CY"/>
              </w:rPr>
              <w:t>/L</w:t>
            </w:r>
          </w:p>
        </w:tc>
        <w:tc>
          <w:tcPr>
            <w:tcW w:w="0" w:type="auto"/>
            <w:hideMark/>
          </w:tcPr>
          <w:p w14:paraId="70A92FC2"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2AAFE9D1"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DDB8" w14:textId="77777777" w:rsidR="00D80EEC" w:rsidRPr="00D80EEC" w:rsidRDefault="00D80EEC" w:rsidP="0010364A">
            <w:pPr>
              <w:spacing w:after="0" w:line="276" w:lineRule="auto"/>
              <w:rPr>
                <w:lang w:val="en-CY"/>
              </w:rPr>
            </w:pPr>
            <w:r w:rsidRPr="00D80EEC">
              <w:rPr>
                <w:lang w:val="en-CY"/>
              </w:rPr>
              <w:t>Dietary protein management</w:t>
            </w:r>
          </w:p>
        </w:tc>
        <w:tc>
          <w:tcPr>
            <w:tcW w:w="4110" w:type="dxa"/>
            <w:hideMark/>
          </w:tcPr>
          <w:p w14:paraId="5401A6EC"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~0.6–0.8 g/kg/day</w:t>
            </w:r>
          </w:p>
        </w:tc>
        <w:tc>
          <w:tcPr>
            <w:tcW w:w="0" w:type="auto"/>
            <w:hideMark/>
          </w:tcPr>
          <w:p w14:paraId="5E6D85B9"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w:t>
            </w:r>
          </w:p>
        </w:tc>
      </w:tr>
      <w:tr w:rsidR="00D80EEC" w:rsidRPr="00D80EEC" w14:paraId="648F17E8"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39A9C813" w14:textId="77777777" w:rsidR="00D80EEC" w:rsidRPr="00D80EEC" w:rsidRDefault="00D80EEC" w:rsidP="0010364A">
            <w:pPr>
              <w:spacing w:after="0" w:line="276" w:lineRule="auto"/>
              <w:rPr>
                <w:lang w:val="en-CY"/>
              </w:rPr>
            </w:pPr>
            <w:r w:rsidRPr="00D80EEC">
              <w:rPr>
                <w:lang w:val="en-CY"/>
              </w:rPr>
              <w:t>Serum phosphate monitoring</w:t>
            </w:r>
          </w:p>
        </w:tc>
        <w:tc>
          <w:tcPr>
            <w:tcW w:w="4110" w:type="dxa"/>
            <w:hideMark/>
          </w:tcPr>
          <w:p w14:paraId="416D4FE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Maintain within normal range</w:t>
            </w:r>
          </w:p>
        </w:tc>
        <w:tc>
          <w:tcPr>
            <w:tcW w:w="0" w:type="auto"/>
            <w:hideMark/>
          </w:tcPr>
          <w:p w14:paraId="199E2F73"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w:t>
            </w:r>
          </w:p>
        </w:tc>
      </w:tr>
    </w:tbl>
    <w:p w14:paraId="609503E9" w14:textId="6F8560A2" w:rsidR="00D80EEC" w:rsidRPr="00D80EEC" w:rsidRDefault="00D80EEC" w:rsidP="0010364A">
      <w:pPr>
        <w:rPr>
          <w:lang w:val="en-CY"/>
        </w:rPr>
      </w:pPr>
      <w:r w:rsidRPr="00D80EEC">
        <w:rPr>
          <w:b/>
          <w:bCs/>
          <w:lang w:val="en-CY"/>
        </w:rPr>
        <w:t xml:space="preserve">Table </w:t>
      </w:r>
      <w:r w:rsidR="006D0981">
        <w:rPr>
          <w:b/>
          <w:bCs/>
          <w:lang w:val="en-CY"/>
        </w:rPr>
        <w:t>8.</w:t>
      </w:r>
      <w:r w:rsidR="003363D0">
        <w:rPr>
          <w:b/>
          <w:bCs/>
          <w:lang w:val="en-CY"/>
        </w:rPr>
        <w:t>4</w:t>
      </w:r>
      <w:r w:rsidRPr="00D80EEC">
        <w:rPr>
          <w:b/>
          <w:bCs/>
          <w:lang w:val="en-CY"/>
        </w:rPr>
        <w:t>.</w:t>
      </w:r>
      <w:r w:rsidRPr="00D80EEC">
        <w:rPr>
          <w:lang w:val="en-CY"/>
        </w:rPr>
        <w:t xml:space="preserve"> Evidence-based management strategy for CT-PIRP Subgroup 2.</w:t>
      </w:r>
    </w:p>
    <w:p w14:paraId="4FC3D94F" w14:textId="77777777" w:rsidR="00D80EEC" w:rsidRPr="00D80EEC" w:rsidRDefault="00D80EEC" w:rsidP="0010364A">
      <w:pPr>
        <w:spacing w:after="0"/>
        <w:rPr>
          <w:b/>
          <w:bCs/>
          <w:lang w:val="en-CY"/>
        </w:rPr>
      </w:pPr>
      <w:r w:rsidRPr="00D80EEC">
        <w:rPr>
          <w:b/>
          <w:bCs/>
          <w:lang w:val="en-CY"/>
        </w:rPr>
        <w:t>Recommended Monitoring</w:t>
      </w:r>
    </w:p>
    <w:p w14:paraId="27749979" w14:textId="77777777" w:rsidR="00D80EEC" w:rsidRPr="00D80EEC" w:rsidRDefault="00D80EEC" w:rsidP="0010364A">
      <w:pPr>
        <w:rPr>
          <w:lang w:val="en-CY"/>
        </w:rPr>
      </w:pPr>
      <w:r w:rsidRPr="00D80EEC">
        <w:rPr>
          <w:lang w:val="en-CY"/>
        </w:rPr>
        <w:t>Nephrology follow-up every 2–3 months, increasing to monthly as eGFR approaches 15 mL/min/1.73 m² or clinical instability develops.</w:t>
      </w:r>
    </w:p>
    <w:p w14:paraId="3F306E68" w14:textId="77777777" w:rsidR="002E7606" w:rsidRPr="002E7606" w:rsidRDefault="002E7606" w:rsidP="0010364A">
      <w:pPr>
        <w:pStyle w:val="Heading3"/>
        <w:rPr>
          <w:lang w:val="en-CY"/>
        </w:rPr>
      </w:pPr>
      <w:bookmarkStart w:id="35" w:name="_Toc226721329"/>
      <w:r w:rsidRPr="002E7606">
        <w:rPr>
          <w:lang w:val="en-CY"/>
        </w:rPr>
        <w:t>8.4 Subgroup 3: Proteinuric CKD with Low eGFR (≤33 mL/min/1.73 m²) and Elevated Serum Phosphate (&gt;4.3 mg/dL)</w:t>
      </w:r>
      <w:bookmarkEnd w:id="35"/>
    </w:p>
    <w:p w14:paraId="40084F24" w14:textId="77777777" w:rsidR="002E7606" w:rsidRPr="002E7606" w:rsidRDefault="002E7606" w:rsidP="0010364A">
      <w:pPr>
        <w:spacing w:after="0"/>
        <w:rPr>
          <w:b/>
          <w:bCs/>
          <w:lang w:val="en-CY"/>
        </w:rPr>
      </w:pPr>
      <w:r w:rsidRPr="002E7606">
        <w:rPr>
          <w:b/>
          <w:bCs/>
          <w:lang w:val="en-CY"/>
        </w:rPr>
        <w:t>Definition and Entry Criteria</w:t>
      </w:r>
    </w:p>
    <w:p w14:paraId="19D0FD3C" w14:textId="77777777" w:rsidR="002E7606" w:rsidRPr="002E7606" w:rsidRDefault="002E7606">
      <w:pPr>
        <w:numPr>
          <w:ilvl w:val="0"/>
          <w:numId w:val="34"/>
        </w:numPr>
        <w:spacing w:after="0"/>
        <w:rPr>
          <w:lang w:val="en-CY"/>
        </w:rPr>
      </w:pPr>
      <w:r w:rsidRPr="002E7606">
        <w:rPr>
          <w:lang w:val="en-CY"/>
        </w:rPr>
        <w:t>Presence of proteinuria</w:t>
      </w:r>
    </w:p>
    <w:p w14:paraId="018FA285" w14:textId="77777777" w:rsidR="002E7606" w:rsidRPr="002E7606" w:rsidRDefault="002E7606">
      <w:pPr>
        <w:numPr>
          <w:ilvl w:val="0"/>
          <w:numId w:val="34"/>
        </w:numPr>
        <w:spacing w:after="0"/>
        <w:rPr>
          <w:lang w:val="en-CY"/>
        </w:rPr>
      </w:pPr>
      <w:r w:rsidRPr="002E7606">
        <w:rPr>
          <w:lang w:val="en-CY"/>
        </w:rPr>
        <w:t>Baseline estimated glomerular filtration rate (eGFR) ≤33 mL/min/1.73 m²</w:t>
      </w:r>
    </w:p>
    <w:p w14:paraId="7E5A72DF" w14:textId="77777777" w:rsidR="002E7606" w:rsidRPr="002E7606" w:rsidRDefault="002E7606">
      <w:pPr>
        <w:numPr>
          <w:ilvl w:val="0"/>
          <w:numId w:val="34"/>
        </w:numPr>
        <w:rPr>
          <w:lang w:val="en-CY"/>
        </w:rPr>
      </w:pPr>
      <w:r w:rsidRPr="002E7606">
        <w:rPr>
          <w:lang w:val="en-CY"/>
        </w:rPr>
        <w:t>Serum phosphate &gt;4.3 mg/dL (&gt;1.39 mmol/L)</w:t>
      </w:r>
    </w:p>
    <w:p w14:paraId="6EF5DBCE" w14:textId="77777777" w:rsidR="002E7606" w:rsidRPr="002E7606" w:rsidRDefault="002E7606" w:rsidP="0010364A">
      <w:pPr>
        <w:spacing w:after="0"/>
        <w:rPr>
          <w:b/>
          <w:bCs/>
          <w:lang w:val="en-CY"/>
        </w:rPr>
      </w:pPr>
      <w:r w:rsidRPr="002E7606">
        <w:rPr>
          <w:b/>
          <w:bCs/>
          <w:lang w:val="en-CY"/>
        </w:rPr>
        <w:t>Baseline Characteristics — Derivation Cohort [1]</w:t>
      </w:r>
    </w:p>
    <w:p w14:paraId="68FE70E2" w14:textId="77777777" w:rsidR="002E7606" w:rsidRPr="002E7606" w:rsidRDefault="002E7606">
      <w:pPr>
        <w:numPr>
          <w:ilvl w:val="0"/>
          <w:numId w:val="35"/>
        </w:numPr>
        <w:spacing w:after="0"/>
        <w:rPr>
          <w:lang w:val="en-CY"/>
        </w:rPr>
      </w:pPr>
      <w:r w:rsidRPr="002E7606">
        <w:rPr>
          <w:b/>
          <w:bCs/>
          <w:lang w:val="en-CY"/>
        </w:rPr>
        <w:t>Sample size:</w:t>
      </w:r>
      <w:r w:rsidRPr="002E7606">
        <w:rPr>
          <w:lang w:val="en-CY"/>
        </w:rPr>
        <w:t xml:space="preserve"> 175 patients (7.7% of total cohort)</w:t>
      </w:r>
    </w:p>
    <w:p w14:paraId="043D8278" w14:textId="77777777" w:rsidR="002E7606" w:rsidRPr="002E7606" w:rsidRDefault="002E7606">
      <w:pPr>
        <w:numPr>
          <w:ilvl w:val="0"/>
          <w:numId w:val="35"/>
        </w:numPr>
        <w:spacing w:after="0"/>
        <w:rPr>
          <w:lang w:val="en-CY"/>
        </w:rPr>
      </w:pPr>
      <w:r w:rsidRPr="002E7606">
        <w:rPr>
          <w:b/>
          <w:bCs/>
          <w:lang w:val="en-CY"/>
        </w:rPr>
        <w:t>Mean age:</w:t>
      </w:r>
      <w:r w:rsidRPr="002E7606">
        <w:rPr>
          <w:lang w:val="en-CY"/>
        </w:rPr>
        <w:t xml:space="preserve"> 70.2 years</w:t>
      </w:r>
    </w:p>
    <w:p w14:paraId="46C2EC71" w14:textId="77777777" w:rsidR="002E7606" w:rsidRPr="002E7606" w:rsidRDefault="002E7606">
      <w:pPr>
        <w:numPr>
          <w:ilvl w:val="0"/>
          <w:numId w:val="35"/>
        </w:numPr>
        <w:spacing w:after="0"/>
        <w:rPr>
          <w:lang w:val="en-CY"/>
        </w:rPr>
      </w:pPr>
      <w:r w:rsidRPr="002E7606">
        <w:rPr>
          <w:b/>
          <w:bCs/>
          <w:lang w:val="en-CY"/>
        </w:rPr>
        <w:t>Male sex:</w:t>
      </w:r>
      <w:r w:rsidRPr="002E7606">
        <w:rPr>
          <w:lang w:val="en-CY"/>
        </w:rPr>
        <w:t xml:space="preserve"> 59.8%</w:t>
      </w:r>
    </w:p>
    <w:p w14:paraId="3EF58364" w14:textId="77777777" w:rsidR="002E7606" w:rsidRPr="002E7606" w:rsidRDefault="002E7606">
      <w:pPr>
        <w:numPr>
          <w:ilvl w:val="0"/>
          <w:numId w:val="35"/>
        </w:numPr>
        <w:spacing w:after="0"/>
        <w:rPr>
          <w:lang w:val="en-CY"/>
        </w:rPr>
      </w:pPr>
      <w:r w:rsidRPr="002E7606">
        <w:rPr>
          <w:b/>
          <w:bCs/>
          <w:lang w:val="en-CY"/>
        </w:rPr>
        <w:t>Diabetes prevalence:</w:t>
      </w:r>
      <w:r w:rsidRPr="002E7606">
        <w:rPr>
          <w:lang w:val="en-CY"/>
        </w:rPr>
        <w:t xml:space="preserve"> 42.1%</w:t>
      </w:r>
    </w:p>
    <w:p w14:paraId="6BBE7316" w14:textId="77777777" w:rsidR="002E7606" w:rsidRPr="002E7606" w:rsidRDefault="002E7606">
      <w:pPr>
        <w:numPr>
          <w:ilvl w:val="0"/>
          <w:numId w:val="35"/>
        </w:numPr>
        <w:spacing w:after="0"/>
        <w:rPr>
          <w:lang w:val="en-CY"/>
        </w:rPr>
      </w:pPr>
      <w:r w:rsidRPr="002E7606">
        <w:rPr>
          <w:b/>
          <w:bCs/>
          <w:lang w:val="en-CY"/>
        </w:rPr>
        <w:t>Mean baseline eGFR:</w:t>
      </w:r>
      <w:r w:rsidRPr="002E7606">
        <w:rPr>
          <w:lang w:val="en-CY"/>
        </w:rPr>
        <w:t xml:space="preserve"> 19.8 mL/min/1.73 m²</w:t>
      </w:r>
    </w:p>
    <w:p w14:paraId="0451F215" w14:textId="77777777" w:rsidR="002E7606" w:rsidRPr="002E7606" w:rsidRDefault="002E7606">
      <w:pPr>
        <w:numPr>
          <w:ilvl w:val="0"/>
          <w:numId w:val="35"/>
        </w:numPr>
        <w:rPr>
          <w:lang w:val="en-CY"/>
        </w:rPr>
      </w:pPr>
      <w:r w:rsidRPr="002E7606">
        <w:rPr>
          <w:b/>
          <w:bCs/>
          <w:lang w:val="en-CY"/>
        </w:rPr>
        <w:t>CKD stage distribution:</w:t>
      </w:r>
      <w:r w:rsidRPr="002E7606">
        <w:rPr>
          <w:lang w:val="en-CY"/>
        </w:rPr>
        <w:t xml:space="preserve"> Predominantly stage G4–G5</w:t>
      </w:r>
    </w:p>
    <w:p w14:paraId="56C0B012"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030"/>
        <w:gridCol w:w="4022"/>
      </w:tblGrid>
      <w:tr w:rsidR="002E7606" w:rsidRPr="002E7606" w14:paraId="677DC52A"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F9554"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71809BD8"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6DE78F9F"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1FA93EB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C694"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622C124D"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–2.83 mL/min/1.73 m²/year</w:t>
            </w:r>
          </w:p>
        </w:tc>
        <w:tc>
          <w:tcPr>
            <w:tcW w:w="0" w:type="auto"/>
            <w:hideMark/>
          </w:tcPr>
          <w:p w14:paraId="4FC6FB73"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rapid progression</w:t>
            </w:r>
          </w:p>
        </w:tc>
      </w:tr>
      <w:tr w:rsidR="002E7606" w:rsidRPr="002E7606" w14:paraId="3B3E6F8A"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3AD71D4A"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698B659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60–70%</w:t>
            </w:r>
          </w:p>
        </w:tc>
        <w:tc>
          <w:tcPr>
            <w:tcW w:w="0" w:type="auto"/>
            <w:hideMark/>
          </w:tcPr>
          <w:p w14:paraId="23C442AB"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Highest risk of kidney replacement therapy</w:t>
            </w:r>
          </w:p>
        </w:tc>
      </w:tr>
      <w:tr w:rsidR="002E7606" w:rsidRPr="002E7606" w14:paraId="21A751C4"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9DDAB"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5DC9CF79"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35–45%</w:t>
            </w:r>
          </w:p>
        </w:tc>
        <w:tc>
          <w:tcPr>
            <w:tcW w:w="0" w:type="auto"/>
            <w:hideMark/>
          </w:tcPr>
          <w:p w14:paraId="22293372"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Highest mortality risk</w:t>
            </w:r>
          </w:p>
        </w:tc>
      </w:tr>
      <w:tr w:rsidR="002E7606" w:rsidRPr="002E7606" w14:paraId="5F464C10"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AF88C45"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1C29F229"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~1–3 years without intervention</w:t>
            </w:r>
          </w:p>
        </w:tc>
        <w:tc>
          <w:tcPr>
            <w:tcW w:w="0" w:type="auto"/>
            <w:hideMark/>
          </w:tcPr>
          <w:p w14:paraId="103BC02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Imminent kidney failure</w:t>
            </w:r>
          </w:p>
        </w:tc>
      </w:tr>
    </w:tbl>
    <w:p w14:paraId="26E0E3BF" w14:textId="268B638B"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5</w:t>
      </w:r>
      <w:r w:rsidRPr="002E7606">
        <w:rPr>
          <w:b/>
          <w:bCs/>
          <w:lang w:val="en-CY"/>
        </w:rPr>
        <w:t>.</w:t>
      </w:r>
      <w:r w:rsidRPr="002E7606">
        <w:rPr>
          <w:lang w:val="en-CY"/>
        </w:rPr>
        <w:t xml:space="preserve"> Key clinical outcomes for CT-PIRP Subgroup 3. [1][2]</w:t>
      </w:r>
    </w:p>
    <w:p w14:paraId="1C8DD960" w14:textId="77777777" w:rsidR="002E7606" w:rsidRPr="002E7606" w:rsidRDefault="002E7606" w:rsidP="0010364A">
      <w:pPr>
        <w:spacing w:after="0"/>
        <w:rPr>
          <w:b/>
          <w:bCs/>
          <w:lang w:val="en-CY"/>
        </w:rPr>
      </w:pPr>
      <w:r w:rsidRPr="002E7606">
        <w:rPr>
          <w:b/>
          <w:bCs/>
          <w:lang w:val="en-CY"/>
        </w:rPr>
        <w:t>Pathophysiological Profile</w:t>
      </w:r>
    </w:p>
    <w:p w14:paraId="08D8FA31" w14:textId="77777777" w:rsidR="002E7606" w:rsidRPr="002E7606" w:rsidRDefault="002E7606" w:rsidP="0010364A">
      <w:pPr>
        <w:spacing w:after="0"/>
        <w:rPr>
          <w:lang w:val="en-CY"/>
        </w:rPr>
      </w:pPr>
      <w:r w:rsidRPr="002E7606">
        <w:rPr>
          <w:lang w:val="en-CY"/>
        </w:rPr>
        <w:t>Elevated serum phosphate in advanced CKD reflects impaired renal phosphate excretion and dysregulation of mineral metabolism. This state is associated with secondary hyperparathyroidism, altered fibroblast growth factor 23 (FGF23) signalling, and established CKD–mineral and bone disorder.</w:t>
      </w:r>
    </w:p>
    <w:p w14:paraId="0702D3C4" w14:textId="77777777" w:rsidR="002E7606" w:rsidRPr="002E7606" w:rsidRDefault="002E7606" w:rsidP="0010364A">
      <w:pPr>
        <w:rPr>
          <w:lang w:val="en-CY"/>
        </w:rPr>
      </w:pPr>
      <w:proofErr w:type="spellStart"/>
      <w:r w:rsidRPr="002E7606">
        <w:rPr>
          <w:lang w:val="en-CY"/>
        </w:rPr>
        <w:lastRenderedPageBreak/>
        <w:t>Hyperphosphataemia</w:t>
      </w:r>
      <w:proofErr w:type="spellEnd"/>
      <w:r w:rsidRPr="002E7606">
        <w:rPr>
          <w:lang w:val="en-CY"/>
        </w:rPr>
        <w:t xml:space="preserve"> contributes directly to systemic complications, including vascular calcification, cardiovascular morbidity, and increased all-cause mortality. It is also associated with accelerated progression of kidney dysfunction. The combination of advanced CKD, persistent proteinuria, and disordered mineral metabolism defines a biologically high-risk phenotype.</w:t>
      </w:r>
    </w:p>
    <w:p w14:paraId="1282AEE4" w14:textId="77777777" w:rsidR="002E7606" w:rsidRPr="002E7606" w:rsidRDefault="002E7606" w:rsidP="0010364A">
      <w:pPr>
        <w:spacing w:after="0"/>
        <w:rPr>
          <w:b/>
          <w:bCs/>
          <w:lang w:val="en-CY"/>
        </w:rPr>
      </w:pPr>
      <w:r w:rsidRPr="002E7606">
        <w:rPr>
          <w:b/>
          <w:bCs/>
          <w:lang w:val="en-CY"/>
        </w:rPr>
        <w:t>Clinical Significance</w:t>
      </w:r>
    </w:p>
    <w:p w14:paraId="3A7C2C82" w14:textId="77777777" w:rsidR="002E7606" w:rsidRPr="002E7606" w:rsidRDefault="002E7606">
      <w:pPr>
        <w:numPr>
          <w:ilvl w:val="0"/>
          <w:numId w:val="36"/>
        </w:numPr>
        <w:spacing w:after="0"/>
        <w:rPr>
          <w:lang w:val="en-CY"/>
        </w:rPr>
      </w:pPr>
      <w:r w:rsidRPr="002E7606">
        <w:rPr>
          <w:lang w:val="en-CY"/>
        </w:rPr>
        <w:t>Highest-risk subgroup within the CT-PIRP classification</w:t>
      </w:r>
    </w:p>
    <w:p w14:paraId="48C43C3C" w14:textId="77777777" w:rsidR="002E7606" w:rsidRPr="002E7606" w:rsidRDefault="002E7606">
      <w:pPr>
        <w:numPr>
          <w:ilvl w:val="0"/>
          <w:numId w:val="36"/>
        </w:numPr>
        <w:spacing w:after="0"/>
        <w:rPr>
          <w:lang w:val="en-CY"/>
        </w:rPr>
      </w:pPr>
      <w:r w:rsidRPr="002E7606">
        <w:rPr>
          <w:lang w:val="en-CY"/>
        </w:rPr>
        <w:t>Simultaneously highest probability of renal replacement therapy and mortality</w:t>
      </w:r>
    </w:p>
    <w:p w14:paraId="2B47AECD" w14:textId="77777777" w:rsidR="002E7606" w:rsidRPr="002E7606" w:rsidRDefault="002E7606">
      <w:pPr>
        <w:numPr>
          <w:ilvl w:val="0"/>
          <w:numId w:val="36"/>
        </w:numPr>
        <w:spacing w:after="0"/>
        <w:rPr>
          <w:lang w:val="en-CY"/>
        </w:rPr>
      </w:pPr>
      <w:r w:rsidRPr="002E7606">
        <w:rPr>
          <w:lang w:val="en-CY"/>
        </w:rPr>
        <w:t>Substantial competing risk of death before initiation of renal replacement therapy</w:t>
      </w:r>
    </w:p>
    <w:p w14:paraId="7809C29D" w14:textId="77777777" w:rsidR="002E7606" w:rsidRPr="002E7606" w:rsidRDefault="002E7606">
      <w:pPr>
        <w:numPr>
          <w:ilvl w:val="0"/>
          <w:numId w:val="36"/>
        </w:numPr>
        <w:rPr>
          <w:lang w:val="en-CY"/>
        </w:rPr>
      </w:pPr>
      <w:r w:rsidRPr="002E7606">
        <w:rPr>
          <w:lang w:val="en-CY"/>
        </w:rPr>
        <w:t>Requires intensive, multidisciplinary management with parallel preparation for renal replacement therapy and complication control</w:t>
      </w:r>
    </w:p>
    <w:p w14:paraId="297C0091"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4301"/>
        <w:gridCol w:w="4936"/>
        <w:gridCol w:w="1059"/>
      </w:tblGrid>
      <w:tr w:rsidR="002E7606" w:rsidRPr="002E7606" w14:paraId="2C21EA96"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E7426"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322A957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26B5EBC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3223498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13B0F" w14:textId="77777777" w:rsidR="002E7606" w:rsidRPr="002E7606" w:rsidRDefault="002E7606" w:rsidP="0010364A">
            <w:pPr>
              <w:spacing w:after="0" w:line="276" w:lineRule="auto"/>
              <w:rPr>
                <w:lang w:val="en-CY"/>
              </w:rPr>
            </w:pPr>
            <w:r w:rsidRPr="002E7606">
              <w:rPr>
                <w:lang w:val="en-CY"/>
              </w:rPr>
              <w:t>Serum phosphate control</w:t>
            </w:r>
          </w:p>
        </w:tc>
        <w:tc>
          <w:tcPr>
            <w:tcW w:w="0" w:type="auto"/>
            <w:hideMark/>
          </w:tcPr>
          <w:p w14:paraId="77B37B9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Maintain within guideline-recommended range</w:t>
            </w:r>
          </w:p>
        </w:tc>
        <w:tc>
          <w:tcPr>
            <w:tcW w:w="0" w:type="auto"/>
            <w:hideMark/>
          </w:tcPr>
          <w:p w14:paraId="3B9A866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477774BD"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EC8A2A7" w14:textId="77777777" w:rsidR="002E7606" w:rsidRPr="002E7606" w:rsidRDefault="002E7606" w:rsidP="0010364A">
            <w:pPr>
              <w:spacing w:after="0" w:line="276" w:lineRule="auto"/>
              <w:rPr>
                <w:lang w:val="en-CY"/>
              </w:rPr>
            </w:pPr>
            <w:r w:rsidRPr="002E7606">
              <w:rPr>
                <w:lang w:val="en-CY"/>
              </w:rPr>
              <w:t>Phosphate binders</w:t>
            </w:r>
          </w:p>
        </w:tc>
        <w:tc>
          <w:tcPr>
            <w:tcW w:w="0" w:type="auto"/>
            <w:hideMark/>
          </w:tcPr>
          <w:p w14:paraId="421495A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Initiate calcium-based or non-calcium agents as indicated</w:t>
            </w:r>
          </w:p>
        </w:tc>
        <w:tc>
          <w:tcPr>
            <w:tcW w:w="0" w:type="auto"/>
            <w:hideMark/>
          </w:tcPr>
          <w:p w14:paraId="2ABD9E8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Urgent</w:t>
            </w:r>
          </w:p>
        </w:tc>
      </w:tr>
      <w:tr w:rsidR="002E7606" w:rsidRPr="002E7606" w14:paraId="690B931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64C61" w14:textId="77777777" w:rsidR="002E7606" w:rsidRPr="002E7606" w:rsidRDefault="002E7606" w:rsidP="0010364A">
            <w:pPr>
              <w:spacing w:after="0" w:line="276" w:lineRule="auto"/>
              <w:rPr>
                <w:lang w:val="en-CY"/>
              </w:rPr>
            </w:pPr>
            <w:r w:rsidRPr="002E7606">
              <w:rPr>
                <w:lang w:val="en-CY"/>
              </w:rPr>
              <w:t>Dietary phosphate restriction</w:t>
            </w:r>
          </w:p>
        </w:tc>
        <w:tc>
          <w:tcPr>
            <w:tcW w:w="0" w:type="auto"/>
            <w:hideMark/>
          </w:tcPr>
          <w:p w14:paraId="6E6CF74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800 mg/day (individualized)</w:t>
            </w:r>
          </w:p>
        </w:tc>
        <w:tc>
          <w:tcPr>
            <w:tcW w:w="0" w:type="auto"/>
            <w:hideMark/>
          </w:tcPr>
          <w:p w14:paraId="6557816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w:t>
            </w:r>
          </w:p>
        </w:tc>
      </w:tr>
      <w:tr w:rsidR="002E7606" w:rsidRPr="002E7606" w14:paraId="05F2AFB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C1701A4" w14:textId="77777777" w:rsidR="002E7606" w:rsidRPr="002E7606" w:rsidRDefault="002E7606" w:rsidP="0010364A">
            <w:pPr>
              <w:spacing w:after="0" w:line="276" w:lineRule="auto"/>
              <w:rPr>
                <w:lang w:val="en-CY"/>
              </w:rPr>
            </w:pPr>
            <w:r w:rsidRPr="002E7606">
              <w:rPr>
                <w:lang w:val="en-CY"/>
              </w:rPr>
              <w:t>Vascular access planning</w:t>
            </w:r>
          </w:p>
        </w:tc>
        <w:tc>
          <w:tcPr>
            <w:tcW w:w="0" w:type="auto"/>
            <w:hideMark/>
          </w:tcPr>
          <w:p w14:paraId="19A6EF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Immediate referral for arteriovenous fistula or graft</w:t>
            </w:r>
          </w:p>
        </w:tc>
        <w:tc>
          <w:tcPr>
            <w:tcW w:w="0" w:type="auto"/>
            <w:hideMark/>
          </w:tcPr>
          <w:p w14:paraId="343C3CB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Critical</w:t>
            </w:r>
          </w:p>
        </w:tc>
      </w:tr>
      <w:tr w:rsidR="002E7606" w:rsidRPr="002E7606" w14:paraId="699BCBE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CF5BF" w14:textId="77777777" w:rsidR="002E7606" w:rsidRPr="002E7606" w:rsidRDefault="002E7606" w:rsidP="0010364A">
            <w:pPr>
              <w:spacing w:after="0" w:line="276" w:lineRule="auto"/>
              <w:rPr>
                <w:lang w:val="en-CY"/>
              </w:rPr>
            </w:pPr>
            <w:r w:rsidRPr="002E7606">
              <w:rPr>
                <w:lang w:val="en-CY"/>
              </w:rPr>
              <w:t>Kidney transplant evaluation</w:t>
            </w:r>
          </w:p>
        </w:tc>
        <w:tc>
          <w:tcPr>
            <w:tcW w:w="0" w:type="auto"/>
            <w:hideMark/>
          </w:tcPr>
          <w:p w14:paraId="057C858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 referral if clinically eligible</w:t>
            </w:r>
          </w:p>
        </w:tc>
        <w:tc>
          <w:tcPr>
            <w:tcW w:w="0" w:type="auto"/>
            <w:hideMark/>
          </w:tcPr>
          <w:p w14:paraId="151BE13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29A96F4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8EA3D5A" w14:textId="77777777" w:rsidR="002E7606" w:rsidRPr="002E7606" w:rsidRDefault="002E7606" w:rsidP="0010364A">
            <w:pPr>
              <w:spacing w:after="0" w:line="276" w:lineRule="auto"/>
              <w:rPr>
                <w:lang w:val="en-CY"/>
              </w:rPr>
            </w:pPr>
            <w:r w:rsidRPr="002E7606">
              <w:rPr>
                <w:lang w:val="en-CY"/>
              </w:rPr>
              <w:t>Cardiovascular assessment</w:t>
            </w:r>
          </w:p>
        </w:tc>
        <w:tc>
          <w:tcPr>
            <w:tcW w:w="0" w:type="auto"/>
            <w:hideMark/>
          </w:tcPr>
          <w:p w14:paraId="6D4076C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Echocardiography and ischemia evaluation as indicated</w:t>
            </w:r>
          </w:p>
        </w:tc>
        <w:tc>
          <w:tcPr>
            <w:tcW w:w="0" w:type="auto"/>
            <w:hideMark/>
          </w:tcPr>
          <w:p w14:paraId="5D192B9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7310D1EB"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FF96C" w14:textId="77777777" w:rsidR="002E7606" w:rsidRPr="002E7606" w:rsidRDefault="002E7606" w:rsidP="0010364A">
            <w:pPr>
              <w:spacing w:after="0" w:line="276" w:lineRule="auto"/>
              <w:rPr>
                <w:lang w:val="en-CY"/>
              </w:rPr>
            </w:pPr>
            <w:r w:rsidRPr="002E7606">
              <w:rPr>
                <w:lang w:val="en-CY"/>
              </w:rPr>
              <w:t>Secondary hyperparathyroidism management</w:t>
            </w:r>
          </w:p>
        </w:tc>
        <w:tc>
          <w:tcPr>
            <w:tcW w:w="0" w:type="auto"/>
            <w:hideMark/>
          </w:tcPr>
          <w:p w14:paraId="39B0884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Treat according to KDIGO guidance</w:t>
            </w:r>
          </w:p>
        </w:tc>
        <w:tc>
          <w:tcPr>
            <w:tcW w:w="0" w:type="auto"/>
            <w:hideMark/>
          </w:tcPr>
          <w:p w14:paraId="44685EF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3B63DD1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752258C" w14:textId="77777777" w:rsidR="002E7606" w:rsidRPr="002E7606" w:rsidRDefault="002E7606" w:rsidP="0010364A">
            <w:pPr>
              <w:spacing w:after="0" w:line="276" w:lineRule="auto"/>
              <w:rPr>
                <w:lang w:val="en-CY"/>
              </w:rPr>
            </w:pPr>
            <w:r w:rsidRPr="002E7606">
              <w:rPr>
                <w:lang w:val="en-CY"/>
              </w:rPr>
              <w:t>Vitamin D repletion</w:t>
            </w:r>
          </w:p>
        </w:tc>
        <w:tc>
          <w:tcPr>
            <w:tcW w:w="0" w:type="auto"/>
            <w:hideMark/>
          </w:tcPr>
          <w:p w14:paraId="55774B6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Correct deficiency</w:t>
            </w:r>
          </w:p>
        </w:tc>
        <w:tc>
          <w:tcPr>
            <w:tcW w:w="0" w:type="auto"/>
            <w:hideMark/>
          </w:tcPr>
          <w:p w14:paraId="5C942BD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51425DF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3F83" w14:textId="77777777" w:rsidR="002E7606" w:rsidRPr="002E7606" w:rsidRDefault="002E7606" w:rsidP="0010364A">
            <w:pPr>
              <w:spacing w:after="0" w:line="276" w:lineRule="auto"/>
              <w:rPr>
                <w:lang w:val="en-CY"/>
              </w:rPr>
            </w:pPr>
            <w:r w:rsidRPr="002E7606">
              <w:rPr>
                <w:lang w:val="en-CY"/>
              </w:rPr>
              <w:t>Calcimimetic therapy</w:t>
            </w:r>
          </w:p>
        </w:tc>
        <w:tc>
          <w:tcPr>
            <w:tcW w:w="0" w:type="auto"/>
            <w:hideMark/>
          </w:tcPr>
          <w:p w14:paraId="335F2AE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if severe or refractory hyperparathyroidism</w:t>
            </w:r>
          </w:p>
        </w:tc>
        <w:tc>
          <w:tcPr>
            <w:tcW w:w="0" w:type="auto"/>
            <w:hideMark/>
          </w:tcPr>
          <w:p w14:paraId="64FCCC9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575861D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A1BB46E" w14:textId="77777777" w:rsidR="002E7606" w:rsidRPr="002E7606" w:rsidRDefault="002E7606" w:rsidP="0010364A">
            <w:pPr>
              <w:spacing w:after="0" w:line="276" w:lineRule="auto"/>
              <w:rPr>
                <w:lang w:val="en-CY"/>
              </w:rPr>
            </w:pPr>
            <w:r w:rsidRPr="002E7606">
              <w:rPr>
                <w:lang w:val="en-CY"/>
              </w:rPr>
              <w:t>Goals-of-care discussion</w:t>
            </w:r>
          </w:p>
        </w:tc>
        <w:tc>
          <w:tcPr>
            <w:tcW w:w="0" w:type="auto"/>
            <w:hideMark/>
          </w:tcPr>
          <w:p w14:paraId="13E5C8C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Consider when RRT not appropriate or not desired</w:t>
            </w:r>
          </w:p>
        </w:tc>
        <w:tc>
          <w:tcPr>
            <w:tcW w:w="0" w:type="auto"/>
            <w:hideMark/>
          </w:tcPr>
          <w:p w14:paraId="7154A55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74AE1732" w14:textId="7C280323"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6</w:t>
      </w:r>
      <w:r w:rsidRPr="002E7606">
        <w:rPr>
          <w:b/>
          <w:bCs/>
          <w:lang w:val="en-CY"/>
        </w:rPr>
        <w:t>.</w:t>
      </w:r>
      <w:r w:rsidRPr="002E7606">
        <w:rPr>
          <w:lang w:val="en-CY"/>
        </w:rPr>
        <w:t xml:space="preserve"> Evidence-based management strategy for CT-PIRP Subgroup 3.</w:t>
      </w:r>
    </w:p>
    <w:p w14:paraId="55BCCBCE" w14:textId="77777777" w:rsidR="002E7606" w:rsidRPr="002E7606" w:rsidRDefault="002E7606" w:rsidP="0010364A">
      <w:pPr>
        <w:spacing w:after="0"/>
        <w:rPr>
          <w:b/>
          <w:bCs/>
          <w:lang w:val="en-CY"/>
        </w:rPr>
      </w:pPr>
      <w:r w:rsidRPr="002E7606">
        <w:rPr>
          <w:b/>
          <w:bCs/>
          <w:lang w:val="en-CY"/>
        </w:rPr>
        <w:t>Recommended Monitoring</w:t>
      </w:r>
    </w:p>
    <w:p w14:paraId="46E37461" w14:textId="77777777" w:rsidR="00D80EEC" w:rsidRDefault="002E7606" w:rsidP="0010364A">
      <w:pPr>
        <w:rPr>
          <w:lang w:val="en-CY"/>
        </w:rPr>
      </w:pPr>
      <w:r w:rsidRPr="002E7606">
        <w:rPr>
          <w:lang w:val="en-CY"/>
        </w:rPr>
        <w:t>Nephrology follow-up every 1–2 months, with escalation of monitoring frequency as clinically indicated. Early initiation of renal replacement therapy should be considered when symptoms or metabolic complications develop.</w:t>
      </w:r>
    </w:p>
    <w:p w14:paraId="1EF47F36" w14:textId="77777777" w:rsidR="002E7606" w:rsidRPr="002E7606" w:rsidRDefault="002E7606" w:rsidP="0010364A">
      <w:pPr>
        <w:pStyle w:val="Heading3"/>
        <w:rPr>
          <w:lang w:val="en-CY"/>
        </w:rPr>
      </w:pPr>
      <w:bookmarkStart w:id="36" w:name="_Toc226721330"/>
      <w:r w:rsidRPr="002E7606">
        <w:rPr>
          <w:lang w:val="en-CY"/>
        </w:rPr>
        <w:t>8.5 Subgroup 4: Non-Proteinuric CKD, Younger (&lt;67 years), Without Diabetes</w:t>
      </w:r>
      <w:bookmarkEnd w:id="36"/>
    </w:p>
    <w:p w14:paraId="24C10985" w14:textId="77777777" w:rsidR="002E7606" w:rsidRPr="002E7606" w:rsidRDefault="002E7606" w:rsidP="0010364A">
      <w:pPr>
        <w:spacing w:after="0"/>
        <w:rPr>
          <w:b/>
          <w:bCs/>
          <w:lang w:val="en-CY"/>
        </w:rPr>
      </w:pPr>
      <w:r w:rsidRPr="002E7606">
        <w:rPr>
          <w:b/>
          <w:bCs/>
          <w:lang w:val="en-CY"/>
        </w:rPr>
        <w:t>Definition and Entry Criteria</w:t>
      </w:r>
    </w:p>
    <w:p w14:paraId="1C96F10F" w14:textId="77777777" w:rsidR="002E7606" w:rsidRPr="002E7606" w:rsidRDefault="002E7606">
      <w:pPr>
        <w:numPr>
          <w:ilvl w:val="0"/>
          <w:numId w:val="37"/>
        </w:numPr>
        <w:spacing w:after="0"/>
        <w:rPr>
          <w:lang w:val="en-CY"/>
        </w:rPr>
      </w:pPr>
      <w:r w:rsidRPr="002E7606">
        <w:rPr>
          <w:lang w:val="en-CY"/>
        </w:rPr>
        <w:t>Absence of proteinuria</w:t>
      </w:r>
    </w:p>
    <w:p w14:paraId="65AA99B3" w14:textId="77777777" w:rsidR="002E7606" w:rsidRPr="002E7606" w:rsidRDefault="002E7606">
      <w:pPr>
        <w:numPr>
          <w:ilvl w:val="0"/>
          <w:numId w:val="37"/>
        </w:numPr>
        <w:spacing w:after="0"/>
        <w:rPr>
          <w:lang w:val="en-CY"/>
        </w:rPr>
      </w:pPr>
      <w:r w:rsidRPr="002E7606">
        <w:rPr>
          <w:lang w:val="en-CY"/>
        </w:rPr>
        <w:t>Age &lt;67 years</w:t>
      </w:r>
    </w:p>
    <w:p w14:paraId="5CD74C48" w14:textId="77777777" w:rsidR="002E7606" w:rsidRPr="002E7606" w:rsidRDefault="002E7606">
      <w:pPr>
        <w:numPr>
          <w:ilvl w:val="0"/>
          <w:numId w:val="37"/>
        </w:numPr>
        <w:rPr>
          <w:lang w:val="en-CY"/>
        </w:rPr>
      </w:pPr>
      <w:r w:rsidRPr="002E7606">
        <w:rPr>
          <w:lang w:val="en-CY"/>
        </w:rPr>
        <w:t>No diagnosis of diabetes mellitus</w:t>
      </w:r>
    </w:p>
    <w:p w14:paraId="4A964158" w14:textId="77777777" w:rsidR="002E7606" w:rsidRPr="002E7606" w:rsidRDefault="002E7606" w:rsidP="0010364A">
      <w:pPr>
        <w:spacing w:after="0"/>
        <w:rPr>
          <w:b/>
          <w:bCs/>
          <w:lang w:val="en-CY"/>
        </w:rPr>
      </w:pPr>
      <w:r w:rsidRPr="002E7606">
        <w:rPr>
          <w:b/>
          <w:bCs/>
          <w:lang w:val="en-CY"/>
        </w:rPr>
        <w:t>Baseline Characteristics — Derivation Cohort [1]</w:t>
      </w:r>
    </w:p>
    <w:p w14:paraId="0155A8FC" w14:textId="77777777" w:rsidR="002E7606" w:rsidRPr="002E7606" w:rsidRDefault="002E7606">
      <w:pPr>
        <w:numPr>
          <w:ilvl w:val="0"/>
          <w:numId w:val="38"/>
        </w:numPr>
        <w:spacing w:after="0"/>
        <w:rPr>
          <w:lang w:val="en-CY"/>
        </w:rPr>
      </w:pPr>
      <w:r w:rsidRPr="002E7606">
        <w:rPr>
          <w:b/>
          <w:bCs/>
          <w:lang w:val="en-CY"/>
        </w:rPr>
        <w:t>Sample size:</w:t>
      </w:r>
      <w:r w:rsidRPr="002E7606">
        <w:rPr>
          <w:lang w:val="en-CY"/>
        </w:rPr>
        <w:t xml:space="preserve"> 340 patients (15.0% of total cohort)</w:t>
      </w:r>
    </w:p>
    <w:p w14:paraId="4E40811F" w14:textId="77777777" w:rsidR="002E7606" w:rsidRPr="002E7606" w:rsidRDefault="002E7606">
      <w:pPr>
        <w:numPr>
          <w:ilvl w:val="0"/>
          <w:numId w:val="38"/>
        </w:numPr>
        <w:spacing w:after="0"/>
        <w:rPr>
          <w:lang w:val="en-CY"/>
        </w:rPr>
      </w:pPr>
      <w:r w:rsidRPr="002E7606">
        <w:rPr>
          <w:b/>
          <w:bCs/>
          <w:lang w:val="en-CY"/>
        </w:rPr>
        <w:t>Mean age:</w:t>
      </w:r>
      <w:r w:rsidRPr="002E7606">
        <w:rPr>
          <w:lang w:val="en-CY"/>
        </w:rPr>
        <w:t xml:space="preserve"> 54.2 years</w:t>
      </w:r>
    </w:p>
    <w:p w14:paraId="1BA6573C" w14:textId="77777777" w:rsidR="002E7606" w:rsidRPr="002E7606" w:rsidRDefault="002E7606">
      <w:pPr>
        <w:numPr>
          <w:ilvl w:val="0"/>
          <w:numId w:val="38"/>
        </w:numPr>
        <w:spacing w:after="0"/>
        <w:rPr>
          <w:lang w:val="en-CY"/>
        </w:rPr>
      </w:pPr>
      <w:r w:rsidRPr="002E7606">
        <w:rPr>
          <w:b/>
          <w:bCs/>
          <w:lang w:val="en-CY"/>
        </w:rPr>
        <w:t>Male sex:</w:t>
      </w:r>
      <w:r w:rsidRPr="002E7606">
        <w:rPr>
          <w:lang w:val="en-CY"/>
        </w:rPr>
        <w:t xml:space="preserve"> 52.1%</w:t>
      </w:r>
    </w:p>
    <w:p w14:paraId="576D56FC" w14:textId="77777777" w:rsidR="002E7606" w:rsidRPr="002E7606" w:rsidRDefault="002E7606">
      <w:pPr>
        <w:numPr>
          <w:ilvl w:val="0"/>
          <w:numId w:val="38"/>
        </w:numPr>
        <w:spacing w:after="0"/>
        <w:rPr>
          <w:lang w:val="en-CY"/>
        </w:rPr>
      </w:pPr>
      <w:r w:rsidRPr="002E7606">
        <w:rPr>
          <w:b/>
          <w:bCs/>
          <w:lang w:val="en-CY"/>
        </w:rPr>
        <w:t>Mean baseline eGFR:</w:t>
      </w:r>
      <w:r w:rsidRPr="002E7606">
        <w:rPr>
          <w:lang w:val="en-CY"/>
        </w:rPr>
        <w:t xml:space="preserve"> 41.5 mL/min/1.73 m²</w:t>
      </w:r>
    </w:p>
    <w:p w14:paraId="18AEF89C" w14:textId="77777777" w:rsidR="002E7606" w:rsidRPr="002E7606" w:rsidRDefault="002E7606">
      <w:pPr>
        <w:numPr>
          <w:ilvl w:val="0"/>
          <w:numId w:val="38"/>
        </w:numPr>
        <w:spacing w:after="0"/>
        <w:rPr>
          <w:lang w:val="en-CY"/>
        </w:rPr>
      </w:pPr>
      <w:r w:rsidRPr="002E7606">
        <w:rPr>
          <w:b/>
          <w:bCs/>
          <w:lang w:val="en-CY"/>
        </w:rPr>
        <w:t>Hypertension prevalence:</w:t>
      </w:r>
      <w:r w:rsidRPr="002E7606">
        <w:rPr>
          <w:lang w:val="en-CY"/>
        </w:rPr>
        <w:t xml:space="preserve"> 78.4%</w:t>
      </w:r>
    </w:p>
    <w:p w14:paraId="0B844434" w14:textId="77777777" w:rsidR="002E7606" w:rsidRPr="002E7606" w:rsidRDefault="002E7606">
      <w:pPr>
        <w:numPr>
          <w:ilvl w:val="0"/>
          <w:numId w:val="38"/>
        </w:numPr>
        <w:rPr>
          <w:lang w:val="en-CY"/>
        </w:rPr>
      </w:pPr>
      <w:r w:rsidRPr="002E7606">
        <w:rPr>
          <w:b/>
          <w:bCs/>
          <w:lang w:val="en-CY"/>
        </w:rPr>
        <w:t>CKD stage distribution:</w:t>
      </w:r>
      <w:r w:rsidRPr="002E7606">
        <w:rPr>
          <w:lang w:val="en-CY"/>
        </w:rPr>
        <w:t xml:space="preserve"> Predominantly stage G3a–G3b</w:t>
      </w:r>
    </w:p>
    <w:p w14:paraId="6C3935F6" w14:textId="77777777" w:rsidR="002E7606" w:rsidRPr="002E7606" w:rsidRDefault="002E7606" w:rsidP="0010364A">
      <w:pPr>
        <w:spacing w:after="0"/>
        <w:rPr>
          <w:b/>
          <w:bCs/>
          <w:lang w:val="en-CY"/>
        </w:rPr>
      </w:pPr>
      <w:r w:rsidRPr="002E7606">
        <w:rPr>
          <w:b/>
          <w:bCs/>
          <w:lang w:val="en-CY"/>
        </w:rPr>
        <w:lastRenderedPageBreak/>
        <w:t>Clinical Outcomes</w:t>
      </w:r>
    </w:p>
    <w:tbl>
      <w:tblPr>
        <w:tblStyle w:val="GridTable4-Accent1"/>
        <w:tblW w:w="0" w:type="auto"/>
        <w:tblLook w:val="04A0" w:firstRow="1" w:lastRow="0" w:firstColumn="1" w:lastColumn="0" w:noHBand="0" w:noVBand="1"/>
      </w:tblPr>
      <w:tblGrid>
        <w:gridCol w:w="2789"/>
        <w:gridCol w:w="3209"/>
        <w:gridCol w:w="3986"/>
      </w:tblGrid>
      <w:tr w:rsidR="002E7606" w:rsidRPr="002E7606" w14:paraId="63BF74EE"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80B9C"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0425995"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2C7370E9"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2CC5582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5C9F1"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6A510993"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–1.0 to –1.5 mL/min/1.73 m²/year</w:t>
            </w:r>
          </w:p>
        </w:tc>
        <w:tc>
          <w:tcPr>
            <w:tcW w:w="0" w:type="auto"/>
            <w:hideMark/>
          </w:tcPr>
          <w:p w14:paraId="41E9433D"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Slow progression</w:t>
            </w:r>
          </w:p>
        </w:tc>
      </w:tr>
      <w:tr w:rsidR="002E7606" w:rsidRPr="002E7606" w14:paraId="49050932"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9D36D3E"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2F12A948"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5–10%</w:t>
            </w:r>
          </w:p>
        </w:tc>
        <w:tc>
          <w:tcPr>
            <w:tcW w:w="0" w:type="auto"/>
            <w:hideMark/>
          </w:tcPr>
          <w:p w14:paraId="79F50D1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Lowest risk of kidney replacement therapy</w:t>
            </w:r>
          </w:p>
        </w:tc>
      </w:tr>
      <w:tr w:rsidR="002E7606" w:rsidRPr="002E7606" w14:paraId="25673D2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EA026"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3A92BB9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5–8%</w:t>
            </w:r>
          </w:p>
        </w:tc>
        <w:tc>
          <w:tcPr>
            <w:tcW w:w="0" w:type="auto"/>
            <w:hideMark/>
          </w:tcPr>
          <w:p w14:paraId="2A33EF12"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Lowest mortality risk</w:t>
            </w:r>
          </w:p>
        </w:tc>
      </w:tr>
      <w:tr w:rsidR="002E7606" w:rsidRPr="002E7606" w14:paraId="2098BC43"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4A13904"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3815050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&gt;15 years without intervention</w:t>
            </w:r>
          </w:p>
        </w:tc>
        <w:tc>
          <w:tcPr>
            <w:tcW w:w="0" w:type="auto"/>
            <w:hideMark/>
          </w:tcPr>
          <w:p w14:paraId="196DB3D5"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Long-term disease trajectory</w:t>
            </w:r>
          </w:p>
        </w:tc>
      </w:tr>
    </w:tbl>
    <w:p w14:paraId="1E7B0D90" w14:textId="6A2CD887"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7</w:t>
      </w:r>
      <w:r w:rsidRPr="002E7606">
        <w:rPr>
          <w:b/>
          <w:bCs/>
          <w:lang w:val="en-CY"/>
        </w:rPr>
        <w:t>.</w:t>
      </w:r>
      <w:r w:rsidRPr="002E7606">
        <w:rPr>
          <w:lang w:val="en-CY"/>
        </w:rPr>
        <w:t xml:space="preserve"> Key clinical outcomes for CT-PIRP Subgroup 4. [1][2]</w:t>
      </w:r>
    </w:p>
    <w:p w14:paraId="71C42221" w14:textId="77777777" w:rsidR="002E7606" w:rsidRPr="002E7606" w:rsidRDefault="002E7606" w:rsidP="0010364A">
      <w:pPr>
        <w:spacing w:after="0"/>
        <w:rPr>
          <w:b/>
          <w:bCs/>
          <w:lang w:val="en-CY"/>
        </w:rPr>
      </w:pPr>
      <w:r w:rsidRPr="002E7606">
        <w:rPr>
          <w:b/>
          <w:bCs/>
          <w:lang w:val="en-CY"/>
        </w:rPr>
        <w:t>Pathophysiological Profile</w:t>
      </w:r>
    </w:p>
    <w:p w14:paraId="0C5E3D82" w14:textId="77777777" w:rsidR="002E7606" w:rsidRPr="002E7606" w:rsidRDefault="002E7606" w:rsidP="0010364A">
      <w:pPr>
        <w:rPr>
          <w:lang w:val="en-CY"/>
        </w:rPr>
      </w:pPr>
      <w:r w:rsidRPr="002E7606">
        <w:rPr>
          <w:lang w:val="en-CY"/>
        </w:rPr>
        <w:t xml:space="preserve">Absence of proteinuria suggests preserved glomerular barrier integrity and reduced ongoing inflammatory or fibrotic injury. In the absence of diabetes, CKD in this subgroup is commonly attributable to non-proteinuric </w:t>
      </w:r>
      <w:r w:rsidR="0010364A" w:rsidRPr="002E7606">
        <w:rPr>
          <w:lang w:val="en-CY"/>
        </w:rPr>
        <w:t>aetiologies</w:t>
      </w:r>
      <w:r w:rsidRPr="002E7606">
        <w:rPr>
          <w:lang w:val="en-CY"/>
        </w:rPr>
        <w:t xml:space="preserve"> such as hypertensive nephrosclerosis, inherited structural disorders (e.g., polycystic kidney disease), reflux nephropathy, or other non-glomerular conditions. Disease progression is typically gradual and more predictable than in proteinuric phenotypes.[1]</w:t>
      </w:r>
    </w:p>
    <w:p w14:paraId="166A5EE6" w14:textId="77777777" w:rsidR="002E7606" w:rsidRPr="002E7606" w:rsidRDefault="002E7606" w:rsidP="0010364A">
      <w:pPr>
        <w:spacing w:after="0"/>
        <w:rPr>
          <w:b/>
          <w:bCs/>
          <w:lang w:val="en-CY"/>
        </w:rPr>
      </w:pPr>
      <w:r w:rsidRPr="002E7606">
        <w:rPr>
          <w:b/>
          <w:bCs/>
          <w:lang w:val="en-CY"/>
        </w:rPr>
        <w:t>Clinical Significance</w:t>
      </w:r>
    </w:p>
    <w:p w14:paraId="09C759A7" w14:textId="77777777" w:rsidR="002E7606" w:rsidRPr="002E7606" w:rsidRDefault="002E7606">
      <w:pPr>
        <w:numPr>
          <w:ilvl w:val="0"/>
          <w:numId w:val="39"/>
        </w:numPr>
        <w:spacing w:after="0"/>
        <w:rPr>
          <w:lang w:val="en-CY"/>
        </w:rPr>
      </w:pPr>
      <w:r w:rsidRPr="002E7606">
        <w:rPr>
          <w:lang w:val="en-CY"/>
        </w:rPr>
        <w:t>Lowest-risk subgroup within the CT-PIRP classification</w:t>
      </w:r>
    </w:p>
    <w:p w14:paraId="3FC702B5" w14:textId="77777777" w:rsidR="002E7606" w:rsidRPr="002E7606" w:rsidRDefault="0010364A">
      <w:pPr>
        <w:numPr>
          <w:ilvl w:val="0"/>
          <w:numId w:val="39"/>
        </w:numPr>
        <w:spacing w:after="0"/>
        <w:rPr>
          <w:lang w:val="en-CY"/>
        </w:rPr>
      </w:pPr>
      <w:r w:rsidRPr="002E7606">
        <w:rPr>
          <w:lang w:val="en-CY"/>
        </w:rPr>
        <w:t>Favourable</w:t>
      </w:r>
      <w:r w:rsidR="002E7606" w:rsidRPr="002E7606">
        <w:rPr>
          <w:lang w:val="en-CY"/>
        </w:rPr>
        <w:t xml:space="preserve"> long-term prognosis with slow functional decline</w:t>
      </w:r>
    </w:p>
    <w:p w14:paraId="50BFA595" w14:textId="77777777" w:rsidR="002E7606" w:rsidRPr="002E7606" w:rsidRDefault="002E7606">
      <w:pPr>
        <w:numPr>
          <w:ilvl w:val="0"/>
          <w:numId w:val="39"/>
        </w:numPr>
        <w:spacing w:after="0"/>
        <w:rPr>
          <w:lang w:val="en-CY"/>
        </w:rPr>
      </w:pPr>
      <w:r w:rsidRPr="002E7606">
        <w:rPr>
          <w:lang w:val="en-CY"/>
        </w:rPr>
        <w:t>Suitable for less intensive nephrology follow-up</w:t>
      </w:r>
    </w:p>
    <w:p w14:paraId="63401813" w14:textId="77777777" w:rsidR="002E7606" w:rsidRPr="002E7606" w:rsidRDefault="002E7606">
      <w:pPr>
        <w:numPr>
          <w:ilvl w:val="0"/>
          <w:numId w:val="39"/>
        </w:numPr>
        <w:spacing w:after="0"/>
        <w:rPr>
          <w:lang w:val="en-CY"/>
        </w:rPr>
      </w:pPr>
      <w:r w:rsidRPr="002E7606">
        <w:rPr>
          <w:lang w:val="en-CY"/>
        </w:rPr>
        <w:t>Shared management with primary care is appropriate</w:t>
      </w:r>
    </w:p>
    <w:p w14:paraId="2CE86DAA" w14:textId="77777777" w:rsidR="002E7606" w:rsidRPr="002E7606" w:rsidRDefault="002E7606">
      <w:pPr>
        <w:numPr>
          <w:ilvl w:val="0"/>
          <w:numId w:val="39"/>
        </w:numPr>
        <w:rPr>
          <w:lang w:val="en-CY"/>
        </w:rPr>
      </w:pPr>
      <w:r w:rsidRPr="002E7606">
        <w:rPr>
          <w:lang w:val="en-CY"/>
        </w:rPr>
        <w:t>Primary management focus is cardiovascular risk reduction, the leading cause of mortality</w:t>
      </w:r>
    </w:p>
    <w:p w14:paraId="6BC3E7A6"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357"/>
        <w:gridCol w:w="5183"/>
        <w:gridCol w:w="1059"/>
      </w:tblGrid>
      <w:tr w:rsidR="002E7606" w:rsidRPr="002E7606" w14:paraId="71A28040"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9AC3CA"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2D55F93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5646B534"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04218112"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F1AD4"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7E54E8F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1A7B380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Primary</w:t>
            </w:r>
          </w:p>
        </w:tc>
      </w:tr>
      <w:tr w:rsidR="002E7606" w:rsidRPr="002E7606" w14:paraId="17FE694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1542D"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74E7048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Lipid lowering therapy; antiplatelet therapy if indicated</w:t>
            </w:r>
          </w:p>
        </w:tc>
        <w:tc>
          <w:tcPr>
            <w:tcW w:w="0" w:type="auto"/>
            <w:hideMark/>
          </w:tcPr>
          <w:p w14:paraId="5DA4D7F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61E046DC"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190835" w14:textId="77777777" w:rsidR="002E7606" w:rsidRPr="002E7606" w:rsidRDefault="002E7606" w:rsidP="0010364A">
            <w:pPr>
              <w:spacing w:after="0" w:line="276" w:lineRule="auto"/>
              <w:rPr>
                <w:lang w:val="en-CY"/>
              </w:rPr>
            </w:pPr>
            <w:r w:rsidRPr="002E7606">
              <w:rPr>
                <w:lang w:val="en-CY"/>
              </w:rPr>
              <w:t>Lifestyle modification</w:t>
            </w:r>
          </w:p>
        </w:tc>
        <w:tc>
          <w:tcPr>
            <w:tcW w:w="0" w:type="auto"/>
            <w:hideMark/>
          </w:tcPr>
          <w:p w14:paraId="595C9D1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Weight optimization, physical activity, dietary measures</w:t>
            </w:r>
          </w:p>
        </w:tc>
        <w:tc>
          <w:tcPr>
            <w:tcW w:w="0" w:type="auto"/>
            <w:hideMark/>
          </w:tcPr>
          <w:p w14:paraId="5102576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90A3821"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0B5F74"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7359D6C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where possible</w:t>
            </w:r>
          </w:p>
        </w:tc>
        <w:tc>
          <w:tcPr>
            <w:tcW w:w="0" w:type="auto"/>
            <w:hideMark/>
          </w:tcPr>
          <w:p w14:paraId="58928BC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49F76A4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17F8BE" w14:textId="77777777" w:rsidR="002E7606" w:rsidRPr="002E7606" w:rsidRDefault="002E7606" w:rsidP="0010364A">
            <w:pPr>
              <w:spacing w:after="0" w:line="276" w:lineRule="auto"/>
              <w:rPr>
                <w:lang w:val="en-CY"/>
              </w:rPr>
            </w:pPr>
            <w:r w:rsidRPr="002E7606">
              <w:rPr>
                <w:lang w:val="en-CY"/>
              </w:rPr>
              <w:t>Surveillance for proteinuria</w:t>
            </w:r>
          </w:p>
        </w:tc>
        <w:tc>
          <w:tcPr>
            <w:tcW w:w="0" w:type="auto"/>
            <w:hideMark/>
          </w:tcPr>
          <w:p w14:paraId="7AAE780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Annual urine albumin-to-creatinine ratio</w:t>
            </w:r>
          </w:p>
        </w:tc>
        <w:tc>
          <w:tcPr>
            <w:tcW w:w="0" w:type="auto"/>
            <w:hideMark/>
          </w:tcPr>
          <w:p w14:paraId="12405B3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2A05D1C0"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B5DD59"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62F95CD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136BCF8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C4C8CD0" w14:textId="031186A9"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8</w:t>
      </w:r>
      <w:r w:rsidRPr="002E7606">
        <w:rPr>
          <w:b/>
          <w:bCs/>
          <w:lang w:val="en-CY"/>
        </w:rPr>
        <w:t>.</w:t>
      </w:r>
      <w:r w:rsidRPr="002E7606">
        <w:rPr>
          <w:lang w:val="en-CY"/>
        </w:rPr>
        <w:t xml:space="preserve"> Evidence-based management strategy for CT-PIRP Subgroup 4.</w:t>
      </w:r>
    </w:p>
    <w:p w14:paraId="5FC2EE23" w14:textId="77777777" w:rsidR="002E7606" w:rsidRPr="002E7606" w:rsidRDefault="002E7606" w:rsidP="0010364A">
      <w:pPr>
        <w:spacing w:after="0"/>
        <w:rPr>
          <w:b/>
          <w:bCs/>
          <w:lang w:val="en-CY"/>
        </w:rPr>
      </w:pPr>
      <w:r w:rsidRPr="002E7606">
        <w:rPr>
          <w:b/>
          <w:bCs/>
          <w:lang w:val="en-CY"/>
        </w:rPr>
        <w:t>Recommended Monitoring</w:t>
      </w:r>
    </w:p>
    <w:p w14:paraId="5436A81A" w14:textId="77777777" w:rsidR="002E7606" w:rsidRDefault="002E7606" w:rsidP="0010364A">
      <w:pPr>
        <w:rPr>
          <w:lang w:val="en-CY"/>
        </w:rPr>
      </w:pPr>
      <w:r w:rsidRPr="002E7606">
        <w:rPr>
          <w:lang w:val="en-CY"/>
        </w:rPr>
        <w:t>Annual nephrology review with shared management between nephrology and primary care. Monitoring frequency should increase if kidney function declines or proteinuria develops.</w:t>
      </w:r>
    </w:p>
    <w:p w14:paraId="4FDBE328" w14:textId="77777777" w:rsidR="002E7606" w:rsidRPr="002E7606" w:rsidRDefault="002E7606" w:rsidP="0010364A">
      <w:pPr>
        <w:pStyle w:val="Heading3"/>
        <w:rPr>
          <w:lang w:val="en-CY"/>
        </w:rPr>
      </w:pPr>
      <w:bookmarkStart w:id="37" w:name="_Toc226721331"/>
      <w:r w:rsidRPr="002E7606">
        <w:rPr>
          <w:lang w:val="en-CY"/>
        </w:rPr>
        <w:t>8.6 Subgroup 5: Non-Proteinuric CKD, Younger (&lt;67 years), With Diabetes</w:t>
      </w:r>
      <w:bookmarkEnd w:id="37"/>
    </w:p>
    <w:p w14:paraId="41A65D15" w14:textId="77777777" w:rsidR="002E7606" w:rsidRPr="002E7606" w:rsidRDefault="002E7606" w:rsidP="0010364A">
      <w:pPr>
        <w:spacing w:after="0"/>
        <w:rPr>
          <w:b/>
          <w:bCs/>
          <w:lang w:val="en-CY"/>
        </w:rPr>
      </w:pPr>
      <w:r w:rsidRPr="002E7606">
        <w:rPr>
          <w:b/>
          <w:bCs/>
          <w:lang w:val="en-CY"/>
        </w:rPr>
        <w:t>Definition and Entry Criteria</w:t>
      </w:r>
    </w:p>
    <w:p w14:paraId="264DC985" w14:textId="77777777" w:rsidR="002E7606" w:rsidRPr="002E7606" w:rsidRDefault="002E7606">
      <w:pPr>
        <w:numPr>
          <w:ilvl w:val="0"/>
          <w:numId w:val="40"/>
        </w:numPr>
        <w:spacing w:after="0"/>
        <w:rPr>
          <w:lang w:val="en-CY"/>
        </w:rPr>
      </w:pPr>
      <w:r w:rsidRPr="002E7606">
        <w:rPr>
          <w:lang w:val="en-CY"/>
        </w:rPr>
        <w:t>Absence of proteinuria</w:t>
      </w:r>
    </w:p>
    <w:p w14:paraId="1138B375" w14:textId="77777777" w:rsidR="002E7606" w:rsidRPr="002E7606" w:rsidRDefault="002E7606">
      <w:pPr>
        <w:numPr>
          <w:ilvl w:val="0"/>
          <w:numId w:val="40"/>
        </w:numPr>
        <w:spacing w:after="0"/>
        <w:rPr>
          <w:lang w:val="en-CY"/>
        </w:rPr>
      </w:pPr>
      <w:r w:rsidRPr="002E7606">
        <w:rPr>
          <w:lang w:val="en-CY"/>
        </w:rPr>
        <w:t>Age &lt;67 years</w:t>
      </w:r>
    </w:p>
    <w:p w14:paraId="47495590" w14:textId="77777777" w:rsidR="002E7606" w:rsidRPr="002E7606" w:rsidRDefault="002E7606">
      <w:pPr>
        <w:numPr>
          <w:ilvl w:val="0"/>
          <w:numId w:val="40"/>
        </w:numPr>
        <w:rPr>
          <w:lang w:val="en-CY"/>
        </w:rPr>
      </w:pPr>
      <w:r w:rsidRPr="002E7606">
        <w:rPr>
          <w:lang w:val="en-CY"/>
        </w:rPr>
        <w:t>Presence of diabetes mellitus</w:t>
      </w:r>
    </w:p>
    <w:p w14:paraId="636448C8" w14:textId="77777777" w:rsidR="002E7606" w:rsidRPr="002E7606" w:rsidRDefault="002E7606" w:rsidP="0010364A">
      <w:pPr>
        <w:spacing w:after="0"/>
        <w:rPr>
          <w:b/>
          <w:bCs/>
          <w:lang w:val="en-CY"/>
        </w:rPr>
      </w:pPr>
      <w:r w:rsidRPr="002E7606">
        <w:rPr>
          <w:b/>
          <w:bCs/>
          <w:lang w:val="en-CY"/>
        </w:rPr>
        <w:t>Baseline Characteristics — Derivation Cohort [1]</w:t>
      </w:r>
    </w:p>
    <w:p w14:paraId="194907D6" w14:textId="77777777" w:rsidR="002E7606" w:rsidRPr="002E7606" w:rsidRDefault="002E7606">
      <w:pPr>
        <w:numPr>
          <w:ilvl w:val="0"/>
          <w:numId w:val="41"/>
        </w:numPr>
        <w:spacing w:after="0"/>
        <w:rPr>
          <w:lang w:val="en-CY"/>
        </w:rPr>
      </w:pPr>
      <w:r w:rsidRPr="002E7606">
        <w:rPr>
          <w:b/>
          <w:bCs/>
          <w:lang w:val="en-CY"/>
        </w:rPr>
        <w:t>Sample size:</w:t>
      </w:r>
      <w:r w:rsidRPr="002E7606">
        <w:rPr>
          <w:lang w:val="en-CY"/>
        </w:rPr>
        <w:t xml:space="preserve"> 163 patients (7.2% of total cohort)</w:t>
      </w:r>
    </w:p>
    <w:p w14:paraId="21BE54CA" w14:textId="77777777" w:rsidR="002E7606" w:rsidRPr="002E7606" w:rsidRDefault="002E7606">
      <w:pPr>
        <w:numPr>
          <w:ilvl w:val="0"/>
          <w:numId w:val="41"/>
        </w:numPr>
        <w:spacing w:after="0"/>
        <w:rPr>
          <w:lang w:val="en-CY"/>
        </w:rPr>
      </w:pPr>
      <w:r w:rsidRPr="002E7606">
        <w:rPr>
          <w:b/>
          <w:bCs/>
          <w:lang w:val="en-CY"/>
        </w:rPr>
        <w:t>Mean age:</w:t>
      </w:r>
      <w:r w:rsidRPr="002E7606">
        <w:rPr>
          <w:lang w:val="en-CY"/>
        </w:rPr>
        <w:t xml:space="preserve"> 58.6 years</w:t>
      </w:r>
    </w:p>
    <w:p w14:paraId="1DC79E21" w14:textId="77777777" w:rsidR="002E7606" w:rsidRPr="002E7606" w:rsidRDefault="002E7606">
      <w:pPr>
        <w:numPr>
          <w:ilvl w:val="0"/>
          <w:numId w:val="41"/>
        </w:numPr>
        <w:spacing w:after="0"/>
        <w:rPr>
          <w:lang w:val="en-CY"/>
        </w:rPr>
      </w:pPr>
      <w:r w:rsidRPr="002E7606">
        <w:rPr>
          <w:b/>
          <w:bCs/>
          <w:lang w:val="en-CY"/>
        </w:rPr>
        <w:t>Male sex:</w:t>
      </w:r>
      <w:r w:rsidRPr="002E7606">
        <w:rPr>
          <w:lang w:val="en-CY"/>
        </w:rPr>
        <w:t xml:space="preserve"> 64.2%</w:t>
      </w:r>
    </w:p>
    <w:p w14:paraId="0E0A1C2D" w14:textId="77777777" w:rsidR="002E7606" w:rsidRPr="002E7606" w:rsidRDefault="002E7606">
      <w:pPr>
        <w:numPr>
          <w:ilvl w:val="0"/>
          <w:numId w:val="41"/>
        </w:numPr>
        <w:spacing w:after="0"/>
        <w:rPr>
          <w:lang w:val="en-CY"/>
        </w:rPr>
      </w:pPr>
      <w:r w:rsidRPr="002E7606">
        <w:rPr>
          <w:b/>
          <w:bCs/>
          <w:lang w:val="en-CY"/>
        </w:rPr>
        <w:t>Mean baseline eGFR:</w:t>
      </w:r>
      <w:r w:rsidRPr="002E7606">
        <w:rPr>
          <w:lang w:val="en-CY"/>
        </w:rPr>
        <w:t xml:space="preserve"> 38.7 mL/min/1.73 m²</w:t>
      </w:r>
    </w:p>
    <w:p w14:paraId="34E7A910" w14:textId="77777777" w:rsidR="002E7606" w:rsidRPr="002E7606" w:rsidRDefault="002E7606">
      <w:pPr>
        <w:numPr>
          <w:ilvl w:val="0"/>
          <w:numId w:val="41"/>
        </w:numPr>
        <w:spacing w:after="0"/>
        <w:rPr>
          <w:lang w:val="en-CY"/>
        </w:rPr>
      </w:pPr>
      <w:r w:rsidRPr="002E7606">
        <w:rPr>
          <w:b/>
          <w:bCs/>
          <w:lang w:val="en-CY"/>
        </w:rPr>
        <w:lastRenderedPageBreak/>
        <w:t>Type 2 diabetes prevalence:</w:t>
      </w:r>
      <w:r w:rsidRPr="002E7606">
        <w:rPr>
          <w:lang w:val="en-CY"/>
        </w:rPr>
        <w:t xml:space="preserve"> 94.5%</w:t>
      </w:r>
    </w:p>
    <w:p w14:paraId="364DA5ED" w14:textId="77777777" w:rsidR="002E7606" w:rsidRPr="002E7606" w:rsidRDefault="002E7606">
      <w:pPr>
        <w:numPr>
          <w:ilvl w:val="0"/>
          <w:numId w:val="41"/>
        </w:numPr>
        <w:spacing w:after="0"/>
        <w:rPr>
          <w:lang w:val="en-CY"/>
        </w:rPr>
      </w:pPr>
      <w:r w:rsidRPr="002E7606">
        <w:rPr>
          <w:b/>
          <w:bCs/>
          <w:lang w:val="en-CY"/>
        </w:rPr>
        <w:t>Hypertension prevalence:</w:t>
      </w:r>
      <w:r w:rsidRPr="002E7606">
        <w:rPr>
          <w:lang w:val="en-CY"/>
        </w:rPr>
        <w:t xml:space="preserve"> 89.3%</w:t>
      </w:r>
    </w:p>
    <w:p w14:paraId="5BE34A24" w14:textId="77777777" w:rsidR="002E7606" w:rsidRPr="002E7606" w:rsidRDefault="002E7606">
      <w:pPr>
        <w:numPr>
          <w:ilvl w:val="0"/>
          <w:numId w:val="41"/>
        </w:numPr>
        <w:rPr>
          <w:lang w:val="en-CY"/>
        </w:rPr>
      </w:pPr>
      <w:r w:rsidRPr="002E7606">
        <w:rPr>
          <w:b/>
          <w:bCs/>
          <w:lang w:val="en-CY"/>
        </w:rPr>
        <w:t>CKD stage distribution:</w:t>
      </w:r>
      <w:r w:rsidRPr="002E7606">
        <w:rPr>
          <w:lang w:val="en-CY"/>
        </w:rPr>
        <w:t xml:space="preserve"> Predominantly stage G3a–G3b</w:t>
      </w:r>
    </w:p>
    <w:p w14:paraId="39A02723"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476" w:type="dxa"/>
        <w:tblLook w:val="04A0" w:firstRow="1" w:lastRow="0" w:firstColumn="1" w:lastColumn="0" w:noHBand="0" w:noVBand="1"/>
      </w:tblPr>
      <w:tblGrid>
        <w:gridCol w:w="2752"/>
        <w:gridCol w:w="3164"/>
        <w:gridCol w:w="4560"/>
      </w:tblGrid>
      <w:tr w:rsidR="002E7606" w:rsidRPr="002E7606" w14:paraId="5A538F2E"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A3E4F"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405395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47747905"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14574171"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B3CC"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D067C0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6CD0764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5E85E4D0"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72763B07"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3CC3777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12–18%</w:t>
            </w:r>
          </w:p>
        </w:tc>
        <w:tc>
          <w:tcPr>
            <w:tcW w:w="4560" w:type="dxa"/>
            <w:hideMark/>
          </w:tcPr>
          <w:p w14:paraId="31CB479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16DE0AE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7D68E"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2EDEDB0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12–18%</w:t>
            </w:r>
          </w:p>
        </w:tc>
        <w:tc>
          <w:tcPr>
            <w:tcW w:w="4560" w:type="dxa"/>
            <w:hideMark/>
          </w:tcPr>
          <w:p w14:paraId="368491E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Intermediate mortality risk</w:t>
            </w:r>
          </w:p>
        </w:tc>
      </w:tr>
      <w:tr w:rsidR="002E7606" w:rsidRPr="002E7606" w14:paraId="66F820C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5F5544C4"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653BEEE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~8–12 years without intervention</w:t>
            </w:r>
          </w:p>
        </w:tc>
        <w:tc>
          <w:tcPr>
            <w:tcW w:w="4560" w:type="dxa"/>
            <w:hideMark/>
          </w:tcPr>
          <w:p w14:paraId="47496D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580E49E2" w14:textId="4B72CB1C"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9</w:t>
      </w:r>
      <w:r w:rsidRPr="002E7606">
        <w:rPr>
          <w:b/>
          <w:bCs/>
          <w:lang w:val="en-CY"/>
        </w:rPr>
        <w:t>.</w:t>
      </w:r>
      <w:r w:rsidRPr="002E7606">
        <w:rPr>
          <w:lang w:val="en-CY"/>
        </w:rPr>
        <w:t xml:space="preserve"> Key clinical outcomes for CT-PIRP Subgroup 5. [8][9]</w:t>
      </w:r>
    </w:p>
    <w:p w14:paraId="373549E7" w14:textId="77777777" w:rsidR="002E7606" w:rsidRPr="002E7606" w:rsidRDefault="002E7606" w:rsidP="0010364A">
      <w:pPr>
        <w:spacing w:after="0"/>
        <w:rPr>
          <w:b/>
          <w:bCs/>
          <w:lang w:val="en-CY"/>
        </w:rPr>
      </w:pPr>
      <w:r w:rsidRPr="002E7606">
        <w:rPr>
          <w:b/>
          <w:bCs/>
          <w:lang w:val="en-CY"/>
        </w:rPr>
        <w:t>Pathophysiological Profile</w:t>
      </w:r>
    </w:p>
    <w:p w14:paraId="126104DA" w14:textId="77777777" w:rsidR="002E7606" w:rsidRPr="002E7606" w:rsidRDefault="002E7606" w:rsidP="0010364A">
      <w:pPr>
        <w:rPr>
          <w:lang w:val="en-CY"/>
        </w:rPr>
      </w:pPr>
      <w:r w:rsidRPr="002E7606">
        <w:rPr>
          <w:lang w:val="en-CY"/>
        </w:rPr>
        <w:t>This subgroup represents individuals with diabetes and CKD in the absence of overt proteinuria. Several mechanisms may account for this phenotype, including early diabetic kidney disease prior to albuminuria, non-proteinuric diabetic kidney disease, suppression of albuminuria through renin–angiotensin–aldosterone system blockade, or predominant vascular and ischemic injury rather than primary glomerular damage.</w:t>
      </w:r>
    </w:p>
    <w:p w14:paraId="2F03E22F" w14:textId="77777777" w:rsidR="002E7606" w:rsidRPr="002E7606" w:rsidRDefault="002E7606" w:rsidP="0010364A">
      <w:pPr>
        <w:rPr>
          <w:lang w:val="en-CY"/>
        </w:rPr>
      </w:pPr>
      <w:r w:rsidRPr="002E7606">
        <w:rPr>
          <w:lang w:val="en-CY"/>
        </w:rPr>
        <w:t>Despite the absence of proteinuria, diabetes confers additional risk of CKD progression relative to non-diabetic individuals with similar renal function. Contributing mechanisms include microvascular injury, oxidative stress, accumulation of advanced glycation end-products, and adverse intrarenal hemodynamic changes.[8]</w:t>
      </w:r>
    </w:p>
    <w:p w14:paraId="4308E763" w14:textId="77777777" w:rsidR="002E7606" w:rsidRPr="002E7606" w:rsidRDefault="002E7606" w:rsidP="0010364A">
      <w:pPr>
        <w:spacing w:after="0"/>
        <w:rPr>
          <w:b/>
          <w:bCs/>
          <w:lang w:val="en-CY"/>
        </w:rPr>
      </w:pPr>
      <w:r w:rsidRPr="002E7606">
        <w:rPr>
          <w:b/>
          <w:bCs/>
          <w:lang w:val="en-CY"/>
        </w:rPr>
        <w:t>Clinical Significance</w:t>
      </w:r>
    </w:p>
    <w:p w14:paraId="47A1914A" w14:textId="77777777" w:rsidR="002E7606" w:rsidRPr="002E7606" w:rsidRDefault="002E7606">
      <w:pPr>
        <w:numPr>
          <w:ilvl w:val="0"/>
          <w:numId w:val="42"/>
        </w:numPr>
        <w:spacing w:after="0"/>
        <w:rPr>
          <w:lang w:val="en-CY"/>
        </w:rPr>
      </w:pPr>
      <w:r w:rsidRPr="002E7606">
        <w:rPr>
          <w:lang w:val="en-CY"/>
        </w:rPr>
        <w:t>Diabetes increases progression risk even in the absence of proteinuria</w:t>
      </w:r>
    </w:p>
    <w:p w14:paraId="1C4F92EF" w14:textId="77777777" w:rsidR="002E7606" w:rsidRPr="002E7606" w:rsidRDefault="002E7606">
      <w:pPr>
        <w:numPr>
          <w:ilvl w:val="0"/>
          <w:numId w:val="42"/>
        </w:numPr>
        <w:spacing w:after="0"/>
        <w:rPr>
          <w:lang w:val="en-CY"/>
        </w:rPr>
      </w:pPr>
      <w:r w:rsidRPr="002E7606">
        <w:rPr>
          <w:lang w:val="en-CY"/>
        </w:rPr>
        <w:t>Higher risk of functional decline compared with non-diabetic counterparts (Subgroup 4)</w:t>
      </w:r>
    </w:p>
    <w:p w14:paraId="33C4A681" w14:textId="77777777" w:rsidR="002E7606" w:rsidRPr="002E7606" w:rsidRDefault="002E7606">
      <w:pPr>
        <w:numPr>
          <w:ilvl w:val="0"/>
          <w:numId w:val="42"/>
        </w:numPr>
        <w:spacing w:after="0"/>
        <w:rPr>
          <w:lang w:val="en-CY"/>
        </w:rPr>
      </w:pPr>
      <w:r w:rsidRPr="002E7606">
        <w:rPr>
          <w:lang w:val="en-CY"/>
        </w:rPr>
        <w:t>Ongoing surveillance for development of albuminuria is essential, as this would indicate disease progression and reclassification to a higher-risk phenotype</w:t>
      </w:r>
    </w:p>
    <w:p w14:paraId="1A3467E0" w14:textId="77777777" w:rsidR="002E7606" w:rsidRPr="002E7606" w:rsidRDefault="002E7606">
      <w:pPr>
        <w:numPr>
          <w:ilvl w:val="0"/>
          <w:numId w:val="42"/>
        </w:numPr>
        <w:rPr>
          <w:lang w:val="en-CY"/>
        </w:rPr>
      </w:pPr>
      <w:r w:rsidRPr="002E7606">
        <w:rPr>
          <w:lang w:val="en-CY"/>
        </w:rPr>
        <w:t>Intensive glycaemic and cardiovascular risk management is a central therapeutic priority</w:t>
      </w:r>
    </w:p>
    <w:p w14:paraId="6781BB03"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216"/>
        <w:gridCol w:w="4695"/>
        <w:gridCol w:w="1059"/>
      </w:tblGrid>
      <w:tr w:rsidR="002E7606" w:rsidRPr="002E7606" w14:paraId="02D8AF7A"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05C98"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7E1D32BE"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130A93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44B5E1E2"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D07E89" w14:textId="77777777" w:rsidR="002E7606" w:rsidRPr="002E7606" w:rsidRDefault="002E7606" w:rsidP="0010364A">
            <w:pPr>
              <w:spacing w:after="0" w:line="276" w:lineRule="auto"/>
              <w:rPr>
                <w:lang w:val="en-CY"/>
              </w:rPr>
            </w:pPr>
            <w:r w:rsidRPr="002E7606">
              <w:rPr>
                <w:lang w:val="en-CY"/>
              </w:rPr>
              <w:t>SGLT2 inhibitor therapy</w:t>
            </w:r>
          </w:p>
        </w:tc>
        <w:tc>
          <w:tcPr>
            <w:tcW w:w="0" w:type="auto"/>
            <w:hideMark/>
          </w:tcPr>
          <w:p w14:paraId="529335D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dapagliflozin, empagliflozin, or equivalent</w:t>
            </w:r>
          </w:p>
        </w:tc>
        <w:tc>
          <w:tcPr>
            <w:tcW w:w="0" w:type="auto"/>
            <w:hideMark/>
          </w:tcPr>
          <w:p w14:paraId="74859BC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630E208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A764C2" w14:textId="77777777" w:rsidR="002E7606" w:rsidRPr="002E7606" w:rsidRDefault="002E7606" w:rsidP="0010364A">
            <w:pPr>
              <w:spacing w:after="0" w:line="276" w:lineRule="auto"/>
              <w:rPr>
                <w:lang w:val="en-CY"/>
              </w:rPr>
            </w:pPr>
            <w:r w:rsidRPr="002E7606">
              <w:rPr>
                <w:lang w:val="en-CY"/>
              </w:rPr>
              <w:t>Glycaemic control</w:t>
            </w:r>
          </w:p>
        </w:tc>
        <w:tc>
          <w:tcPr>
            <w:tcW w:w="0" w:type="auto"/>
            <w:hideMark/>
          </w:tcPr>
          <w:p w14:paraId="00D12F2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HbA1c ≤7% (individualized)</w:t>
            </w:r>
          </w:p>
        </w:tc>
        <w:tc>
          <w:tcPr>
            <w:tcW w:w="0" w:type="auto"/>
            <w:hideMark/>
          </w:tcPr>
          <w:p w14:paraId="740AF2B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CF17C03"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02124A"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5A846C6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253FD59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01AF6E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2F527B" w14:textId="77777777" w:rsidR="002E7606" w:rsidRPr="002E7606" w:rsidRDefault="002E7606" w:rsidP="0010364A">
            <w:pPr>
              <w:spacing w:after="0" w:line="276" w:lineRule="auto"/>
              <w:rPr>
                <w:lang w:val="en-CY"/>
              </w:rPr>
            </w:pPr>
            <w:r w:rsidRPr="002E7606">
              <w:rPr>
                <w:lang w:val="en-CY"/>
              </w:rPr>
              <w:t>RAAS blockade</w:t>
            </w:r>
          </w:p>
        </w:tc>
        <w:tc>
          <w:tcPr>
            <w:tcW w:w="0" w:type="auto"/>
            <w:hideMark/>
          </w:tcPr>
          <w:p w14:paraId="6D7C3F4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ACE inhibitor or ARB if tolerated</w:t>
            </w:r>
          </w:p>
        </w:tc>
        <w:tc>
          <w:tcPr>
            <w:tcW w:w="0" w:type="auto"/>
            <w:hideMark/>
          </w:tcPr>
          <w:p w14:paraId="5293832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3C89215"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7E3124" w14:textId="77777777" w:rsidR="002E7606" w:rsidRPr="002E7606" w:rsidRDefault="002E7606" w:rsidP="0010364A">
            <w:pPr>
              <w:spacing w:after="0" w:line="276" w:lineRule="auto"/>
              <w:rPr>
                <w:lang w:val="en-CY"/>
              </w:rPr>
            </w:pPr>
            <w:r w:rsidRPr="002E7606">
              <w:rPr>
                <w:lang w:val="en-CY"/>
              </w:rPr>
              <w:t>GLP-1 receptor agonist therapy</w:t>
            </w:r>
          </w:p>
        </w:tc>
        <w:tc>
          <w:tcPr>
            <w:tcW w:w="0" w:type="auto"/>
            <w:hideMark/>
          </w:tcPr>
          <w:p w14:paraId="7530014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if additional glycaemic control required</w:t>
            </w:r>
          </w:p>
        </w:tc>
        <w:tc>
          <w:tcPr>
            <w:tcW w:w="0" w:type="auto"/>
            <w:hideMark/>
          </w:tcPr>
          <w:p w14:paraId="4DADE8C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2379BA4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8FD67"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683E471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High-intensity statin therapy</w:t>
            </w:r>
          </w:p>
        </w:tc>
        <w:tc>
          <w:tcPr>
            <w:tcW w:w="0" w:type="auto"/>
            <w:hideMark/>
          </w:tcPr>
          <w:p w14:paraId="3839FBB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F8E3BA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ECDF43" w14:textId="77777777" w:rsidR="002E7606" w:rsidRPr="002E7606" w:rsidRDefault="002E7606" w:rsidP="0010364A">
            <w:pPr>
              <w:spacing w:after="0" w:line="276" w:lineRule="auto"/>
              <w:rPr>
                <w:lang w:val="en-CY"/>
              </w:rPr>
            </w:pPr>
            <w:r w:rsidRPr="002E7606">
              <w:rPr>
                <w:lang w:val="en-CY"/>
              </w:rPr>
              <w:t>Albuminuria surveillance</w:t>
            </w:r>
          </w:p>
        </w:tc>
        <w:tc>
          <w:tcPr>
            <w:tcW w:w="0" w:type="auto"/>
            <w:hideMark/>
          </w:tcPr>
          <w:p w14:paraId="0D3DC52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Urine albumin-to-creatinine ratio every 6 months</w:t>
            </w:r>
          </w:p>
        </w:tc>
        <w:tc>
          <w:tcPr>
            <w:tcW w:w="0" w:type="auto"/>
            <w:hideMark/>
          </w:tcPr>
          <w:p w14:paraId="15C19C1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3ECD359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27371" w14:textId="77777777" w:rsidR="002E7606" w:rsidRPr="002E7606" w:rsidRDefault="002E7606" w:rsidP="0010364A">
            <w:pPr>
              <w:spacing w:after="0" w:line="276" w:lineRule="auto"/>
              <w:rPr>
                <w:lang w:val="en-CY"/>
              </w:rPr>
            </w:pPr>
            <w:r w:rsidRPr="002E7606">
              <w:rPr>
                <w:lang w:val="en-CY"/>
              </w:rPr>
              <w:t>Multidisciplinary diabetes care</w:t>
            </w:r>
          </w:p>
        </w:tc>
        <w:tc>
          <w:tcPr>
            <w:tcW w:w="0" w:type="auto"/>
            <w:hideMark/>
          </w:tcPr>
          <w:p w14:paraId="63639BB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Regular diabetology co-management</w:t>
            </w:r>
          </w:p>
        </w:tc>
        <w:tc>
          <w:tcPr>
            <w:tcW w:w="0" w:type="auto"/>
            <w:hideMark/>
          </w:tcPr>
          <w:p w14:paraId="7F5A1B1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1043E1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8EAB2A" w14:textId="77777777" w:rsidR="002E7606" w:rsidRPr="002E7606" w:rsidRDefault="002E7606" w:rsidP="0010364A">
            <w:pPr>
              <w:spacing w:after="0" w:line="276" w:lineRule="auto"/>
              <w:rPr>
                <w:lang w:val="en-CY"/>
              </w:rPr>
            </w:pPr>
            <w:r w:rsidRPr="002E7606">
              <w:rPr>
                <w:lang w:val="en-CY"/>
              </w:rPr>
              <w:t>Weight management</w:t>
            </w:r>
          </w:p>
        </w:tc>
        <w:tc>
          <w:tcPr>
            <w:tcW w:w="0" w:type="auto"/>
            <w:hideMark/>
          </w:tcPr>
          <w:p w14:paraId="3949500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Structured lifestyle and weight reduction strategies</w:t>
            </w:r>
          </w:p>
        </w:tc>
        <w:tc>
          <w:tcPr>
            <w:tcW w:w="0" w:type="auto"/>
            <w:hideMark/>
          </w:tcPr>
          <w:p w14:paraId="4C8F503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A2F5740"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CFE855"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6510B9C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4DB3EA4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5532E13B" w14:textId="6B7CB2F2"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0</w:t>
      </w:r>
      <w:r w:rsidRPr="002E7606">
        <w:rPr>
          <w:b/>
          <w:bCs/>
          <w:lang w:val="en-CY"/>
        </w:rPr>
        <w:t>.</w:t>
      </w:r>
      <w:r w:rsidRPr="002E7606">
        <w:rPr>
          <w:lang w:val="en-CY"/>
        </w:rPr>
        <w:t xml:space="preserve"> Evidence-based management strategy for CT-PIRP Subgroup 5.</w:t>
      </w:r>
    </w:p>
    <w:p w14:paraId="1BF76A01" w14:textId="77777777" w:rsidR="002E7606" w:rsidRPr="002E7606" w:rsidRDefault="002E7606" w:rsidP="0010364A">
      <w:pPr>
        <w:spacing w:after="0"/>
        <w:rPr>
          <w:b/>
          <w:bCs/>
          <w:lang w:val="en-CY"/>
        </w:rPr>
      </w:pPr>
      <w:r w:rsidRPr="002E7606">
        <w:rPr>
          <w:b/>
          <w:bCs/>
          <w:lang w:val="en-CY"/>
        </w:rPr>
        <w:t>Recommended Monitoring</w:t>
      </w:r>
    </w:p>
    <w:p w14:paraId="7DAA6C78" w14:textId="77777777" w:rsidR="002E7606" w:rsidRDefault="002E7606" w:rsidP="0010364A">
      <w:pPr>
        <w:spacing w:after="0"/>
        <w:rPr>
          <w:lang w:val="en-CY"/>
        </w:rPr>
      </w:pPr>
      <w:r w:rsidRPr="002E7606">
        <w:rPr>
          <w:lang w:val="en-CY"/>
        </w:rPr>
        <w:t>Nephrology follow-up every 4–6 months, with more frequent review if kidney function declines or albuminuria develops. Diabetology follow-up typically every 3 months or as clinically indicated.</w:t>
      </w:r>
    </w:p>
    <w:p w14:paraId="0E103C12" w14:textId="77777777" w:rsidR="002E7606" w:rsidRPr="002E7606" w:rsidRDefault="002E7606" w:rsidP="0010364A">
      <w:pPr>
        <w:pStyle w:val="Heading3"/>
        <w:rPr>
          <w:lang w:val="en-CY"/>
        </w:rPr>
      </w:pPr>
      <w:bookmarkStart w:id="38" w:name="_Toc226721332"/>
      <w:r w:rsidRPr="002E7606">
        <w:rPr>
          <w:lang w:val="en-CY"/>
        </w:rPr>
        <w:lastRenderedPageBreak/>
        <w:t>8.7 Subgroup 6: Non-Proteinuric CKD, Older (≥67 years), Female</w:t>
      </w:r>
      <w:bookmarkEnd w:id="38"/>
    </w:p>
    <w:p w14:paraId="1FDD3769" w14:textId="77777777" w:rsidR="002E7606" w:rsidRPr="002E7606" w:rsidRDefault="002E7606" w:rsidP="0010364A">
      <w:pPr>
        <w:spacing w:after="0"/>
        <w:rPr>
          <w:b/>
          <w:bCs/>
          <w:lang w:val="en-CY"/>
        </w:rPr>
      </w:pPr>
      <w:r w:rsidRPr="002E7606">
        <w:rPr>
          <w:b/>
          <w:bCs/>
          <w:lang w:val="en-CY"/>
        </w:rPr>
        <w:t>Definition and Entry Criteria</w:t>
      </w:r>
    </w:p>
    <w:p w14:paraId="04A38BD1" w14:textId="77777777" w:rsidR="002E7606" w:rsidRPr="002E7606" w:rsidRDefault="002E7606">
      <w:pPr>
        <w:numPr>
          <w:ilvl w:val="0"/>
          <w:numId w:val="43"/>
        </w:numPr>
        <w:spacing w:after="0"/>
        <w:rPr>
          <w:lang w:val="en-CY"/>
        </w:rPr>
      </w:pPr>
      <w:r w:rsidRPr="002E7606">
        <w:rPr>
          <w:lang w:val="en-CY"/>
        </w:rPr>
        <w:t>Absence of proteinuria</w:t>
      </w:r>
    </w:p>
    <w:p w14:paraId="11378E25" w14:textId="77777777" w:rsidR="002E7606" w:rsidRPr="002E7606" w:rsidRDefault="002E7606">
      <w:pPr>
        <w:numPr>
          <w:ilvl w:val="0"/>
          <w:numId w:val="43"/>
        </w:numPr>
        <w:spacing w:after="0"/>
        <w:rPr>
          <w:lang w:val="en-CY"/>
        </w:rPr>
      </w:pPr>
      <w:r w:rsidRPr="002E7606">
        <w:rPr>
          <w:lang w:val="en-CY"/>
        </w:rPr>
        <w:t>Age ≥67 years</w:t>
      </w:r>
    </w:p>
    <w:p w14:paraId="1B54E448" w14:textId="77777777" w:rsidR="002E7606" w:rsidRPr="002E7606" w:rsidRDefault="002E7606">
      <w:pPr>
        <w:numPr>
          <w:ilvl w:val="0"/>
          <w:numId w:val="43"/>
        </w:numPr>
        <w:rPr>
          <w:lang w:val="en-CY"/>
        </w:rPr>
      </w:pPr>
      <w:r w:rsidRPr="002E7606">
        <w:rPr>
          <w:lang w:val="en-CY"/>
        </w:rPr>
        <w:t>Female sex</w:t>
      </w:r>
    </w:p>
    <w:p w14:paraId="22C65289" w14:textId="77777777" w:rsidR="002E7606" w:rsidRPr="002E7606" w:rsidRDefault="002E7606" w:rsidP="0010364A">
      <w:pPr>
        <w:spacing w:after="0"/>
        <w:rPr>
          <w:b/>
          <w:bCs/>
          <w:lang w:val="en-CY"/>
        </w:rPr>
      </w:pPr>
      <w:r w:rsidRPr="002E7606">
        <w:rPr>
          <w:b/>
          <w:bCs/>
          <w:lang w:val="en-CY"/>
        </w:rPr>
        <w:t>Baseline Characteristics — Derivation Cohort [1]</w:t>
      </w:r>
    </w:p>
    <w:p w14:paraId="2D5903F9" w14:textId="77777777" w:rsidR="002E7606" w:rsidRPr="002E7606" w:rsidRDefault="002E7606">
      <w:pPr>
        <w:numPr>
          <w:ilvl w:val="0"/>
          <w:numId w:val="44"/>
        </w:numPr>
        <w:spacing w:after="0"/>
        <w:rPr>
          <w:lang w:val="en-CY"/>
        </w:rPr>
      </w:pPr>
      <w:r w:rsidRPr="002E7606">
        <w:rPr>
          <w:b/>
          <w:bCs/>
          <w:lang w:val="en-CY"/>
        </w:rPr>
        <w:t>Sample size:</w:t>
      </w:r>
      <w:r w:rsidRPr="002E7606">
        <w:rPr>
          <w:lang w:val="en-CY"/>
        </w:rPr>
        <w:t xml:space="preserve"> 249 patients (11.0% of total cohort)</w:t>
      </w:r>
    </w:p>
    <w:p w14:paraId="4AFA35C2" w14:textId="77777777" w:rsidR="002E7606" w:rsidRPr="002E7606" w:rsidRDefault="002E7606">
      <w:pPr>
        <w:numPr>
          <w:ilvl w:val="0"/>
          <w:numId w:val="44"/>
        </w:numPr>
        <w:spacing w:after="0"/>
        <w:rPr>
          <w:lang w:val="en-CY"/>
        </w:rPr>
      </w:pPr>
      <w:r w:rsidRPr="002E7606">
        <w:rPr>
          <w:b/>
          <w:bCs/>
          <w:lang w:val="en-CY"/>
        </w:rPr>
        <w:t>Mean age:</w:t>
      </w:r>
      <w:r w:rsidRPr="002E7606">
        <w:rPr>
          <w:lang w:val="en-CY"/>
        </w:rPr>
        <w:t xml:space="preserve"> 76.4 years</w:t>
      </w:r>
    </w:p>
    <w:p w14:paraId="7BED2632" w14:textId="77777777" w:rsidR="002E7606" w:rsidRPr="002E7606" w:rsidRDefault="002E7606">
      <w:pPr>
        <w:numPr>
          <w:ilvl w:val="0"/>
          <w:numId w:val="44"/>
        </w:numPr>
        <w:spacing w:after="0"/>
        <w:rPr>
          <w:lang w:val="en-CY"/>
        </w:rPr>
      </w:pPr>
      <w:r w:rsidRPr="002E7606">
        <w:rPr>
          <w:b/>
          <w:bCs/>
          <w:lang w:val="en-CY"/>
        </w:rPr>
        <w:t>Mean baseline eGFR:</w:t>
      </w:r>
      <w:r w:rsidRPr="002E7606">
        <w:rPr>
          <w:lang w:val="en-CY"/>
        </w:rPr>
        <w:t xml:space="preserve"> 35.2 mL/min/1.73 m²</w:t>
      </w:r>
    </w:p>
    <w:p w14:paraId="53DF3A62" w14:textId="77777777" w:rsidR="002E7606" w:rsidRPr="002E7606" w:rsidRDefault="002E7606">
      <w:pPr>
        <w:numPr>
          <w:ilvl w:val="0"/>
          <w:numId w:val="44"/>
        </w:numPr>
        <w:spacing w:after="0"/>
        <w:rPr>
          <w:lang w:val="en-CY"/>
        </w:rPr>
      </w:pPr>
      <w:r w:rsidRPr="002E7606">
        <w:rPr>
          <w:b/>
          <w:bCs/>
          <w:lang w:val="en-CY"/>
        </w:rPr>
        <w:t>Diabetes prevalence:</w:t>
      </w:r>
      <w:r w:rsidRPr="002E7606">
        <w:rPr>
          <w:lang w:val="en-CY"/>
        </w:rPr>
        <w:t xml:space="preserve"> 28.5%</w:t>
      </w:r>
    </w:p>
    <w:p w14:paraId="35CFA2EF" w14:textId="77777777" w:rsidR="002E7606" w:rsidRPr="002E7606" w:rsidRDefault="002E7606">
      <w:pPr>
        <w:numPr>
          <w:ilvl w:val="0"/>
          <w:numId w:val="44"/>
        </w:numPr>
        <w:spacing w:after="0"/>
        <w:rPr>
          <w:lang w:val="en-CY"/>
        </w:rPr>
      </w:pPr>
      <w:r w:rsidRPr="002E7606">
        <w:rPr>
          <w:b/>
          <w:bCs/>
          <w:lang w:val="en-CY"/>
        </w:rPr>
        <w:t>Hypertension prevalence:</w:t>
      </w:r>
      <w:r w:rsidRPr="002E7606">
        <w:rPr>
          <w:lang w:val="en-CY"/>
        </w:rPr>
        <w:t xml:space="preserve"> 91.2%</w:t>
      </w:r>
    </w:p>
    <w:p w14:paraId="79AA82C9" w14:textId="77777777" w:rsidR="002E7606" w:rsidRPr="002E7606" w:rsidRDefault="002E7606">
      <w:pPr>
        <w:numPr>
          <w:ilvl w:val="0"/>
          <w:numId w:val="44"/>
        </w:numPr>
        <w:spacing w:after="0"/>
        <w:rPr>
          <w:lang w:val="en-CY"/>
        </w:rPr>
      </w:pPr>
      <w:r w:rsidRPr="002E7606">
        <w:rPr>
          <w:b/>
          <w:bCs/>
          <w:lang w:val="en-CY"/>
        </w:rPr>
        <w:t>Cardiovascular disease prevalence:</w:t>
      </w:r>
      <w:r w:rsidRPr="002E7606">
        <w:rPr>
          <w:lang w:val="en-CY"/>
        </w:rPr>
        <w:t xml:space="preserve"> 34.1%</w:t>
      </w:r>
    </w:p>
    <w:p w14:paraId="1D6862AA" w14:textId="77777777" w:rsidR="002E7606" w:rsidRPr="002E7606" w:rsidRDefault="002E7606">
      <w:pPr>
        <w:numPr>
          <w:ilvl w:val="0"/>
          <w:numId w:val="44"/>
        </w:numPr>
        <w:rPr>
          <w:lang w:val="en-CY"/>
        </w:rPr>
      </w:pPr>
      <w:r w:rsidRPr="002E7606">
        <w:rPr>
          <w:b/>
          <w:bCs/>
          <w:lang w:val="en-CY"/>
        </w:rPr>
        <w:t>CKD stage distribution:</w:t>
      </w:r>
      <w:r w:rsidRPr="002E7606">
        <w:rPr>
          <w:lang w:val="en-CY"/>
        </w:rPr>
        <w:t xml:space="preserve"> Predominantly stage G3b</w:t>
      </w:r>
    </w:p>
    <w:p w14:paraId="489DE12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209"/>
        <w:gridCol w:w="4163"/>
      </w:tblGrid>
      <w:tr w:rsidR="002E7606" w:rsidRPr="002E7606" w14:paraId="7F331039"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3ADB8"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2BC652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00816602"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3BD2A72B"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24F12"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4A04E5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–0.5 to –1.0 mL/min/1.73 m²/year</w:t>
            </w:r>
          </w:p>
        </w:tc>
        <w:tc>
          <w:tcPr>
            <w:tcW w:w="0" w:type="auto"/>
            <w:hideMark/>
          </w:tcPr>
          <w:p w14:paraId="34EB240C"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slow progression</w:t>
            </w:r>
          </w:p>
        </w:tc>
      </w:tr>
      <w:tr w:rsidR="002E7606" w:rsidRPr="002E7606" w14:paraId="5493279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B63E90D"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62F055B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3–6%</w:t>
            </w:r>
          </w:p>
        </w:tc>
        <w:tc>
          <w:tcPr>
            <w:tcW w:w="0" w:type="auto"/>
            <w:hideMark/>
          </w:tcPr>
          <w:p w14:paraId="39142318"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Very low risk of kidney replacement therapy</w:t>
            </w:r>
          </w:p>
        </w:tc>
      </w:tr>
      <w:tr w:rsidR="002E7606" w:rsidRPr="002E7606" w14:paraId="173BE601"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367FC"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7C98FFF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15–22%</w:t>
            </w:r>
          </w:p>
        </w:tc>
        <w:tc>
          <w:tcPr>
            <w:tcW w:w="0" w:type="auto"/>
            <w:hideMark/>
          </w:tcPr>
          <w:p w14:paraId="14A19E2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mortality risk (age-related)</w:t>
            </w:r>
          </w:p>
        </w:tc>
      </w:tr>
      <w:tr w:rsidR="002E7606" w:rsidRPr="002E7606" w14:paraId="2134C73A"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FF36690"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67B296F9"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&gt;20 years or may not occur</w:t>
            </w:r>
          </w:p>
        </w:tc>
        <w:tc>
          <w:tcPr>
            <w:tcW w:w="0" w:type="auto"/>
            <w:hideMark/>
          </w:tcPr>
          <w:p w14:paraId="4956C79E"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Minimal lifetime progression risk</w:t>
            </w:r>
          </w:p>
        </w:tc>
      </w:tr>
    </w:tbl>
    <w:p w14:paraId="00CBB2D9" w14:textId="0E834519"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1</w:t>
      </w:r>
      <w:r w:rsidRPr="002E7606">
        <w:rPr>
          <w:b/>
          <w:bCs/>
          <w:lang w:val="en-CY"/>
        </w:rPr>
        <w:t>.</w:t>
      </w:r>
      <w:r w:rsidRPr="002E7606">
        <w:rPr>
          <w:lang w:val="en-CY"/>
        </w:rPr>
        <w:t xml:space="preserve"> Key clinical outcomes for CT-PIRP Subgroup 6. [8][9]</w:t>
      </w:r>
    </w:p>
    <w:p w14:paraId="2198D9D8" w14:textId="77777777" w:rsidR="002E7606" w:rsidRPr="002E7606" w:rsidRDefault="002E7606" w:rsidP="0010364A">
      <w:pPr>
        <w:spacing w:after="0"/>
        <w:rPr>
          <w:b/>
          <w:bCs/>
          <w:lang w:val="en-CY"/>
        </w:rPr>
      </w:pPr>
      <w:r w:rsidRPr="002E7606">
        <w:rPr>
          <w:b/>
          <w:bCs/>
          <w:lang w:val="en-CY"/>
        </w:rPr>
        <w:t>Pathophysiological Profile</w:t>
      </w:r>
    </w:p>
    <w:p w14:paraId="7FE9F0FC" w14:textId="77777777" w:rsidR="002E7606" w:rsidRPr="002E7606" w:rsidRDefault="002E7606" w:rsidP="0010364A">
      <w:pPr>
        <w:rPr>
          <w:lang w:val="en-CY"/>
        </w:rPr>
      </w:pPr>
      <w:r w:rsidRPr="002E7606">
        <w:rPr>
          <w:lang w:val="en-CY"/>
        </w:rPr>
        <w:t>This subgroup demonstrates the most stable renal function trajectory within the CT-PIRP cohort. In older women without proteinuria, reduced eGFR often reflects age-related physiological decline rather than active progressive kidney disease. Absence of proteinuria suggests limited ongoing glomerular injury, while demographic and survival factors may contribute to the observed stability.</w:t>
      </w:r>
    </w:p>
    <w:p w14:paraId="4CCEDDC2" w14:textId="77777777" w:rsidR="002E7606" w:rsidRPr="002E7606" w:rsidRDefault="002E7606" w:rsidP="0010364A">
      <w:pPr>
        <w:rPr>
          <w:lang w:val="en-CY"/>
        </w:rPr>
      </w:pPr>
      <w:r w:rsidRPr="002E7606">
        <w:rPr>
          <w:lang w:val="en-CY"/>
        </w:rPr>
        <w:t>Additional influences may include reduced muscle mass affecting creatinine-based eGFR estimation and selection effects associated with survival to older age in relatively stable health states. For many patients, CKD progression is unlikely to reach end-stage kidney disease within their lifetime.</w:t>
      </w:r>
    </w:p>
    <w:p w14:paraId="371E346B" w14:textId="77777777" w:rsidR="002E7606" w:rsidRPr="002E7606" w:rsidRDefault="002E7606" w:rsidP="0010364A">
      <w:pPr>
        <w:rPr>
          <w:lang w:val="en-CY"/>
        </w:rPr>
      </w:pPr>
      <w:r w:rsidRPr="002E7606">
        <w:rPr>
          <w:lang w:val="en-CY"/>
        </w:rPr>
        <w:t>Clinical risk in this subgroup is more commonly driven by non-renal factors, including cardiovascular disease, vulnerability to acute kidney injury, and age-related comorbidity.</w:t>
      </w:r>
    </w:p>
    <w:p w14:paraId="1CCDB7A7" w14:textId="77777777" w:rsidR="002E7606" w:rsidRPr="002E7606" w:rsidRDefault="002E7606" w:rsidP="0010364A">
      <w:pPr>
        <w:spacing w:after="0"/>
        <w:rPr>
          <w:b/>
          <w:bCs/>
          <w:lang w:val="en-CY"/>
        </w:rPr>
      </w:pPr>
      <w:r w:rsidRPr="002E7606">
        <w:rPr>
          <w:b/>
          <w:bCs/>
          <w:lang w:val="en-CY"/>
        </w:rPr>
        <w:t>Clinical Significance</w:t>
      </w:r>
    </w:p>
    <w:p w14:paraId="1B0B3FC9" w14:textId="77777777" w:rsidR="002E7606" w:rsidRPr="002E7606" w:rsidRDefault="002E7606">
      <w:pPr>
        <w:numPr>
          <w:ilvl w:val="0"/>
          <w:numId w:val="45"/>
        </w:numPr>
        <w:spacing w:after="0"/>
        <w:rPr>
          <w:lang w:val="en-CY"/>
        </w:rPr>
      </w:pPr>
      <w:r w:rsidRPr="002E7606">
        <w:rPr>
          <w:lang w:val="en-CY"/>
        </w:rPr>
        <w:t>Most stable subgroup with the lowest likelihood of progression to renal replacement therapy</w:t>
      </w:r>
    </w:p>
    <w:p w14:paraId="199ACBC0" w14:textId="77777777" w:rsidR="002E7606" w:rsidRPr="002E7606" w:rsidRDefault="002E7606">
      <w:pPr>
        <w:numPr>
          <w:ilvl w:val="0"/>
          <w:numId w:val="45"/>
        </w:numPr>
        <w:spacing w:after="0"/>
        <w:rPr>
          <w:lang w:val="en-CY"/>
        </w:rPr>
      </w:pPr>
      <w:r w:rsidRPr="002E7606">
        <w:rPr>
          <w:lang w:val="en-CY"/>
        </w:rPr>
        <w:t>Mortality risk driven primarily by cardiovascular disease and age-related conditions rather than kidney failure</w:t>
      </w:r>
    </w:p>
    <w:p w14:paraId="62875466" w14:textId="77777777" w:rsidR="002E7606" w:rsidRPr="002E7606" w:rsidRDefault="002E7606">
      <w:pPr>
        <w:numPr>
          <w:ilvl w:val="0"/>
          <w:numId w:val="45"/>
        </w:numPr>
        <w:spacing w:after="0"/>
        <w:rPr>
          <w:lang w:val="en-CY"/>
        </w:rPr>
      </w:pPr>
      <w:r w:rsidRPr="002E7606">
        <w:rPr>
          <w:lang w:val="en-CY"/>
        </w:rPr>
        <w:t>Management should emphasize prevention of iatrogenic harm and preservation of functional status</w:t>
      </w:r>
    </w:p>
    <w:p w14:paraId="7CBDAA1D" w14:textId="77777777" w:rsidR="002E7606" w:rsidRDefault="002E7606">
      <w:pPr>
        <w:numPr>
          <w:ilvl w:val="0"/>
          <w:numId w:val="45"/>
        </w:numPr>
        <w:rPr>
          <w:lang w:val="en-CY"/>
        </w:rPr>
      </w:pPr>
      <w:r>
        <w:t>Conservative, patient-centred management is often appropriate</w:t>
      </w:r>
    </w:p>
    <w:p w14:paraId="13340B4E" w14:textId="77777777" w:rsidR="0010364A" w:rsidRDefault="0010364A" w:rsidP="0010364A">
      <w:pPr>
        <w:rPr>
          <w:lang w:val="en-CY"/>
        </w:rPr>
      </w:pPr>
    </w:p>
    <w:p w14:paraId="4EA2710C" w14:textId="77777777" w:rsidR="0010364A" w:rsidRDefault="0010364A" w:rsidP="0010364A">
      <w:pPr>
        <w:rPr>
          <w:lang w:val="en-CY"/>
        </w:rPr>
      </w:pPr>
    </w:p>
    <w:p w14:paraId="48D7BEAA" w14:textId="77777777" w:rsidR="0010364A" w:rsidRDefault="0010364A" w:rsidP="0010364A">
      <w:pPr>
        <w:rPr>
          <w:lang w:val="en-CY"/>
        </w:rPr>
      </w:pPr>
    </w:p>
    <w:p w14:paraId="17BA496A" w14:textId="77777777" w:rsidR="0010364A" w:rsidRPr="002E7606" w:rsidRDefault="0010364A" w:rsidP="0010364A">
      <w:pPr>
        <w:rPr>
          <w:lang w:val="en-CY"/>
        </w:rPr>
      </w:pPr>
    </w:p>
    <w:p w14:paraId="609F3030" w14:textId="77777777" w:rsidR="002E7606" w:rsidRPr="002E7606" w:rsidRDefault="002E7606" w:rsidP="0010364A">
      <w:pPr>
        <w:spacing w:after="0"/>
        <w:rPr>
          <w:b/>
          <w:bCs/>
          <w:lang w:val="en-CY"/>
        </w:rPr>
      </w:pPr>
      <w:r w:rsidRPr="002E7606">
        <w:rPr>
          <w:b/>
          <w:bCs/>
          <w:lang w:val="en-CY"/>
        </w:rPr>
        <w:lastRenderedPageBreak/>
        <w:t>Evidence-Based Management Strategy</w:t>
      </w:r>
    </w:p>
    <w:tbl>
      <w:tblPr>
        <w:tblStyle w:val="GridTable4-Accent1"/>
        <w:tblW w:w="10498" w:type="dxa"/>
        <w:tblLook w:val="04A0" w:firstRow="1" w:lastRow="0" w:firstColumn="1" w:lastColumn="0" w:noHBand="0" w:noVBand="1"/>
      </w:tblPr>
      <w:tblGrid>
        <w:gridCol w:w="3467"/>
        <w:gridCol w:w="5972"/>
        <w:gridCol w:w="1059"/>
      </w:tblGrid>
      <w:tr w:rsidR="002E7606" w:rsidRPr="002E7606" w14:paraId="5762CFDB"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5608829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1F87D7CB"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396E4BE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452D65B2"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4CCF6D4"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4625D69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≤140/90 mmHg; avoid hypotension</w:t>
            </w:r>
          </w:p>
        </w:tc>
        <w:tc>
          <w:tcPr>
            <w:tcW w:w="0" w:type="auto"/>
            <w:hideMark/>
          </w:tcPr>
          <w:p w14:paraId="34A5515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16561AB5"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79A32C43"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03E5F4F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aminoglycosides where possible</w:t>
            </w:r>
          </w:p>
        </w:tc>
        <w:tc>
          <w:tcPr>
            <w:tcW w:w="0" w:type="auto"/>
            <w:hideMark/>
          </w:tcPr>
          <w:p w14:paraId="27F2529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0C545E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04B54AB"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64FBDF7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Adjust drug dosing for kidney function; minimize polypharmacy</w:t>
            </w:r>
          </w:p>
        </w:tc>
        <w:tc>
          <w:tcPr>
            <w:tcW w:w="0" w:type="auto"/>
            <w:hideMark/>
          </w:tcPr>
          <w:p w14:paraId="2DB8ACA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A38BD41"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4B17C60C" w14:textId="77777777" w:rsidR="002E7606" w:rsidRPr="002E7606" w:rsidRDefault="002E7606" w:rsidP="0010364A">
            <w:pPr>
              <w:spacing w:after="0" w:line="276" w:lineRule="auto"/>
              <w:rPr>
                <w:lang w:val="en-CY"/>
              </w:rPr>
            </w:pPr>
            <w:r w:rsidRPr="002E7606">
              <w:rPr>
                <w:lang w:val="en-CY"/>
              </w:rPr>
              <w:t>Falls prevention</w:t>
            </w:r>
          </w:p>
        </w:tc>
        <w:tc>
          <w:tcPr>
            <w:tcW w:w="0" w:type="auto"/>
            <w:hideMark/>
          </w:tcPr>
          <w:p w14:paraId="6A15A25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Reduce orthostatic hypotension and medication-related instability</w:t>
            </w:r>
          </w:p>
        </w:tc>
        <w:tc>
          <w:tcPr>
            <w:tcW w:w="0" w:type="auto"/>
            <w:hideMark/>
          </w:tcPr>
          <w:p w14:paraId="5B0281C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128CE6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3DC12EEB"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3731D21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statin therapy if life expectancy &gt;5 years</w:t>
            </w:r>
          </w:p>
        </w:tc>
        <w:tc>
          <w:tcPr>
            <w:tcW w:w="0" w:type="auto"/>
            <w:hideMark/>
          </w:tcPr>
          <w:p w14:paraId="0D55018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3F5A32EA"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6583BD0E" w14:textId="77777777" w:rsidR="002E7606" w:rsidRPr="002E7606" w:rsidRDefault="002E7606" w:rsidP="0010364A">
            <w:pPr>
              <w:spacing w:after="0" w:line="276" w:lineRule="auto"/>
              <w:rPr>
                <w:lang w:val="en-CY"/>
              </w:rPr>
            </w:pPr>
            <w:r w:rsidRPr="002E7606">
              <w:rPr>
                <w:lang w:val="en-CY"/>
              </w:rPr>
              <w:t>Geriatric assessment</w:t>
            </w:r>
          </w:p>
        </w:tc>
        <w:tc>
          <w:tcPr>
            <w:tcW w:w="0" w:type="auto"/>
            <w:hideMark/>
          </w:tcPr>
          <w:p w14:paraId="09F8A84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Evaluate functional status and cognition</w:t>
            </w:r>
          </w:p>
        </w:tc>
        <w:tc>
          <w:tcPr>
            <w:tcW w:w="0" w:type="auto"/>
            <w:hideMark/>
          </w:tcPr>
          <w:p w14:paraId="235CEF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564BC2E1"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26020B1" w14:textId="77777777" w:rsidR="002E7606" w:rsidRPr="002E7606" w:rsidRDefault="002E7606" w:rsidP="0010364A">
            <w:pPr>
              <w:spacing w:after="0" w:line="276" w:lineRule="auto"/>
              <w:rPr>
                <w:lang w:val="en-CY"/>
              </w:rPr>
            </w:pPr>
            <w:r w:rsidRPr="002E7606">
              <w:rPr>
                <w:lang w:val="en-CY"/>
              </w:rPr>
              <w:t>Advance care planning</w:t>
            </w:r>
          </w:p>
        </w:tc>
        <w:tc>
          <w:tcPr>
            <w:tcW w:w="0" w:type="auto"/>
            <w:hideMark/>
          </w:tcPr>
          <w:p w14:paraId="3CD2C61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goals of care and treatment preferences</w:t>
            </w:r>
          </w:p>
        </w:tc>
        <w:tc>
          <w:tcPr>
            <w:tcW w:w="0" w:type="auto"/>
            <w:hideMark/>
          </w:tcPr>
          <w:p w14:paraId="7D057AF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299C2A8B"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33800788" w14:textId="77777777" w:rsidR="002E7606" w:rsidRPr="002E7606" w:rsidRDefault="002E7606" w:rsidP="0010364A">
            <w:pPr>
              <w:spacing w:after="0" w:line="276" w:lineRule="auto"/>
              <w:rPr>
                <w:lang w:val="en-CY"/>
              </w:rPr>
            </w:pPr>
            <w:r w:rsidRPr="002E7606">
              <w:rPr>
                <w:lang w:val="en-CY"/>
              </w:rPr>
              <w:t>Hydration management</w:t>
            </w:r>
          </w:p>
        </w:tc>
        <w:tc>
          <w:tcPr>
            <w:tcW w:w="0" w:type="auto"/>
            <w:hideMark/>
          </w:tcPr>
          <w:p w14:paraId="51ADC56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dehydration and volume depletion</w:t>
            </w:r>
          </w:p>
        </w:tc>
        <w:tc>
          <w:tcPr>
            <w:tcW w:w="0" w:type="auto"/>
            <w:hideMark/>
          </w:tcPr>
          <w:p w14:paraId="127B91F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bl>
    <w:p w14:paraId="6718E099" w14:textId="2A5A7E83"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2</w:t>
      </w:r>
      <w:r w:rsidRPr="002E7606">
        <w:rPr>
          <w:b/>
          <w:bCs/>
          <w:lang w:val="en-CY"/>
        </w:rPr>
        <w:t>.</w:t>
      </w:r>
      <w:r w:rsidRPr="002E7606">
        <w:rPr>
          <w:lang w:val="en-CY"/>
        </w:rPr>
        <w:t xml:space="preserve"> Evidence-based management strategy for CT-PIRP Subgroup 6.</w:t>
      </w:r>
    </w:p>
    <w:p w14:paraId="406D4013" w14:textId="77777777" w:rsidR="002E7606" w:rsidRPr="002E7606" w:rsidRDefault="002E7606" w:rsidP="0010364A">
      <w:pPr>
        <w:spacing w:after="0"/>
        <w:rPr>
          <w:b/>
          <w:bCs/>
          <w:lang w:val="en-CY"/>
        </w:rPr>
      </w:pPr>
      <w:r w:rsidRPr="002E7606">
        <w:rPr>
          <w:b/>
          <w:bCs/>
          <w:lang w:val="en-CY"/>
        </w:rPr>
        <w:t>Recommended Monitoring</w:t>
      </w:r>
    </w:p>
    <w:p w14:paraId="3A3FE15C" w14:textId="77777777" w:rsidR="002E7606" w:rsidRDefault="002E7606" w:rsidP="0010364A">
      <w:pPr>
        <w:rPr>
          <w:lang w:val="en-CY"/>
        </w:rPr>
      </w:pPr>
      <w:r w:rsidRPr="002E7606">
        <w:rPr>
          <w:lang w:val="en-CY"/>
        </w:rPr>
        <w:t>Annual nephrology review with primary care–led management. Monitoring intensity should increase if clinical instability or rapid decline in kidney function occurs.</w:t>
      </w:r>
    </w:p>
    <w:p w14:paraId="3FB552B3" w14:textId="77777777" w:rsidR="002E7606" w:rsidRPr="002E7606" w:rsidRDefault="002E7606" w:rsidP="0010364A">
      <w:pPr>
        <w:pStyle w:val="Heading3"/>
        <w:rPr>
          <w:lang w:val="en-CY"/>
        </w:rPr>
      </w:pPr>
      <w:bookmarkStart w:id="39" w:name="_Toc226721333"/>
      <w:r w:rsidRPr="002E7606">
        <w:rPr>
          <w:lang w:val="en-CY"/>
        </w:rPr>
        <w:t>8.8 Subgroup 7: Non-Proteinuric CKD, Older (≥67 years), Male</w:t>
      </w:r>
      <w:bookmarkEnd w:id="39"/>
    </w:p>
    <w:p w14:paraId="2A32736C" w14:textId="77777777" w:rsidR="002E7606" w:rsidRPr="002E7606" w:rsidRDefault="002E7606" w:rsidP="0010364A">
      <w:pPr>
        <w:spacing w:after="0"/>
        <w:rPr>
          <w:b/>
          <w:bCs/>
          <w:lang w:val="en-CY"/>
        </w:rPr>
      </w:pPr>
      <w:r w:rsidRPr="002E7606">
        <w:rPr>
          <w:b/>
          <w:bCs/>
          <w:lang w:val="en-CY"/>
        </w:rPr>
        <w:t>Definition and Entry Criteria</w:t>
      </w:r>
    </w:p>
    <w:p w14:paraId="6C82BA44" w14:textId="77777777" w:rsidR="002E7606" w:rsidRPr="002E7606" w:rsidRDefault="002E7606">
      <w:pPr>
        <w:numPr>
          <w:ilvl w:val="0"/>
          <w:numId w:val="46"/>
        </w:numPr>
        <w:spacing w:after="0"/>
        <w:rPr>
          <w:lang w:val="en-CY"/>
        </w:rPr>
      </w:pPr>
      <w:r w:rsidRPr="002E7606">
        <w:rPr>
          <w:lang w:val="en-CY"/>
        </w:rPr>
        <w:t>Absence of proteinuria</w:t>
      </w:r>
    </w:p>
    <w:p w14:paraId="6E30C035" w14:textId="77777777" w:rsidR="002E7606" w:rsidRPr="002E7606" w:rsidRDefault="002E7606">
      <w:pPr>
        <w:numPr>
          <w:ilvl w:val="0"/>
          <w:numId w:val="46"/>
        </w:numPr>
        <w:spacing w:after="0"/>
        <w:rPr>
          <w:lang w:val="en-CY"/>
        </w:rPr>
      </w:pPr>
      <w:r w:rsidRPr="002E7606">
        <w:rPr>
          <w:lang w:val="en-CY"/>
        </w:rPr>
        <w:t>Age ≥67 years</w:t>
      </w:r>
    </w:p>
    <w:p w14:paraId="5F4A94AF" w14:textId="77777777" w:rsidR="002E7606" w:rsidRPr="002E7606" w:rsidRDefault="002E7606">
      <w:pPr>
        <w:numPr>
          <w:ilvl w:val="0"/>
          <w:numId w:val="46"/>
        </w:numPr>
        <w:rPr>
          <w:lang w:val="en-CY"/>
        </w:rPr>
      </w:pPr>
      <w:r w:rsidRPr="002E7606">
        <w:rPr>
          <w:lang w:val="en-CY"/>
        </w:rPr>
        <w:t>Male sex</w:t>
      </w:r>
    </w:p>
    <w:p w14:paraId="4B36D8E9" w14:textId="77777777" w:rsidR="002E7606" w:rsidRPr="002E7606" w:rsidRDefault="002E7606" w:rsidP="0010364A">
      <w:pPr>
        <w:spacing w:after="0"/>
        <w:rPr>
          <w:b/>
          <w:bCs/>
          <w:lang w:val="en-CY"/>
        </w:rPr>
      </w:pPr>
      <w:r w:rsidRPr="002E7606">
        <w:rPr>
          <w:b/>
          <w:bCs/>
          <w:lang w:val="en-CY"/>
        </w:rPr>
        <w:t>Baseline Characteristics — Derivation Cohort [1]</w:t>
      </w:r>
    </w:p>
    <w:p w14:paraId="122C4C99" w14:textId="77777777" w:rsidR="002E7606" w:rsidRPr="002E7606" w:rsidRDefault="002E7606">
      <w:pPr>
        <w:numPr>
          <w:ilvl w:val="0"/>
          <w:numId w:val="47"/>
        </w:numPr>
        <w:spacing w:after="0"/>
        <w:rPr>
          <w:lang w:val="en-CY"/>
        </w:rPr>
      </w:pPr>
      <w:r w:rsidRPr="002E7606">
        <w:rPr>
          <w:b/>
          <w:bCs/>
          <w:lang w:val="en-CY"/>
        </w:rPr>
        <w:t>Sample size:</w:t>
      </w:r>
      <w:r w:rsidRPr="002E7606">
        <w:rPr>
          <w:lang w:val="en-CY"/>
        </w:rPr>
        <w:t xml:space="preserve"> 256 patients (11.3% of total cohort)</w:t>
      </w:r>
    </w:p>
    <w:p w14:paraId="488336EA" w14:textId="77777777" w:rsidR="002E7606" w:rsidRPr="002E7606" w:rsidRDefault="002E7606">
      <w:pPr>
        <w:numPr>
          <w:ilvl w:val="0"/>
          <w:numId w:val="47"/>
        </w:numPr>
        <w:spacing w:after="0"/>
        <w:rPr>
          <w:lang w:val="en-CY"/>
        </w:rPr>
      </w:pPr>
      <w:r w:rsidRPr="002E7606">
        <w:rPr>
          <w:b/>
          <w:bCs/>
          <w:lang w:val="en-CY"/>
        </w:rPr>
        <w:t>Mean age:</w:t>
      </w:r>
      <w:r w:rsidRPr="002E7606">
        <w:rPr>
          <w:lang w:val="en-CY"/>
        </w:rPr>
        <w:t xml:space="preserve"> 75.8 years</w:t>
      </w:r>
    </w:p>
    <w:p w14:paraId="6CDE84B9" w14:textId="77777777" w:rsidR="002E7606" w:rsidRPr="002E7606" w:rsidRDefault="002E7606">
      <w:pPr>
        <w:numPr>
          <w:ilvl w:val="0"/>
          <w:numId w:val="47"/>
        </w:numPr>
        <w:spacing w:after="0"/>
        <w:rPr>
          <w:lang w:val="en-CY"/>
        </w:rPr>
      </w:pPr>
      <w:r w:rsidRPr="002E7606">
        <w:rPr>
          <w:b/>
          <w:bCs/>
          <w:lang w:val="en-CY"/>
        </w:rPr>
        <w:t>Mean baseline eGFR:</w:t>
      </w:r>
      <w:r w:rsidRPr="002E7606">
        <w:rPr>
          <w:lang w:val="en-CY"/>
        </w:rPr>
        <w:t xml:space="preserve"> 33.8 mL/min/1.73 m²</w:t>
      </w:r>
    </w:p>
    <w:p w14:paraId="2F96A59E" w14:textId="77777777" w:rsidR="002E7606" w:rsidRPr="002E7606" w:rsidRDefault="002E7606">
      <w:pPr>
        <w:numPr>
          <w:ilvl w:val="0"/>
          <w:numId w:val="47"/>
        </w:numPr>
        <w:spacing w:after="0"/>
        <w:rPr>
          <w:lang w:val="en-CY"/>
        </w:rPr>
      </w:pPr>
      <w:r w:rsidRPr="002E7606">
        <w:rPr>
          <w:b/>
          <w:bCs/>
          <w:lang w:val="en-CY"/>
        </w:rPr>
        <w:t>Diabetes prevalence:</w:t>
      </w:r>
      <w:r w:rsidRPr="002E7606">
        <w:rPr>
          <w:lang w:val="en-CY"/>
        </w:rPr>
        <w:t xml:space="preserve"> 35.2%</w:t>
      </w:r>
    </w:p>
    <w:p w14:paraId="415C7457" w14:textId="77777777" w:rsidR="002E7606" w:rsidRPr="002E7606" w:rsidRDefault="002E7606">
      <w:pPr>
        <w:numPr>
          <w:ilvl w:val="0"/>
          <w:numId w:val="47"/>
        </w:numPr>
        <w:spacing w:after="0"/>
        <w:rPr>
          <w:lang w:val="en-CY"/>
        </w:rPr>
      </w:pPr>
      <w:r w:rsidRPr="002E7606">
        <w:rPr>
          <w:b/>
          <w:bCs/>
          <w:lang w:val="en-CY"/>
        </w:rPr>
        <w:t>Hypertension prevalence:</w:t>
      </w:r>
      <w:r w:rsidRPr="002E7606">
        <w:rPr>
          <w:lang w:val="en-CY"/>
        </w:rPr>
        <w:t xml:space="preserve"> 88.7%</w:t>
      </w:r>
    </w:p>
    <w:p w14:paraId="12E8148F" w14:textId="77777777" w:rsidR="002E7606" w:rsidRPr="002E7606" w:rsidRDefault="002E7606">
      <w:pPr>
        <w:numPr>
          <w:ilvl w:val="0"/>
          <w:numId w:val="47"/>
        </w:numPr>
        <w:spacing w:after="0"/>
        <w:rPr>
          <w:lang w:val="en-CY"/>
        </w:rPr>
      </w:pPr>
      <w:r w:rsidRPr="002E7606">
        <w:rPr>
          <w:b/>
          <w:bCs/>
          <w:lang w:val="en-CY"/>
        </w:rPr>
        <w:t>Cardiovascular disease prevalence:</w:t>
      </w:r>
      <w:r w:rsidRPr="002E7606">
        <w:rPr>
          <w:lang w:val="en-CY"/>
        </w:rPr>
        <w:t xml:space="preserve"> 48.3%</w:t>
      </w:r>
    </w:p>
    <w:p w14:paraId="6C697B74" w14:textId="77777777" w:rsidR="002E7606" w:rsidRPr="002E7606" w:rsidRDefault="002E7606">
      <w:pPr>
        <w:numPr>
          <w:ilvl w:val="0"/>
          <w:numId w:val="47"/>
        </w:numPr>
        <w:rPr>
          <w:lang w:val="en-CY"/>
        </w:rPr>
      </w:pPr>
      <w:r w:rsidRPr="002E7606">
        <w:rPr>
          <w:b/>
          <w:bCs/>
          <w:lang w:val="en-CY"/>
        </w:rPr>
        <w:t>CKD stage distribution:</w:t>
      </w:r>
      <w:r w:rsidRPr="002E7606">
        <w:rPr>
          <w:lang w:val="en-CY"/>
        </w:rPr>
        <w:t xml:space="preserve"> Predominantly stage G3b–G4</w:t>
      </w:r>
    </w:p>
    <w:p w14:paraId="25B1F240"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631" w:type="dxa"/>
        <w:tblLook w:val="04A0" w:firstRow="1" w:lastRow="0" w:firstColumn="1" w:lastColumn="0" w:noHBand="0" w:noVBand="1"/>
      </w:tblPr>
      <w:tblGrid>
        <w:gridCol w:w="2752"/>
        <w:gridCol w:w="3319"/>
        <w:gridCol w:w="4560"/>
      </w:tblGrid>
      <w:tr w:rsidR="002E7606" w:rsidRPr="002E7606" w14:paraId="63F1BD68"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4450" w14:textId="77777777" w:rsidR="002E7606" w:rsidRPr="002E7606" w:rsidRDefault="002E7606" w:rsidP="0010364A">
            <w:pPr>
              <w:spacing w:after="0" w:line="276" w:lineRule="auto"/>
              <w:rPr>
                <w:lang w:val="en-CY"/>
              </w:rPr>
            </w:pPr>
            <w:r w:rsidRPr="002E7606">
              <w:rPr>
                <w:lang w:val="en-CY"/>
              </w:rPr>
              <w:t>Outcome</w:t>
            </w:r>
          </w:p>
        </w:tc>
        <w:tc>
          <w:tcPr>
            <w:tcW w:w="3319" w:type="dxa"/>
            <w:hideMark/>
          </w:tcPr>
          <w:p w14:paraId="49F47A5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43064E2C"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12A966A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C2D4D" w14:textId="77777777" w:rsidR="002E7606" w:rsidRPr="002E7606" w:rsidRDefault="002E7606" w:rsidP="0010364A">
            <w:pPr>
              <w:spacing w:after="0" w:line="276" w:lineRule="auto"/>
              <w:rPr>
                <w:lang w:val="en-CY"/>
              </w:rPr>
            </w:pPr>
            <w:r w:rsidRPr="002E7606">
              <w:rPr>
                <w:lang w:val="en-CY"/>
              </w:rPr>
              <w:t>Mean annual eGFR decline</w:t>
            </w:r>
          </w:p>
        </w:tc>
        <w:tc>
          <w:tcPr>
            <w:tcW w:w="3319" w:type="dxa"/>
            <w:hideMark/>
          </w:tcPr>
          <w:p w14:paraId="2462B9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7A7C6E8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149DB23B"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7D4935A" w14:textId="77777777" w:rsidR="002E7606" w:rsidRPr="002E7606" w:rsidRDefault="002E7606" w:rsidP="0010364A">
            <w:pPr>
              <w:spacing w:after="0" w:line="276" w:lineRule="auto"/>
              <w:rPr>
                <w:lang w:val="en-CY"/>
              </w:rPr>
            </w:pPr>
            <w:r w:rsidRPr="002E7606">
              <w:rPr>
                <w:lang w:val="en-CY"/>
              </w:rPr>
              <w:t>5-year probability of RRT</w:t>
            </w:r>
          </w:p>
        </w:tc>
        <w:tc>
          <w:tcPr>
            <w:tcW w:w="3319" w:type="dxa"/>
            <w:hideMark/>
          </w:tcPr>
          <w:p w14:paraId="0125A66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10–15%</w:t>
            </w:r>
          </w:p>
        </w:tc>
        <w:tc>
          <w:tcPr>
            <w:tcW w:w="4560" w:type="dxa"/>
            <w:hideMark/>
          </w:tcPr>
          <w:p w14:paraId="1C6CCA6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40E50D86"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B3420" w14:textId="77777777" w:rsidR="002E7606" w:rsidRPr="002E7606" w:rsidRDefault="002E7606" w:rsidP="0010364A">
            <w:pPr>
              <w:spacing w:after="0" w:line="276" w:lineRule="auto"/>
              <w:rPr>
                <w:lang w:val="en-CY"/>
              </w:rPr>
            </w:pPr>
            <w:r w:rsidRPr="002E7606">
              <w:rPr>
                <w:lang w:val="en-CY"/>
              </w:rPr>
              <w:t>5-year mortality</w:t>
            </w:r>
          </w:p>
        </w:tc>
        <w:tc>
          <w:tcPr>
            <w:tcW w:w="3319" w:type="dxa"/>
            <w:hideMark/>
          </w:tcPr>
          <w:p w14:paraId="0E9B71A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25–32%</w:t>
            </w:r>
          </w:p>
        </w:tc>
        <w:tc>
          <w:tcPr>
            <w:tcW w:w="4560" w:type="dxa"/>
            <w:hideMark/>
          </w:tcPr>
          <w:p w14:paraId="7C64C4F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Elevated mortality risk</w:t>
            </w:r>
          </w:p>
        </w:tc>
      </w:tr>
      <w:tr w:rsidR="002E7606" w:rsidRPr="002E7606" w14:paraId="0E08472C"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2E44A6C5" w14:textId="77777777" w:rsidR="002E7606" w:rsidRPr="002E7606" w:rsidRDefault="002E7606" w:rsidP="0010364A">
            <w:pPr>
              <w:spacing w:after="0" w:line="276" w:lineRule="auto"/>
              <w:rPr>
                <w:lang w:val="en-CY"/>
              </w:rPr>
            </w:pPr>
            <w:r w:rsidRPr="002E7606">
              <w:rPr>
                <w:lang w:val="en-CY"/>
              </w:rPr>
              <w:t>Projected time to ESKD</w:t>
            </w:r>
          </w:p>
        </w:tc>
        <w:tc>
          <w:tcPr>
            <w:tcW w:w="3319" w:type="dxa"/>
            <w:hideMark/>
          </w:tcPr>
          <w:p w14:paraId="1ABEAC4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~8–15 years without intervention</w:t>
            </w:r>
          </w:p>
        </w:tc>
        <w:tc>
          <w:tcPr>
            <w:tcW w:w="4560" w:type="dxa"/>
            <w:hideMark/>
          </w:tcPr>
          <w:p w14:paraId="1FE4226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6E9F2B96" w14:textId="579B6906"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3</w:t>
      </w:r>
      <w:r w:rsidRPr="002E7606">
        <w:rPr>
          <w:b/>
          <w:bCs/>
          <w:lang w:val="en-CY"/>
        </w:rPr>
        <w:t>.</w:t>
      </w:r>
      <w:r w:rsidRPr="002E7606">
        <w:rPr>
          <w:lang w:val="en-CY"/>
        </w:rPr>
        <w:t xml:space="preserve"> Key clinical outcomes for CT-PIRP Subgroup 7. [8][9]</w:t>
      </w:r>
    </w:p>
    <w:p w14:paraId="6B581A11" w14:textId="77777777" w:rsidR="002E7606" w:rsidRPr="002E7606" w:rsidRDefault="002E7606" w:rsidP="0010364A">
      <w:pPr>
        <w:spacing w:after="0"/>
        <w:rPr>
          <w:b/>
          <w:bCs/>
          <w:lang w:val="en-CY"/>
        </w:rPr>
      </w:pPr>
      <w:r w:rsidRPr="002E7606">
        <w:rPr>
          <w:b/>
          <w:bCs/>
          <w:lang w:val="en-CY"/>
        </w:rPr>
        <w:t>Pathophysiological Profile</w:t>
      </w:r>
    </w:p>
    <w:p w14:paraId="2DECF2B1" w14:textId="77777777" w:rsidR="002E7606" w:rsidRPr="002E7606" w:rsidRDefault="002E7606" w:rsidP="0010364A">
      <w:pPr>
        <w:rPr>
          <w:lang w:val="en-CY"/>
        </w:rPr>
      </w:pPr>
      <w:r w:rsidRPr="002E7606">
        <w:rPr>
          <w:lang w:val="en-CY"/>
        </w:rPr>
        <w:t>Older men without proteinuria demonstrate less favourable outcomes than their female counterparts despite broadly similar baseline renal function. This difference likely reflects a higher burden of cardiovascular disease, greater prevalence of atherosclerotic renovascular pathology, and higher rates of cardiometabolic risk factors such as smoking and metabolic syndrome.</w:t>
      </w:r>
    </w:p>
    <w:p w14:paraId="76273528" w14:textId="77777777" w:rsidR="002E7606" w:rsidRPr="002E7606" w:rsidRDefault="002E7606" w:rsidP="0010364A">
      <w:pPr>
        <w:rPr>
          <w:lang w:val="en-CY"/>
        </w:rPr>
      </w:pPr>
      <w:r w:rsidRPr="002E7606">
        <w:rPr>
          <w:lang w:val="en-CY"/>
        </w:rPr>
        <w:lastRenderedPageBreak/>
        <w:t>Biological differences in renal ageing and body composition may also contribute, including higher muscle mass influencing creatinine-based eGFR estimation. The combined effect is a phenotype characterized by moderate renal progression and substantial competing cardiovascular risk.</w:t>
      </w:r>
    </w:p>
    <w:p w14:paraId="592F3CF6" w14:textId="77777777" w:rsidR="002E7606" w:rsidRPr="002E7606" w:rsidRDefault="002E7606" w:rsidP="0010364A">
      <w:pPr>
        <w:spacing w:after="0"/>
        <w:rPr>
          <w:b/>
          <w:bCs/>
          <w:lang w:val="en-CY"/>
        </w:rPr>
      </w:pPr>
      <w:r w:rsidRPr="002E7606">
        <w:rPr>
          <w:b/>
          <w:bCs/>
          <w:lang w:val="en-CY"/>
        </w:rPr>
        <w:t>Clinical Significance</w:t>
      </w:r>
    </w:p>
    <w:p w14:paraId="044285E8" w14:textId="77777777" w:rsidR="002E7606" w:rsidRPr="002E7606" w:rsidRDefault="002E7606">
      <w:pPr>
        <w:numPr>
          <w:ilvl w:val="0"/>
          <w:numId w:val="48"/>
        </w:numPr>
        <w:spacing w:after="0"/>
        <w:rPr>
          <w:lang w:val="en-CY"/>
        </w:rPr>
      </w:pPr>
      <w:r w:rsidRPr="002E7606">
        <w:rPr>
          <w:lang w:val="en-CY"/>
        </w:rPr>
        <w:t>Intermediate-risk subgroup positioned between stable older non-proteinuric women (Subgroup 6) and higher-risk proteinuric phenotypes</w:t>
      </w:r>
    </w:p>
    <w:p w14:paraId="0717D546" w14:textId="77777777" w:rsidR="002E7606" w:rsidRPr="002E7606" w:rsidRDefault="002E7606">
      <w:pPr>
        <w:numPr>
          <w:ilvl w:val="0"/>
          <w:numId w:val="48"/>
        </w:numPr>
        <w:spacing w:after="0"/>
        <w:rPr>
          <w:lang w:val="en-CY"/>
        </w:rPr>
      </w:pPr>
      <w:r w:rsidRPr="002E7606">
        <w:rPr>
          <w:lang w:val="en-CY"/>
        </w:rPr>
        <w:t>Higher mortality risk compared with female counterparts of similar age</w:t>
      </w:r>
    </w:p>
    <w:p w14:paraId="385D968D" w14:textId="77777777" w:rsidR="002E7606" w:rsidRPr="002E7606" w:rsidRDefault="002E7606">
      <w:pPr>
        <w:numPr>
          <w:ilvl w:val="0"/>
          <w:numId w:val="48"/>
        </w:numPr>
        <w:spacing w:after="0"/>
        <w:rPr>
          <w:lang w:val="en-CY"/>
        </w:rPr>
      </w:pPr>
      <w:r w:rsidRPr="002E7606">
        <w:rPr>
          <w:lang w:val="en-CY"/>
        </w:rPr>
        <w:t>Cardiovascular disease represents the dominant competing risk</w:t>
      </w:r>
    </w:p>
    <w:p w14:paraId="79657AEF" w14:textId="77777777" w:rsidR="002E7606" w:rsidRPr="002E7606" w:rsidRDefault="002E7606">
      <w:pPr>
        <w:numPr>
          <w:ilvl w:val="0"/>
          <w:numId w:val="48"/>
        </w:numPr>
        <w:rPr>
          <w:lang w:val="en-CY"/>
        </w:rPr>
      </w:pPr>
      <w:r w:rsidRPr="002E7606">
        <w:rPr>
          <w:lang w:val="en-CY"/>
        </w:rPr>
        <w:t>Management requires balance between nephroprotection and avoidance of overtreatment</w:t>
      </w:r>
    </w:p>
    <w:p w14:paraId="452A0940"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3342"/>
        <w:gridCol w:w="5519"/>
        <w:gridCol w:w="1435"/>
      </w:tblGrid>
      <w:tr w:rsidR="002E7606" w:rsidRPr="002E7606" w14:paraId="3363616C"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1C1C6"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5663CDD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DDD0706"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208F1C1D"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49D3"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5B25D21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Comprehensive risk factor control</w:t>
            </w:r>
          </w:p>
        </w:tc>
        <w:tc>
          <w:tcPr>
            <w:tcW w:w="0" w:type="auto"/>
            <w:hideMark/>
          </w:tcPr>
          <w:p w14:paraId="54FA475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2B06901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D3639A9"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144ED9E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Approximately ≤140/90 mmHg (individualized)</w:t>
            </w:r>
          </w:p>
        </w:tc>
        <w:tc>
          <w:tcPr>
            <w:tcW w:w="0" w:type="auto"/>
            <w:hideMark/>
          </w:tcPr>
          <w:p w14:paraId="300AD7D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A848EF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3C044"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1783C3B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to high-intensity statin therapy</w:t>
            </w:r>
          </w:p>
        </w:tc>
        <w:tc>
          <w:tcPr>
            <w:tcW w:w="0" w:type="auto"/>
            <w:hideMark/>
          </w:tcPr>
          <w:p w14:paraId="34F873F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4A1971C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A6D45DE"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1D1E089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and iodinated contrast where possible</w:t>
            </w:r>
          </w:p>
        </w:tc>
        <w:tc>
          <w:tcPr>
            <w:tcW w:w="0" w:type="auto"/>
            <w:hideMark/>
          </w:tcPr>
          <w:p w14:paraId="243CC33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4B3AAB4A"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E37CE"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011FBE3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Complete cessation if applicable</w:t>
            </w:r>
          </w:p>
        </w:tc>
        <w:tc>
          <w:tcPr>
            <w:tcW w:w="0" w:type="auto"/>
            <w:hideMark/>
          </w:tcPr>
          <w:p w14:paraId="39D2134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1D2E8F2"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4CA1E09" w14:textId="77777777" w:rsidR="002E7606" w:rsidRPr="002E7606" w:rsidRDefault="002E7606" w:rsidP="0010364A">
            <w:pPr>
              <w:spacing w:after="0" w:line="276" w:lineRule="auto"/>
              <w:rPr>
                <w:lang w:val="en-CY"/>
              </w:rPr>
            </w:pPr>
            <w:r w:rsidRPr="002E7606">
              <w:rPr>
                <w:lang w:val="en-CY"/>
              </w:rPr>
              <w:t>Diabetes management</w:t>
            </w:r>
          </w:p>
        </w:tc>
        <w:tc>
          <w:tcPr>
            <w:tcW w:w="0" w:type="auto"/>
            <w:hideMark/>
          </w:tcPr>
          <w:p w14:paraId="78EF052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Individualized glycaemic targets if diabetes present</w:t>
            </w:r>
          </w:p>
        </w:tc>
        <w:tc>
          <w:tcPr>
            <w:tcW w:w="0" w:type="auto"/>
            <w:hideMark/>
          </w:tcPr>
          <w:p w14:paraId="04A67B4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3B020B44"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F4337" w14:textId="77777777" w:rsidR="002E7606" w:rsidRPr="002E7606" w:rsidRDefault="002E7606" w:rsidP="0010364A">
            <w:pPr>
              <w:spacing w:after="0" w:line="276" w:lineRule="auto"/>
              <w:rPr>
                <w:lang w:val="en-CY"/>
              </w:rPr>
            </w:pPr>
            <w:r w:rsidRPr="002E7606">
              <w:rPr>
                <w:lang w:val="en-CY"/>
              </w:rPr>
              <w:t>Evaluation for obstructive uropathy</w:t>
            </w:r>
          </w:p>
        </w:tc>
        <w:tc>
          <w:tcPr>
            <w:tcW w:w="0" w:type="auto"/>
            <w:hideMark/>
          </w:tcPr>
          <w:p w14:paraId="7D024A6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Assess for prostate-related urinary obstruction when indicated</w:t>
            </w:r>
          </w:p>
        </w:tc>
        <w:tc>
          <w:tcPr>
            <w:tcW w:w="0" w:type="auto"/>
            <w:hideMark/>
          </w:tcPr>
          <w:p w14:paraId="5BED55D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7612C35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58770F76"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6A9900F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Dose adjustment for kidney function and reduction of polypharmacy</w:t>
            </w:r>
          </w:p>
        </w:tc>
        <w:tc>
          <w:tcPr>
            <w:tcW w:w="0" w:type="auto"/>
            <w:hideMark/>
          </w:tcPr>
          <w:p w14:paraId="0AC6576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6890B8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C7C54" w14:textId="77777777" w:rsidR="002E7606" w:rsidRPr="002E7606" w:rsidRDefault="002E7606" w:rsidP="0010364A">
            <w:pPr>
              <w:spacing w:after="0" w:line="276" w:lineRule="auto"/>
              <w:rPr>
                <w:lang w:val="en-CY"/>
              </w:rPr>
            </w:pPr>
            <w:r w:rsidRPr="002E7606">
              <w:rPr>
                <w:lang w:val="en-CY"/>
              </w:rPr>
              <w:t>Renal replacement therapy planning</w:t>
            </w:r>
          </w:p>
        </w:tc>
        <w:tc>
          <w:tcPr>
            <w:tcW w:w="0" w:type="auto"/>
            <w:hideMark/>
          </w:tcPr>
          <w:p w14:paraId="4D9A847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if progressive decline toward eGFR ≈20 mL/min/1.73 m²</w:t>
            </w:r>
          </w:p>
        </w:tc>
        <w:tc>
          <w:tcPr>
            <w:tcW w:w="0" w:type="auto"/>
            <w:hideMark/>
          </w:tcPr>
          <w:p w14:paraId="3BD7F2C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 (initially)</w:t>
            </w:r>
          </w:p>
        </w:tc>
      </w:tr>
    </w:tbl>
    <w:p w14:paraId="328B9747" w14:textId="576FB2F8"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4</w:t>
      </w:r>
      <w:r w:rsidRPr="002E7606">
        <w:rPr>
          <w:b/>
          <w:bCs/>
          <w:lang w:val="en-CY"/>
        </w:rPr>
        <w:t>.</w:t>
      </w:r>
      <w:r w:rsidRPr="002E7606">
        <w:rPr>
          <w:lang w:val="en-CY"/>
        </w:rPr>
        <w:t xml:space="preserve"> Evidence-based management strategy for CT-PIRP Subgroup 7.</w:t>
      </w:r>
    </w:p>
    <w:p w14:paraId="30374DD8" w14:textId="77777777" w:rsidR="002E7606" w:rsidRPr="002E7606" w:rsidRDefault="002E7606" w:rsidP="0010364A">
      <w:pPr>
        <w:spacing w:after="0"/>
        <w:rPr>
          <w:b/>
          <w:bCs/>
          <w:lang w:val="en-CY"/>
        </w:rPr>
      </w:pPr>
      <w:r w:rsidRPr="002E7606">
        <w:rPr>
          <w:b/>
          <w:bCs/>
          <w:lang w:val="en-CY"/>
        </w:rPr>
        <w:t>Recommended Monitoring</w:t>
      </w:r>
    </w:p>
    <w:p w14:paraId="54B22325" w14:textId="77777777" w:rsidR="002E7606" w:rsidRDefault="002E7606" w:rsidP="0010364A">
      <w:pPr>
        <w:rPr>
          <w:lang w:val="en-CY"/>
        </w:rPr>
      </w:pPr>
      <w:r w:rsidRPr="002E7606">
        <w:rPr>
          <w:lang w:val="en-CY"/>
        </w:rPr>
        <w:t>Nephrology follow-up every 6–12 months with shared primary care management. Monitoring frequency should increase if kidney function declines more rapidly or cardiovascular disease progresses.</w:t>
      </w:r>
    </w:p>
    <w:p w14:paraId="50FB2DD0" w14:textId="77777777" w:rsidR="0010364A" w:rsidRDefault="0010364A">
      <w:pPr>
        <w:spacing w:after="200"/>
        <w:rPr>
          <w:lang w:val="en-CY"/>
        </w:rPr>
      </w:pPr>
      <w:r>
        <w:rPr>
          <w:lang w:val="en-CY"/>
        </w:rPr>
        <w:br w:type="page"/>
      </w:r>
    </w:p>
    <w:p w14:paraId="4F196991" w14:textId="77777777" w:rsidR="00ED56FA" w:rsidRPr="00770096" w:rsidRDefault="00000000" w:rsidP="00622B0C">
      <w:pPr>
        <w:pStyle w:val="Heading2"/>
        <w:spacing w:after="120"/>
      </w:pPr>
      <w:bookmarkStart w:id="40" w:name="_Toc226721334"/>
      <w:r w:rsidRPr="00770096">
        <w:lastRenderedPageBreak/>
        <w:t>9. Summary Comparison of All Seven CT-PIRP Subgroups</w:t>
      </w:r>
      <w:bookmarkEnd w:id="40"/>
    </w:p>
    <w:tbl>
      <w:tblPr>
        <w:tblStyle w:val="GridTable4-Accent1"/>
        <w:tblW w:w="10768" w:type="dxa"/>
        <w:tblLook w:val="04A0" w:firstRow="1" w:lastRow="0" w:firstColumn="1" w:lastColumn="0" w:noHBand="0" w:noVBand="1"/>
      </w:tblPr>
      <w:tblGrid>
        <w:gridCol w:w="1146"/>
        <w:gridCol w:w="1939"/>
        <w:gridCol w:w="992"/>
        <w:gridCol w:w="1283"/>
        <w:gridCol w:w="1295"/>
        <w:gridCol w:w="1666"/>
        <w:gridCol w:w="2447"/>
      </w:tblGrid>
      <w:tr w:rsidR="00ED56FA" w:rsidRPr="00770096" w14:paraId="7BCD34F7" w14:textId="77777777" w:rsidTr="00622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1CF3B3D3" w14:textId="77777777" w:rsidR="00ED56FA" w:rsidRPr="00770096" w:rsidRDefault="00000000" w:rsidP="0010364A">
            <w:pPr>
              <w:spacing w:after="0"/>
            </w:pPr>
            <w:r w:rsidRPr="00770096">
              <w:t>Subgroup</w:t>
            </w:r>
          </w:p>
        </w:tc>
        <w:tc>
          <w:tcPr>
            <w:tcW w:w="1939" w:type="dxa"/>
          </w:tcPr>
          <w:p w14:paraId="4C465874"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Definition</w:t>
            </w:r>
          </w:p>
        </w:tc>
        <w:tc>
          <w:tcPr>
            <w:tcW w:w="992" w:type="dxa"/>
          </w:tcPr>
          <w:p w14:paraId="41BC39D3"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n (%)</w:t>
            </w:r>
          </w:p>
        </w:tc>
        <w:tc>
          <w:tcPr>
            <w:tcW w:w="1283" w:type="dxa"/>
          </w:tcPr>
          <w:p w14:paraId="6D032BC4"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Annual eGFR Decline</w:t>
            </w:r>
          </w:p>
        </w:tc>
        <w:tc>
          <w:tcPr>
            <w:tcW w:w="1295" w:type="dxa"/>
          </w:tcPr>
          <w:p w14:paraId="2DB2EF6C"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RRT Risk</w:t>
            </w:r>
          </w:p>
        </w:tc>
        <w:tc>
          <w:tcPr>
            <w:tcW w:w="1666" w:type="dxa"/>
          </w:tcPr>
          <w:p w14:paraId="4497C765"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Mortality Risk</w:t>
            </w:r>
          </w:p>
        </w:tc>
        <w:tc>
          <w:tcPr>
            <w:tcW w:w="2447" w:type="dxa"/>
          </w:tcPr>
          <w:p w14:paraId="0DC93A46"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Management Intensity</w:t>
            </w:r>
          </w:p>
        </w:tc>
      </w:tr>
      <w:tr w:rsidR="00ED56FA" w:rsidRPr="00770096" w14:paraId="21C181CF"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0A75E803" w14:textId="77777777" w:rsidR="00EB7034" w:rsidRDefault="00000000">
            <w:r>
              <w:t>1</w:t>
            </w:r>
          </w:p>
        </w:tc>
        <w:tc>
          <w:tcPr>
            <w:tcW w:w="1939" w:type="dxa"/>
          </w:tcPr>
          <w:p w14:paraId="68526D5D" w14:textId="77777777" w:rsidR="00EB7034" w:rsidRDefault="00000000">
            <w:pPr>
              <w:cnfStyle w:val="000000100000" w:firstRow="0" w:lastRow="0" w:firstColumn="0" w:lastColumn="0" w:oddVBand="0" w:evenVBand="0" w:oddHBand="1" w:evenHBand="0" w:firstRowFirstColumn="0" w:firstRowLastColumn="0" w:lastRowFirstColumn="0" w:lastRowLastColumn="0"/>
            </w:pPr>
            <w:r>
              <w:t>Proteinuric, eGFR &gt;33</w:t>
            </w:r>
          </w:p>
        </w:tc>
        <w:tc>
          <w:tcPr>
            <w:tcW w:w="992" w:type="dxa"/>
          </w:tcPr>
          <w:p w14:paraId="3D3A846B" w14:textId="77777777" w:rsidR="00EB7034" w:rsidRDefault="00000000">
            <w:pPr>
              <w:cnfStyle w:val="000000100000" w:firstRow="0" w:lastRow="0" w:firstColumn="0" w:lastColumn="0" w:oddVBand="0" w:evenVBand="0" w:oddHBand="1" w:evenHBand="0" w:firstRowFirstColumn="0" w:firstRowLastColumn="0" w:lastRowFirstColumn="0" w:lastRowLastColumn="0"/>
            </w:pPr>
            <w:r>
              <w:t>230 (10.1%)</w:t>
            </w:r>
          </w:p>
        </w:tc>
        <w:tc>
          <w:tcPr>
            <w:tcW w:w="1283" w:type="dxa"/>
          </w:tcPr>
          <w:p w14:paraId="08F6CB79" w14:textId="77777777" w:rsidR="00EB7034" w:rsidRDefault="00000000">
            <w:pPr>
              <w:cnfStyle w:val="000000100000" w:firstRow="0" w:lastRow="0" w:firstColumn="0" w:lastColumn="0" w:oddVBand="0" w:evenVBand="0" w:oddHBand="1" w:evenHBand="0" w:firstRowFirstColumn="0" w:firstRowLastColumn="0" w:lastRowFirstColumn="0" w:lastRowLastColumn="0"/>
            </w:pPr>
            <w:r>
              <w:t>–3.66 (fastest)</w:t>
            </w:r>
          </w:p>
        </w:tc>
        <w:tc>
          <w:tcPr>
            <w:tcW w:w="1295" w:type="dxa"/>
          </w:tcPr>
          <w:p w14:paraId="7EE8A92F" w14:textId="77777777" w:rsidR="00EB7034" w:rsidRDefault="00000000">
            <w:pPr>
              <w:cnfStyle w:val="000000100000" w:firstRow="0" w:lastRow="0" w:firstColumn="0" w:lastColumn="0" w:oddVBand="0" w:evenVBand="0" w:oddHBand="1" w:evenHBand="0" w:firstRowFirstColumn="0" w:firstRowLastColumn="0" w:lastRowFirstColumn="0" w:lastRowLastColumn="0"/>
            </w:pPr>
            <w:r>
              <w:t>Low (short-term)</w:t>
            </w:r>
          </w:p>
        </w:tc>
        <w:tc>
          <w:tcPr>
            <w:tcW w:w="1666" w:type="dxa"/>
          </w:tcPr>
          <w:p w14:paraId="3EAF742C" w14:textId="77777777" w:rsidR="00EB7034" w:rsidRDefault="00000000">
            <w:pPr>
              <w:cnfStyle w:val="000000100000" w:firstRow="0" w:lastRow="0" w:firstColumn="0" w:lastColumn="0" w:oddVBand="0" w:evenVBand="0" w:oddHBand="1" w:evenHBand="0" w:firstRowFirstColumn="0" w:firstRowLastColumn="0" w:lastRowFirstColumn="0" w:lastRowLastColumn="0"/>
            </w:pPr>
            <w:r>
              <w:t>Low</w:t>
            </w:r>
          </w:p>
        </w:tc>
        <w:tc>
          <w:tcPr>
            <w:tcW w:w="2447" w:type="dxa"/>
          </w:tcPr>
          <w:p w14:paraId="6C089ED0"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r>
      <w:tr w:rsidR="00ED56FA" w:rsidRPr="00770096" w14:paraId="35C2B757"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179D9993" w14:textId="77777777" w:rsidR="00EB7034" w:rsidRDefault="00000000">
            <w:r>
              <w:t>2</w:t>
            </w:r>
          </w:p>
        </w:tc>
        <w:tc>
          <w:tcPr>
            <w:tcW w:w="1939" w:type="dxa"/>
          </w:tcPr>
          <w:p w14:paraId="141958CC" w14:textId="77777777" w:rsidR="00EB7034" w:rsidRDefault="00000000">
            <w:pPr>
              <w:cnfStyle w:val="000000000000" w:firstRow="0" w:lastRow="0" w:firstColumn="0" w:lastColumn="0" w:oddVBand="0" w:evenVBand="0" w:oddHBand="0" w:evenHBand="0" w:firstRowFirstColumn="0" w:firstRowLastColumn="0" w:lastRowFirstColumn="0" w:lastRowLastColumn="0"/>
            </w:pPr>
            <w:r>
              <w:t>Proteinuric, eGFR ≤33, Phos ≤4.3</w:t>
            </w:r>
          </w:p>
        </w:tc>
        <w:tc>
          <w:tcPr>
            <w:tcW w:w="992" w:type="dxa"/>
          </w:tcPr>
          <w:p w14:paraId="2B704D06" w14:textId="77777777" w:rsidR="00EB7034" w:rsidRDefault="00000000">
            <w:pPr>
              <w:cnfStyle w:val="000000000000" w:firstRow="0" w:lastRow="0" w:firstColumn="0" w:lastColumn="0" w:oddVBand="0" w:evenVBand="0" w:oddHBand="0" w:evenHBand="0" w:firstRowFirstColumn="0" w:firstRowLastColumn="0" w:lastRowFirstColumn="0" w:lastRowLastColumn="0"/>
            </w:pPr>
            <w:r>
              <w:t>378 (16.1%)</w:t>
            </w:r>
          </w:p>
        </w:tc>
        <w:tc>
          <w:tcPr>
            <w:tcW w:w="1283" w:type="dxa"/>
          </w:tcPr>
          <w:p w14:paraId="0E479A87" w14:textId="77777777" w:rsidR="00EB7034" w:rsidRDefault="00000000">
            <w:pPr>
              <w:cnfStyle w:val="000000000000" w:firstRow="0" w:lastRow="0" w:firstColumn="0" w:lastColumn="0" w:oddVBand="0" w:evenVBand="0" w:oddHBand="0" w:evenHBand="0" w:firstRowFirstColumn="0" w:firstRowLastColumn="0" w:lastRowFirstColumn="0" w:lastRowLastColumn="0"/>
            </w:pPr>
            <w:r>
              <w:t>–2.0 to –2.5</w:t>
            </w:r>
          </w:p>
        </w:tc>
        <w:tc>
          <w:tcPr>
            <w:tcW w:w="1295" w:type="dxa"/>
          </w:tcPr>
          <w:p w14:paraId="6BFFDB1F" w14:textId="77777777" w:rsidR="00EB7034" w:rsidRDefault="00000000">
            <w:pPr>
              <w:cnfStyle w:val="000000000000" w:firstRow="0" w:lastRow="0" w:firstColumn="0" w:lastColumn="0" w:oddVBand="0" w:evenVBand="0" w:oddHBand="0" w:evenHBand="0" w:firstRowFirstColumn="0" w:firstRowLastColumn="0" w:lastRowFirstColumn="0" w:lastRowLastColumn="0"/>
            </w:pPr>
            <w:r>
              <w:t>High</w:t>
            </w:r>
          </w:p>
        </w:tc>
        <w:tc>
          <w:tcPr>
            <w:tcW w:w="1666" w:type="dxa"/>
          </w:tcPr>
          <w:p w14:paraId="5186294D" w14:textId="77777777" w:rsidR="00EB7034" w:rsidRDefault="00000000">
            <w:pPr>
              <w:cnfStyle w:val="000000000000" w:firstRow="0" w:lastRow="0" w:firstColumn="0" w:lastColumn="0" w:oddVBand="0" w:evenVBand="0" w:oddHBand="0" w:evenHBand="0" w:firstRowFirstColumn="0" w:firstRowLastColumn="0" w:lastRowFirstColumn="0" w:lastRowLastColumn="0"/>
            </w:pPr>
            <w:r>
              <w:t>Moderate</w:t>
            </w:r>
          </w:p>
        </w:tc>
        <w:tc>
          <w:tcPr>
            <w:tcW w:w="2447" w:type="dxa"/>
          </w:tcPr>
          <w:p w14:paraId="22EB3E53" w14:textId="77777777" w:rsidR="00EB7034" w:rsidRDefault="00000000">
            <w:pPr>
              <w:cnfStyle w:val="000000000000" w:firstRow="0" w:lastRow="0" w:firstColumn="0" w:lastColumn="0" w:oddVBand="0" w:evenVBand="0" w:oddHBand="0" w:evenHBand="0" w:firstRowFirstColumn="0" w:firstRowLastColumn="0" w:lastRowFirstColumn="0" w:lastRowLastColumn="0"/>
            </w:pPr>
            <w:r>
              <w:t>High</w:t>
            </w:r>
          </w:p>
        </w:tc>
      </w:tr>
      <w:tr w:rsidR="00ED56FA" w:rsidRPr="00770096" w14:paraId="5EF88FC1"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0A005F7F" w14:textId="77777777" w:rsidR="00EB7034" w:rsidRDefault="00000000">
            <w:r>
              <w:t>3</w:t>
            </w:r>
          </w:p>
        </w:tc>
        <w:tc>
          <w:tcPr>
            <w:tcW w:w="1939" w:type="dxa"/>
          </w:tcPr>
          <w:p w14:paraId="4B5C4B46" w14:textId="77777777" w:rsidR="00EB7034" w:rsidRDefault="00000000">
            <w:pPr>
              <w:cnfStyle w:val="000000100000" w:firstRow="0" w:lastRow="0" w:firstColumn="0" w:lastColumn="0" w:oddVBand="0" w:evenVBand="0" w:oddHBand="1" w:evenHBand="0" w:firstRowFirstColumn="0" w:firstRowLastColumn="0" w:lastRowFirstColumn="0" w:lastRowLastColumn="0"/>
            </w:pPr>
            <w:r>
              <w:t>Proteinuric, eGFR ≤33, Phos &gt;4.3</w:t>
            </w:r>
          </w:p>
        </w:tc>
        <w:tc>
          <w:tcPr>
            <w:tcW w:w="992" w:type="dxa"/>
          </w:tcPr>
          <w:p w14:paraId="2EC0A8DA" w14:textId="77777777" w:rsidR="00EB7034" w:rsidRDefault="00000000">
            <w:pPr>
              <w:cnfStyle w:val="000000100000" w:firstRow="0" w:lastRow="0" w:firstColumn="0" w:lastColumn="0" w:oddVBand="0" w:evenVBand="0" w:oddHBand="1" w:evenHBand="0" w:firstRowFirstColumn="0" w:firstRowLastColumn="0" w:lastRowFirstColumn="0" w:lastRowLastColumn="0"/>
            </w:pPr>
            <w:r>
              <w:t>152 (4.4%)</w:t>
            </w:r>
          </w:p>
        </w:tc>
        <w:tc>
          <w:tcPr>
            <w:tcW w:w="1283" w:type="dxa"/>
          </w:tcPr>
          <w:p w14:paraId="301A86AB" w14:textId="77777777" w:rsidR="00EB7034" w:rsidRDefault="00000000">
            <w:pPr>
              <w:cnfStyle w:val="000000100000" w:firstRow="0" w:lastRow="0" w:firstColumn="0" w:lastColumn="0" w:oddVBand="0" w:evenVBand="0" w:oddHBand="1" w:evenHBand="0" w:firstRowFirstColumn="0" w:firstRowLastColumn="0" w:lastRowFirstColumn="0" w:lastRowLastColumn="0"/>
            </w:pPr>
            <w:r>
              <w:t>–2.83</w:t>
            </w:r>
          </w:p>
        </w:tc>
        <w:tc>
          <w:tcPr>
            <w:tcW w:w="1295" w:type="dxa"/>
          </w:tcPr>
          <w:p w14:paraId="04AD0EF0"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c>
          <w:tcPr>
            <w:tcW w:w="1666" w:type="dxa"/>
          </w:tcPr>
          <w:p w14:paraId="7E22C53B"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c>
          <w:tcPr>
            <w:tcW w:w="2447" w:type="dxa"/>
          </w:tcPr>
          <w:p w14:paraId="16F5638B"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r>
      <w:tr w:rsidR="00ED56FA" w:rsidRPr="00770096" w14:paraId="6D10588F"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00AFCB2A" w14:textId="77777777" w:rsidR="00EB7034" w:rsidRDefault="00000000">
            <w:r>
              <w:t>4</w:t>
            </w:r>
          </w:p>
        </w:tc>
        <w:tc>
          <w:tcPr>
            <w:tcW w:w="1939" w:type="dxa"/>
          </w:tcPr>
          <w:p w14:paraId="7311BAE2" w14:textId="77777777" w:rsidR="00EB7034" w:rsidRDefault="00000000">
            <w:pPr>
              <w:cnfStyle w:val="000000000000" w:firstRow="0" w:lastRow="0" w:firstColumn="0" w:lastColumn="0" w:oddVBand="0" w:evenVBand="0" w:oddHBand="0" w:evenHBand="0" w:firstRowFirstColumn="0" w:firstRowLastColumn="0" w:lastRowFirstColumn="0" w:lastRowLastColumn="0"/>
            </w:pPr>
            <w:r>
              <w:t>Non-proteinuric, Age &lt;67, No DM</w:t>
            </w:r>
          </w:p>
        </w:tc>
        <w:tc>
          <w:tcPr>
            <w:tcW w:w="992" w:type="dxa"/>
          </w:tcPr>
          <w:p w14:paraId="0A3B6BE3" w14:textId="77777777" w:rsidR="00EB7034" w:rsidRDefault="00000000">
            <w:pPr>
              <w:cnfStyle w:val="000000000000" w:firstRow="0" w:lastRow="0" w:firstColumn="0" w:lastColumn="0" w:oddVBand="0" w:evenVBand="0" w:oddHBand="0" w:evenHBand="0" w:firstRowFirstColumn="0" w:firstRowLastColumn="0" w:lastRowFirstColumn="0" w:lastRowLastColumn="0"/>
            </w:pPr>
            <w:r>
              <w:t>264 (10.9%)</w:t>
            </w:r>
          </w:p>
        </w:tc>
        <w:tc>
          <w:tcPr>
            <w:tcW w:w="1283" w:type="dxa"/>
          </w:tcPr>
          <w:p w14:paraId="24A6A52E" w14:textId="77777777" w:rsidR="00EB7034" w:rsidRDefault="00000000">
            <w:pPr>
              <w:cnfStyle w:val="000000000000" w:firstRow="0" w:lastRow="0" w:firstColumn="0" w:lastColumn="0" w:oddVBand="0" w:evenVBand="0" w:oddHBand="0" w:evenHBand="0" w:firstRowFirstColumn="0" w:firstRowLastColumn="0" w:lastRowFirstColumn="0" w:lastRowLastColumn="0"/>
            </w:pPr>
            <w:r>
              <w:t>–1.0 to –1.5</w:t>
            </w:r>
          </w:p>
        </w:tc>
        <w:tc>
          <w:tcPr>
            <w:tcW w:w="1295" w:type="dxa"/>
          </w:tcPr>
          <w:p w14:paraId="281B94A7" w14:textId="77777777" w:rsidR="00EB7034" w:rsidRDefault="00000000">
            <w:pPr>
              <w:cnfStyle w:val="000000000000" w:firstRow="0" w:lastRow="0" w:firstColumn="0" w:lastColumn="0" w:oddVBand="0" w:evenVBand="0" w:oddHBand="0" w:evenHBand="0" w:firstRowFirstColumn="0" w:firstRowLastColumn="0" w:lastRowFirstColumn="0" w:lastRowLastColumn="0"/>
            </w:pPr>
            <w:r>
              <w:t>Lowest</w:t>
            </w:r>
          </w:p>
        </w:tc>
        <w:tc>
          <w:tcPr>
            <w:tcW w:w="1666" w:type="dxa"/>
          </w:tcPr>
          <w:p w14:paraId="45229453" w14:textId="77777777" w:rsidR="00EB7034" w:rsidRDefault="00000000">
            <w:pPr>
              <w:cnfStyle w:val="000000000000" w:firstRow="0" w:lastRow="0" w:firstColumn="0" w:lastColumn="0" w:oddVBand="0" w:evenVBand="0" w:oddHBand="0" w:evenHBand="0" w:firstRowFirstColumn="0" w:firstRowLastColumn="0" w:lastRowFirstColumn="0" w:lastRowLastColumn="0"/>
            </w:pPr>
            <w:r>
              <w:t>Lowest</w:t>
            </w:r>
          </w:p>
        </w:tc>
        <w:tc>
          <w:tcPr>
            <w:tcW w:w="2447" w:type="dxa"/>
          </w:tcPr>
          <w:p w14:paraId="5AA0FCD5" w14:textId="77777777" w:rsidR="00EB7034" w:rsidRDefault="00000000">
            <w:pPr>
              <w:cnfStyle w:val="000000000000" w:firstRow="0" w:lastRow="0" w:firstColumn="0" w:lastColumn="0" w:oddVBand="0" w:evenVBand="0" w:oddHBand="0" w:evenHBand="0" w:firstRowFirstColumn="0" w:firstRowLastColumn="0" w:lastRowFirstColumn="0" w:lastRowLastColumn="0"/>
            </w:pPr>
            <w:r>
              <w:t>Lowest</w:t>
            </w:r>
          </w:p>
        </w:tc>
      </w:tr>
      <w:tr w:rsidR="00ED56FA" w:rsidRPr="00770096" w14:paraId="2F219F71"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27225658" w14:textId="77777777" w:rsidR="00EB7034" w:rsidRDefault="00000000">
            <w:r>
              <w:t>5</w:t>
            </w:r>
          </w:p>
        </w:tc>
        <w:tc>
          <w:tcPr>
            <w:tcW w:w="1939" w:type="dxa"/>
          </w:tcPr>
          <w:p w14:paraId="6B573320" w14:textId="77777777" w:rsidR="00EB7034" w:rsidRDefault="00000000">
            <w:pPr>
              <w:cnfStyle w:val="000000100000" w:firstRow="0" w:lastRow="0" w:firstColumn="0" w:lastColumn="0" w:oddVBand="0" w:evenVBand="0" w:oddHBand="1" w:evenHBand="0" w:firstRowFirstColumn="0" w:firstRowLastColumn="0" w:lastRowFirstColumn="0" w:lastRowLastColumn="0"/>
            </w:pPr>
            <w:r>
              <w:t>Non-proteinuric, Age &lt;67, DM</w:t>
            </w:r>
          </w:p>
        </w:tc>
        <w:tc>
          <w:tcPr>
            <w:tcW w:w="992" w:type="dxa"/>
          </w:tcPr>
          <w:p w14:paraId="0B514592" w14:textId="77777777" w:rsidR="00EB7034" w:rsidRDefault="00000000">
            <w:pPr>
              <w:cnfStyle w:val="000000100000" w:firstRow="0" w:lastRow="0" w:firstColumn="0" w:lastColumn="0" w:oddVBand="0" w:evenVBand="0" w:oddHBand="1" w:evenHBand="0" w:firstRowFirstColumn="0" w:firstRowLastColumn="0" w:lastRowFirstColumn="0" w:lastRowLastColumn="0"/>
            </w:pPr>
            <w:r>
              <w:t>90 (3.9%)</w:t>
            </w:r>
          </w:p>
        </w:tc>
        <w:tc>
          <w:tcPr>
            <w:tcW w:w="1283" w:type="dxa"/>
          </w:tcPr>
          <w:p w14:paraId="47E697BA" w14:textId="77777777" w:rsidR="00EB7034" w:rsidRDefault="00000000">
            <w:pPr>
              <w:cnfStyle w:val="000000100000" w:firstRow="0" w:lastRow="0" w:firstColumn="0" w:lastColumn="0" w:oddVBand="0" w:evenVBand="0" w:oddHBand="1" w:evenHBand="0" w:firstRowFirstColumn="0" w:firstRowLastColumn="0" w:lastRowFirstColumn="0" w:lastRowLastColumn="0"/>
            </w:pPr>
            <w:r>
              <w:t>–1.5 to –2.0</w:t>
            </w:r>
          </w:p>
        </w:tc>
        <w:tc>
          <w:tcPr>
            <w:tcW w:w="1295" w:type="dxa"/>
          </w:tcPr>
          <w:p w14:paraId="7457A26B"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1666" w:type="dxa"/>
          </w:tcPr>
          <w:p w14:paraId="60FED9A1"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2447" w:type="dxa"/>
          </w:tcPr>
          <w:p w14:paraId="2BEFF1F2"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r>
      <w:tr w:rsidR="00ED56FA" w:rsidRPr="00770096" w14:paraId="57977454"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37EE7350" w14:textId="77777777" w:rsidR="00EB7034" w:rsidRDefault="00000000">
            <w:r>
              <w:t>6</w:t>
            </w:r>
          </w:p>
        </w:tc>
        <w:tc>
          <w:tcPr>
            <w:tcW w:w="1939" w:type="dxa"/>
          </w:tcPr>
          <w:p w14:paraId="51CAA5EB" w14:textId="77777777" w:rsidR="00EB7034" w:rsidRDefault="00000000">
            <w:pPr>
              <w:cnfStyle w:val="000000000000" w:firstRow="0" w:lastRow="0" w:firstColumn="0" w:lastColumn="0" w:oddVBand="0" w:evenVBand="0" w:oddHBand="0" w:evenHBand="0" w:firstRowFirstColumn="0" w:firstRowLastColumn="0" w:lastRowFirstColumn="0" w:lastRowLastColumn="0"/>
            </w:pPr>
            <w:r>
              <w:t>Non-proteinuric, Age ≥67, Female</w:t>
            </w:r>
          </w:p>
        </w:tc>
        <w:tc>
          <w:tcPr>
            <w:tcW w:w="992" w:type="dxa"/>
          </w:tcPr>
          <w:p w14:paraId="664C0AC0" w14:textId="77777777" w:rsidR="00EB7034" w:rsidRDefault="00000000">
            <w:pPr>
              <w:cnfStyle w:val="000000000000" w:firstRow="0" w:lastRow="0" w:firstColumn="0" w:lastColumn="0" w:oddVBand="0" w:evenVBand="0" w:oddHBand="0" w:evenHBand="0" w:firstRowFirstColumn="0" w:firstRowLastColumn="0" w:lastRowFirstColumn="0" w:lastRowLastColumn="0"/>
            </w:pPr>
            <w:r>
              <w:t>410 (19.3%)</w:t>
            </w:r>
          </w:p>
        </w:tc>
        <w:tc>
          <w:tcPr>
            <w:tcW w:w="1283" w:type="dxa"/>
          </w:tcPr>
          <w:p w14:paraId="0E45548D" w14:textId="77777777" w:rsidR="00EB7034" w:rsidRDefault="00000000">
            <w:pPr>
              <w:cnfStyle w:val="000000000000" w:firstRow="0" w:lastRow="0" w:firstColumn="0" w:lastColumn="0" w:oddVBand="0" w:evenVBand="0" w:oddHBand="0" w:evenHBand="0" w:firstRowFirstColumn="0" w:firstRowLastColumn="0" w:lastRowFirstColumn="0" w:lastRowLastColumn="0"/>
            </w:pPr>
            <w:r>
              <w:t>–0.5 to –1.0 (stable)</w:t>
            </w:r>
          </w:p>
        </w:tc>
        <w:tc>
          <w:tcPr>
            <w:tcW w:w="1295" w:type="dxa"/>
          </w:tcPr>
          <w:p w14:paraId="14C94ED0" w14:textId="77777777" w:rsidR="00EB7034" w:rsidRDefault="00000000">
            <w:pPr>
              <w:cnfStyle w:val="000000000000" w:firstRow="0" w:lastRow="0" w:firstColumn="0" w:lastColumn="0" w:oddVBand="0" w:evenVBand="0" w:oddHBand="0" w:evenHBand="0" w:firstRowFirstColumn="0" w:firstRowLastColumn="0" w:lastRowFirstColumn="0" w:lastRowLastColumn="0"/>
            </w:pPr>
            <w:r>
              <w:t>Very Low</w:t>
            </w:r>
          </w:p>
        </w:tc>
        <w:tc>
          <w:tcPr>
            <w:tcW w:w="1666" w:type="dxa"/>
          </w:tcPr>
          <w:p w14:paraId="09E12DC6" w14:textId="77777777" w:rsidR="00EB7034" w:rsidRDefault="00000000">
            <w:pPr>
              <w:cnfStyle w:val="000000000000" w:firstRow="0" w:lastRow="0" w:firstColumn="0" w:lastColumn="0" w:oddVBand="0" w:evenVBand="0" w:oddHBand="0" w:evenHBand="0" w:firstRowFirstColumn="0" w:firstRowLastColumn="0" w:lastRowFirstColumn="0" w:lastRowLastColumn="0"/>
            </w:pPr>
            <w:r>
              <w:t>Moderate</w:t>
            </w:r>
          </w:p>
        </w:tc>
        <w:tc>
          <w:tcPr>
            <w:tcW w:w="2447" w:type="dxa"/>
          </w:tcPr>
          <w:p w14:paraId="1EA5BEDA" w14:textId="77777777" w:rsidR="00EB7034" w:rsidRDefault="00000000">
            <w:pPr>
              <w:cnfStyle w:val="000000000000" w:firstRow="0" w:lastRow="0" w:firstColumn="0" w:lastColumn="0" w:oddVBand="0" w:evenVBand="0" w:oddHBand="0" w:evenHBand="0" w:firstRowFirstColumn="0" w:firstRowLastColumn="0" w:lastRowFirstColumn="0" w:lastRowLastColumn="0"/>
            </w:pPr>
            <w:r>
              <w:t>Low</w:t>
            </w:r>
          </w:p>
        </w:tc>
      </w:tr>
      <w:tr w:rsidR="00ED56FA" w:rsidRPr="00770096" w14:paraId="7A8D9C8D"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6856B120" w14:textId="77777777" w:rsidR="00EB7034" w:rsidRDefault="00000000">
            <w:r>
              <w:t>7</w:t>
            </w:r>
          </w:p>
        </w:tc>
        <w:tc>
          <w:tcPr>
            <w:tcW w:w="1939" w:type="dxa"/>
          </w:tcPr>
          <w:p w14:paraId="60D60711" w14:textId="77777777" w:rsidR="00EB7034" w:rsidRDefault="00000000">
            <w:pPr>
              <w:cnfStyle w:val="000000100000" w:firstRow="0" w:lastRow="0" w:firstColumn="0" w:lastColumn="0" w:oddVBand="0" w:evenVBand="0" w:oddHBand="1" w:evenHBand="0" w:firstRowFirstColumn="0" w:firstRowLastColumn="0" w:lastRowFirstColumn="0" w:lastRowLastColumn="0"/>
            </w:pPr>
            <w:r>
              <w:t>Non-proteinuric, Age ≥67, Male</w:t>
            </w:r>
          </w:p>
        </w:tc>
        <w:tc>
          <w:tcPr>
            <w:tcW w:w="992" w:type="dxa"/>
          </w:tcPr>
          <w:p w14:paraId="0DDA0D57" w14:textId="77777777" w:rsidR="00EB7034" w:rsidRDefault="00000000">
            <w:pPr>
              <w:cnfStyle w:val="000000100000" w:firstRow="0" w:lastRow="0" w:firstColumn="0" w:lastColumn="0" w:oddVBand="0" w:evenVBand="0" w:oddHBand="1" w:evenHBand="0" w:firstRowFirstColumn="0" w:firstRowLastColumn="0" w:lastRowFirstColumn="0" w:lastRowLastColumn="0"/>
            </w:pPr>
            <w:r>
              <w:t>741 (35.2%)</w:t>
            </w:r>
          </w:p>
        </w:tc>
        <w:tc>
          <w:tcPr>
            <w:tcW w:w="1283" w:type="dxa"/>
          </w:tcPr>
          <w:p w14:paraId="013E873E" w14:textId="77777777" w:rsidR="00EB7034" w:rsidRDefault="00000000">
            <w:pPr>
              <w:cnfStyle w:val="000000100000" w:firstRow="0" w:lastRow="0" w:firstColumn="0" w:lastColumn="0" w:oddVBand="0" w:evenVBand="0" w:oddHBand="1" w:evenHBand="0" w:firstRowFirstColumn="0" w:firstRowLastColumn="0" w:lastRowFirstColumn="0" w:lastRowLastColumn="0"/>
            </w:pPr>
            <w:r>
              <w:t>–1.5 to –2.0</w:t>
            </w:r>
          </w:p>
        </w:tc>
        <w:tc>
          <w:tcPr>
            <w:tcW w:w="1295" w:type="dxa"/>
          </w:tcPr>
          <w:p w14:paraId="56D717AF"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1666" w:type="dxa"/>
          </w:tcPr>
          <w:p w14:paraId="14B47D54"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w:t>
            </w:r>
          </w:p>
        </w:tc>
        <w:tc>
          <w:tcPr>
            <w:tcW w:w="2447" w:type="dxa"/>
          </w:tcPr>
          <w:p w14:paraId="6B38BBE8"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r>
    </w:tbl>
    <w:p w14:paraId="25BBD55F" w14:textId="77777777" w:rsidR="002E7606" w:rsidRDefault="0010364A" w:rsidP="004226CF">
      <w:r w:rsidRPr="002E7606">
        <w:rPr>
          <w:b/>
          <w:bCs/>
          <w:lang w:val="en-CY"/>
        </w:rPr>
        <w:t xml:space="preserve">Table </w:t>
      </w:r>
      <w:r w:rsidR="006D0981">
        <w:rPr>
          <w:b/>
          <w:bCs/>
          <w:iCs/>
        </w:rPr>
        <w:t>9.1</w:t>
      </w:r>
      <w:r w:rsidR="006145B2" w:rsidRPr="0010364A">
        <w:rPr>
          <w:iCs/>
        </w:rPr>
        <w:t>: Summary comparison of all seven CT-PIRP risk subgroups</w:t>
      </w:r>
      <w:r w:rsidR="006145B2">
        <w:rPr>
          <w:i/>
          <w:sz w:val="20"/>
        </w:rPr>
        <w:t>.</w:t>
      </w:r>
      <w:r w:rsidR="006145B2" w:rsidRPr="00770096">
        <w:t xml:space="preserve"> [8][9]</w:t>
      </w:r>
    </w:p>
    <w:p w14:paraId="31F552A3" w14:textId="77777777" w:rsidR="002E7606" w:rsidRPr="002E7606" w:rsidRDefault="002E7606" w:rsidP="0010364A">
      <w:pPr>
        <w:pStyle w:val="Heading2"/>
        <w:rPr>
          <w:lang w:val="en-CY"/>
        </w:rPr>
      </w:pPr>
      <w:bookmarkStart w:id="41" w:name="_Toc226721335"/>
      <w:r w:rsidRPr="002E7606">
        <w:rPr>
          <w:lang w:val="en-CY"/>
        </w:rPr>
        <w:t>10. Validation of the CT-PIRP Model</w:t>
      </w:r>
      <w:bookmarkEnd w:id="41"/>
    </w:p>
    <w:p w14:paraId="2B7008BD" w14:textId="77777777" w:rsidR="002E7606" w:rsidRPr="002E7606" w:rsidRDefault="002E7606" w:rsidP="0010364A">
      <w:pPr>
        <w:pStyle w:val="Heading3"/>
        <w:rPr>
          <w:lang w:val="en-CY"/>
        </w:rPr>
      </w:pPr>
      <w:bookmarkStart w:id="42" w:name="_Toc226721336"/>
      <w:r w:rsidRPr="002E7606">
        <w:rPr>
          <w:lang w:val="en-CY"/>
        </w:rPr>
        <w:t>10.1 Temporal Validation Study</w:t>
      </w:r>
      <w:bookmarkEnd w:id="42"/>
    </w:p>
    <w:p w14:paraId="040C061E" w14:textId="77777777" w:rsidR="002E7606" w:rsidRPr="002E7606" w:rsidRDefault="002E7606" w:rsidP="0010364A">
      <w:pPr>
        <w:rPr>
          <w:lang w:val="en-CY"/>
        </w:rPr>
      </w:pPr>
      <w:r w:rsidRPr="002E7606">
        <w:rPr>
          <w:lang w:val="en-CY"/>
        </w:rPr>
        <w:t>The CT-PIRP model underwent temporal validation using an independent cohort of patients subsequently enrolled in the PIRP registry, allowing assessment of predictive performance in a later clinical population.[9]</w:t>
      </w:r>
    </w:p>
    <w:p w14:paraId="5C535D00" w14:textId="77777777" w:rsidR="002E7606" w:rsidRPr="002E7606" w:rsidRDefault="002E7606" w:rsidP="0010364A">
      <w:pPr>
        <w:spacing w:after="0"/>
        <w:rPr>
          <w:b/>
          <w:bCs/>
          <w:lang w:val="en-CY"/>
        </w:rPr>
      </w:pPr>
      <w:r w:rsidRPr="002E7606">
        <w:rPr>
          <w:b/>
          <w:bCs/>
          <w:lang w:val="en-CY"/>
        </w:rPr>
        <w:t>Validation Cohort Characteristics</w:t>
      </w:r>
    </w:p>
    <w:p w14:paraId="0523BA5F" w14:textId="77777777" w:rsidR="002E7606" w:rsidRPr="002E7606" w:rsidRDefault="002E7606">
      <w:pPr>
        <w:numPr>
          <w:ilvl w:val="0"/>
          <w:numId w:val="49"/>
        </w:numPr>
        <w:spacing w:after="0"/>
        <w:rPr>
          <w:lang w:val="en-CY"/>
        </w:rPr>
      </w:pPr>
      <w:r w:rsidRPr="002E7606">
        <w:rPr>
          <w:b/>
          <w:bCs/>
          <w:lang w:val="en-CY"/>
        </w:rPr>
        <w:t>Sample size:</w:t>
      </w:r>
      <w:r w:rsidRPr="002E7606">
        <w:rPr>
          <w:lang w:val="en-CY"/>
        </w:rPr>
        <w:t xml:space="preserve"> 2,051 patients</w:t>
      </w:r>
    </w:p>
    <w:p w14:paraId="46B17B2B" w14:textId="77777777" w:rsidR="002E7606" w:rsidRPr="002E7606" w:rsidRDefault="0010364A">
      <w:pPr>
        <w:numPr>
          <w:ilvl w:val="0"/>
          <w:numId w:val="49"/>
        </w:numPr>
        <w:spacing w:after="0"/>
        <w:rPr>
          <w:lang w:val="en-CY"/>
        </w:rPr>
      </w:pPr>
      <w:r w:rsidRPr="002E7606">
        <w:rPr>
          <w:b/>
          <w:bCs/>
          <w:lang w:val="en-CY"/>
        </w:rPr>
        <w:t>Enrolment</w:t>
      </w:r>
      <w:r w:rsidR="002E7606" w:rsidRPr="002E7606">
        <w:rPr>
          <w:b/>
          <w:bCs/>
          <w:lang w:val="en-CY"/>
        </w:rPr>
        <w:t xml:space="preserve"> period:</w:t>
      </w:r>
      <w:r w:rsidR="002E7606" w:rsidRPr="002E7606">
        <w:rPr>
          <w:lang w:val="en-CY"/>
        </w:rPr>
        <w:t xml:space="preserve"> 2010–2015 (</w:t>
      </w:r>
      <w:proofErr w:type="gramStart"/>
      <w:r w:rsidR="002E7606" w:rsidRPr="002E7606">
        <w:rPr>
          <w:lang w:val="en-CY"/>
        </w:rPr>
        <w:t>subsequent to</w:t>
      </w:r>
      <w:proofErr w:type="gramEnd"/>
      <w:r w:rsidR="002E7606" w:rsidRPr="002E7606">
        <w:rPr>
          <w:lang w:val="en-CY"/>
        </w:rPr>
        <w:t xml:space="preserve"> derivation cohort)</w:t>
      </w:r>
    </w:p>
    <w:p w14:paraId="21CF045A" w14:textId="77777777" w:rsidR="002E7606" w:rsidRPr="002E7606" w:rsidRDefault="002E7606">
      <w:pPr>
        <w:numPr>
          <w:ilvl w:val="0"/>
          <w:numId w:val="49"/>
        </w:numPr>
        <w:spacing w:after="0"/>
        <w:rPr>
          <w:lang w:val="en-CY"/>
        </w:rPr>
      </w:pPr>
      <w:r w:rsidRPr="002E7606">
        <w:rPr>
          <w:b/>
          <w:bCs/>
          <w:lang w:val="en-CY"/>
        </w:rPr>
        <w:t>Median follow-up duration:</w:t>
      </w:r>
      <w:r w:rsidRPr="002E7606">
        <w:rPr>
          <w:lang w:val="en-CY"/>
        </w:rPr>
        <w:t xml:space="preserve"> 3.2 years</w:t>
      </w:r>
    </w:p>
    <w:p w14:paraId="1DE6C178" w14:textId="77777777" w:rsidR="002E7606" w:rsidRPr="002E7606" w:rsidRDefault="002E7606">
      <w:pPr>
        <w:numPr>
          <w:ilvl w:val="0"/>
          <w:numId w:val="49"/>
        </w:numPr>
        <w:rPr>
          <w:lang w:val="en-CY"/>
        </w:rPr>
      </w:pPr>
      <w:r w:rsidRPr="002E7606">
        <w:rPr>
          <w:b/>
          <w:bCs/>
          <w:lang w:val="en-CY"/>
        </w:rPr>
        <w:t>Outcomes assessed:</w:t>
      </w:r>
      <w:r w:rsidRPr="002E7606">
        <w:rPr>
          <w:lang w:val="en-CY"/>
        </w:rPr>
        <w:t xml:space="preserve"> initiation of renal replacement therapy (RRT) and all-cause mortality</w:t>
      </w:r>
    </w:p>
    <w:p w14:paraId="3898EB17" w14:textId="77777777" w:rsidR="002E7606" w:rsidRPr="002E7606" w:rsidRDefault="002E7606" w:rsidP="0010364A">
      <w:pPr>
        <w:spacing w:after="0"/>
        <w:rPr>
          <w:b/>
          <w:bCs/>
          <w:lang w:val="en-CY"/>
        </w:rPr>
      </w:pPr>
      <w:r w:rsidRPr="002E7606">
        <w:rPr>
          <w:b/>
          <w:bCs/>
          <w:lang w:val="en-CY"/>
        </w:rPr>
        <w:t>Model Performance</w:t>
      </w:r>
    </w:p>
    <w:tbl>
      <w:tblPr>
        <w:tblStyle w:val="GridTable4-Accent1"/>
        <w:tblW w:w="0" w:type="auto"/>
        <w:jc w:val="center"/>
        <w:tblLook w:val="04A0" w:firstRow="1" w:lastRow="0" w:firstColumn="1" w:lastColumn="0" w:noHBand="0" w:noVBand="1"/>
      </w:tblPr>
      <w:tblGrid>
        <w:gridCol w:w="3614"/>
        <w:gridCol w:w="2111"/>
        <w:gridCol w:w="1304"/>
        <w:gridCol w:w="2532"/>
      </w:tblGrid>
      <w:tr w:rsidR="002E7606" w:rsidRPr="002E7606" w14:paraId="544A4CEF"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7FAAAB"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05C34FBF"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C-statistic (95% CI)</w:t>
            </w:r>
          </w:p>
        </w:tc>
        <w:tc>
          <w:tcPr>
            <w:tcW w:w="0" w:type="auto"/>
            <w:hideMark/>
          </w:tcPr>
          <w:p w14:paraId="30D6FBE6"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Calibration</w:t>
            </w:r>
          </w:p>
        </w:tc>
        <w:tc>
          <w:tcPr>
            <w:tcW w:w="0" w:type="auto"/>
            <w:hideMark/>
          </w:tcPr>
          <w:p w14:paraId="428A7228"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AC0E4B6"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655F3" w14:textId="77777777" w:rsidR="002E7606" w:rsidRPr="002E7606" w:rsidRDefault="002E7606" w:rsidP="0010364A">
            <w:pPr>
              <w:spacing w:after="0" w:line="276" w:lineRule="auto"/>
              <w:rPr>
                <w:lang w:val="en-CY"/>
              </w:rPr>
            </w:pPr>
            <w:r w:rsidRPr="002E7606">
              <w:rPr>
                <w:lang w:val="en-CY"/>
              </w:rPr>
              <w:t>RRT initiation</w:t>
            </w:r>
          </w:p>
        </w:tc>
        <w:tc>
          <w:tcPr>
            <w:tcW w:w="0" w:type="auto"/>
            <w:hideMark/>
          </w:tcPr>
          <w:p w14:paraId="73CC1F0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0.71 (0.68–0.74)</w:t>
            </w:r>
          </w:p>
        </w:tc>
        <w:tc>
          <w:tcPr>
            <w:tcW w:w="0" w:type="auto"/>
            <w:hideMark/>
          </w:tcPr>
          <w:p w14:paraId="78CFEC0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5B9F565C"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r w:rsidR="002E7606" w:rsidRPr="002E7606" w14:paraId="1843B9BB"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12D311" w14:textId="77777777" w:rsidR="002E7606" w:rsidRPr="002E7606" w:rsidRDefault="002E7606" w:rsidP="0010364A">
            <w:pPr>
              <w:spacing w:after="0" w:line="276" w:lineRule="auto"/>
              <w:rPr>
                <w:lang w:val="en-CY"/>
              </w:rPr>
            </w:pPr>
            <w:r w:rsidRPr="002E7606">
              <w:rPr>
                <w:lang w:val="en-CY"/>
              </w:rPr>
              <w:t>All-cause mortality</w:t>
            </w:r>
          </w:p>
        </w:tc>
        <w:tc>
          <w:tcPr>
            <w:tcW w:w="0" w:type="auto"/>
            <w:hideMark/>
          </w:tcPr>
          <w:p w14:paraId="5E37E873"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0.68 (0.65–0.71)</w:t>
            </w:r>
          </w:p>
        </w:tc>
        <w:tc>
          <w:tcPr>
            <w:tcW w:w="0" w:type="auto"/>
            <w:hideMark/>
          </w:tcPr>
          <w:p w14:paraId="21DD633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Good</w:t>
            </w:r>
          </w:p>
        </w:tc>
        <w:tc>
          <w:tcPr>
            <w:tcW w:w="0" w:type="auto"/>
            <w:hideMark/>
          </w:tcPr>
          <w:p w14:paraId="4534DE5F"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Acceptable discrimination</w:t>
            </w:r>
          </w:p>
        </w:tc>
      </w:tr>
      <w:tr w:rsidR="002E7606" w:rsidRPr="002E7606" w14:paraId="68211A6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38FEE4" w14:textId="77777777" w:rsidR="002E7606" w:rsidRPr="002E7606" w:rsidRDefault="002E7606" w:rsidP="0010364A">
            <w:pPr>
              <w:spacing w:after="0" w:line="276" w:lineRule="auto"/>
              <w:rPr>
                <w:lang w:val="en-CY"/>
              </w:rPr>
            </w:pPr>
            <w:r w:rsidRPr="002E7606">
              <w:rPr>
                <w:lang w:val="en-CY"/>
              </w:rPr>
              <w:t>Composite endpoint (RRT or death)</w:t>
            </w:r>
          </w:p>
        </w:tc>
        <w:tc>
          <w:tcPr>
            <w:tcW w:w="0" w:type="auto"/>
            <w:hideMark/>
          </w:tcPr>
          <w:p w14:paraId="1A97675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0.70 (0.67–0.73)</w:t>
            </w:r>
          </w:p>
        </w:tc>
        <w:tc>
          <w:tcPr>
            <w:tcW w:w="0" w:type="auto"/>
            <w:hideMark/>
          </w:tcPr>
          <w:p w14:paraId="3D654269"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70B1980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bl>
    <w:p w14:paraId="58FDE81C" w14:textId="77777777" w:rsidR="002E7606" w:rsidRPr="002E7606" w:rsidRDefault="002E7606" w:rsidP="0010364A">
      <w:pPr>
        <w:rPr>
          <w:lang w:val="en-CY"/>
        </w:rPr>
      </w:pPr>
      <w:r w:rsidRPr="002E7606">
        <w:rPr>
          <w:b/>
          <w:bCs/>
          <w:lang w:val="en-CY"/>
        </w:rPr>
        <w:t xml:space="preserve">Table </w:t>
      </w:r>
      <w:r w:rsidR="006D0981">
        <w:rPr>
          <w:b/>
          <w:bCs/>
          <w:lang w:val="en-CY"/>
        </w:rPr>
        <w:t>10.1</w:t>
      </w:r>
      <w:r w:rsidRPr="002E7606">
        <w:rPr>
          <w:b/>
          <w:bCs/>
          <w:lang w:val="en-CY"/>
        </w:rPr>
        <w:t>.</w:t>
      </w:r>
      <w:r w:rsidRPr="002E7606">
        <w:rPr>
          <w:lang w:val="en-CY"/>
        </w:rPr>
        <w:t xml:space="preserve"> Temporal validation performance of the CT-PIRP model.</w:t>
      </w:r>
    </w:p>
    <w:p w14:paraId="1FBE5117" w14:textId="77777777" w:rsidR="002E7606" w:rsidRPr="002E7606" w:rsidRDefault="002E7606" w:rsidP="0010364A">
      <w:pPr>
        <w:spacing w:after="0"/>
        <w:rPr>
          <w:b/>
          <w:bCs/>
          <w:lang w:val="en-CY"/>
        </w:rPr>
      </w:pPr>
      <w:r w:rsidRPr="002E7606">
        <w:rPr>
          <w:b/>
          <w:bCs/>
          <w:lang w:val="en-CY"/>
        </w:rPr>
        <w:t>Key Validation Findings</w:t>
      </w:r>
    </w:p>
    <w:p w14:paraId="6339ADCE" w14:textId="77777777" w:rsidR="002E7606" w:rsidRPr="002E7606" w:rsidRDefault="002E7606">
      <w:pPr>
        <w:numPr>
          <w:ilvl w:val="0"/>
          <w:numId w:val="50"/>
        </w:numPr>
        <w:spacing w:after="0"/>
        <w:rPr>
          <w:lang w:val="en-CY"/>
        </w:rPr>
      </w:pPr>
      <w:r w:rsidRPr="002E7606">
        <w:rPr>
          <w:b/>
          <w:bCs/>
          <w:lang w:val="en-CY"/>
        </w:rPr>
        <w:t>High-risk subgroup confirmation:</w:t>
      </w:r>
      <w:r w:rsidRPr="002E7606">
        <w:rPr>
          <w:lang w:val="en-CY"/>
        </w:rPr>
        <w:t xml:space="preserve"> Subgroup 3 (proteinuric CKD with low eGFR and elevated phosphate) demonstrated the highest rates of both RRT initiation and mortality in the validation cohort.</w:t>
      </w:r>
    </w:p>
    <w:p w14:paraId="36CD987F" w14:textId="77777777" w:rsidR="002E7606" w:rsidRPr="002E7606" w:rsidRDefault="002E7606">
      <w:pPr>
        <w:numPr>
          <w:ilvl w:val="0"/>
          <w:numId w:val="50"/>
        </w:numPr>
        <w:spacing w:after="0"/>
        <w:rPr>
          <w:lang w:val="en-CY"/>
        </w:rPr>
      </w:pPr>
      <w:r w:rsidRPr="002E7606">
        <w:rPr>
          <w:b/>
          <w:bCs/>
          <w:lang w:val="en-CY"/>
        </w:rPr>
        <w:t>Low-risk subgroup confirmation:</w:t>
      </w:r>
      <w:r w:rsidRPr="002E7606">
        <w:rPr>
          <w:lang w:val="en-CY"/>
        </w:rPr>
        <w:t xml:space="preserve"> Subgroup 4 (non-proteinuric, younger, non-diabetic) exhibited the lowest event rates.</w:t>
      </w:r>
    </w:p>
    <w:p w14:paraId="085FFFC1" w14:textId="77777777" w:rsidR="002E7606" w:rsidRPr="002E7606" w:rsidRDefault="002E7606">
      <w:pPr>
        <w:numPr>
          <w:ilvl w:val="0"/>
          <w:numId w:val="50"/>
        </w:numPr>
        <w:spacing w:after="0"/>
        <w:rPr>
          <w:lang w:val="en-CY"/>
        </w:rPr>
      </w:pPr>
      <w:r w:rsidRPr="002E7606">
        <w:rPr>
          <w:b/>
          <w:bCs/>
          <w:lang w:val="en-CY"/>
        </w:rPr>
        <w:t>Temporal stability:</w:t>
      </w:r>
      <w:r w:rsidRPr="002E7606">
        <w:rPr>
          <w:lang w:val="en-CY"/>
        </w:rPr>
        <w:t xml:space="preserve"> Predictive performance remained consistent when applied to a later cohort, indicating robustness over time.</w:t>
      </w:r>
    </w:p>
    <w:p w14:paraId="65E34AC1" w14:textId="77777777" w:rsidR="002E7606" w:rsidRPr="002E7606" w:rsidRDefault="002E7606">
      <w:pPr>
        <w:numPr>
          <w:ilvl w:val="0"/>
          <w:numId w:val="50"/>
        </w:numPr>
        <w:rPr>
          <w:lang w:val="en-CY"/>
        </w:rPr>
      </w:pPr>
      <w:r w:rsidRPr="002E7606">
        <w:rPr>
          <w:b/>
          <w:bCs/>
          <w:lang w:val="en-CY"/>
        </w:rPr>
        <w:lastRenderedPageBreak/>
        <w:t>Regional applicability:</w:t>
      </w:r>
      <w:r w:rsidRPr="002E7606">
        <w:rPr>
          <w:lang w:val="en-CY"/>
        </w:rPr>
        <w:t xml:space="preserve"> Model performance across nephrology units supports implementation within the Emilia-Romagna regional care network.</w:t>
      </w:r>
    </w:p>
    <w:p w14:paraId="5BB7BE6E" w14:textId="77777777" w:rsidR="002E7606" w:rsidRPr="002E7606" w:rsidRDefault="002E7606" w:rsidP="0010364A">
      <w:pPr>
        <w:pStyle w:val="Heading3"/>
        <w:rPr>
          <w:lang w:val="en-CY"/>
        </w:rPr>
      </w:pPr>
      <w:bookmarkStart w:id="43" w:name="_Toc226721337"/>
      <w:r w:rsidRPr="002E7606">
        <w:rPr>
          <w:lang w:val="en-CY"/>
        </w:rPr>
        <w:t>10.2 Model Strengths</w:t>
      </w:r>
      <w:bookmarkEnd w:id="43"/>
    </w:p>
    <w:p w14:paraId="33116684" w14:textId="77777777" w:rsidR="002E7606" w:rsidRPr="002E7606" w:rsidRDefault="002E7606" w:rsidP="0010364A">
      <w:pPr>
        <w:spacing w:after="0"/>
        <w:rPr>
          <w:lang w:val="en-CY"/>
        </w:rPr>
      </w:pPr>
      <w:r w:rsidRPr="002E7606">
        <w:rPr>
          <w:lang w:val="en-CY"/>
        </w:rPr>
        <w:t>The CT-PIRP model has several characteristics that support clinical implementation:</w:t>
      </w:r>
    </w:p>
    <w:p w14:paraId="3D96A6A7" w14:textId="77777777" w:rsidR="002E7606" w:rsidRPr="002E7606" w:rsidRDefault="002E7606">
      <w:pPr>
        <w:numPr>
          <w:ilvl w:val="0"/>
          <w:numId w:val="51"/>
        </w:numPr>
        <w:spacing w:after="0"/>
        <w:rPr>
          <w:lang w:val="en-CY"/>
        </w:rPr>
      </w:pPr>
      <w:r w:rsidRPr="002E7606">
        <w:rPr>
          <w:b/>
          <w:bCs/>
          <w:lang w:val="en-CY"/>
        </w:rPr>
        <w:t>Use of routinely available variables</w:t>
      </w:r>
      <w:r w:rsidR="0010364A">
        <w:rPr>
          <w:lang w:val="en-CY"/>
        </w:rPr>
        <w:t>:</w:t>
      </w:r>
      <w:r w:rsidRPr="002E7606">
        <w:rPr>
          <w:lang w:val="en-CY"/>
        </w:rPr>
        <w:t xml:space="preserve"> All predictor variables are standard components of nephrology assessment.</w:t>
      </w:r>
    </w:p>
    <w:p w14:paraId="57842032" w14:textId="77777777" w:rsidR="002E7606" w:rsidRPr="002E7606" w:rsidRDefault="002E7606">
      <w:pPr>
        <w:numPr>
          <w:ilvl w:val="0"/>
          <w:numId w:val="51"/>
        </w:numPr>
        <w:spacing w:after="0"/>
        <w:rPr>
          <w:lang w:val="en-CY"/>
        </w:rPr>
      </w:pPr>
      <w:r w:rsidRPr="002E7606">
        <w:rPr>
          <w:b/>
          <w:bCs/>
          <w:lang w:val="en-CY"/>
        </w:rPr>
        <w:t>Transparent decision structure</w:t>
      </w:r>
      <w:r w:rsidR="0010364A">
        <w:rPr>
          <w:lang w:val="en-CY"/>
        </w:rPr>
        <w:t>:</w:t>
      </w:r>
      <w:r w:rsidRPr="002E7606">
        <w:rPr>
          <w:lang w:val="en-CY"/>
        </w:rPr>
        <w:t xml:space="preserve"> Hierarchical classification enables straightforward clinical interpretation.</w:t>
      </w:r>
    </w:p>
    <w:p w14:paraId="02D3FB9B" w14:textId="77777777" w:rsidR="002E7606" w:rsidRPr="002E7606" w:rsidRDefault="002E7606">
      <w:pPr>
        <w:numPr>
          <w:ilvl w:val="0"/>
          <w:numId w:val="51"/>
        </w:numPr>
        <w:spacing w:after="0"/>
        <w:rPr>
          <w:lang w:val="en-CY"/>
        </w:rPr>
      </w:pPr>
      <w:r w:rsidRPr="002E7606">
        <w:rPr>
          <w:b/>
          <w:bCs/>
          <w:lang w:val="en-CY"/>
        </w:rPr>
        <w:t>Ease of application</w:t>
      </w:r>
      <w:r w:rsidR="0010364A">
        <w:rPr>
          <w:lang w:val="en-CY"/>
        </w:rPr>
        <w:t xml:space="preserve">: </w:t>
      </w:r>
      <w:r w:rsidRPr="002E7606">
        <w:rPr>
          <w:lang w:val="en-CY"/>
        </w:rPr>
        <w:t>No complex calculations or regression equations required.</w:t>
      </w:r>
    </w:p>
    <w:p w14:paraId="196809D5" w14:textId="77777777" w:rsidR="002E7606" w:rsidRPr="002E7606" w:rsidRDefault="002E7606">
      <w:pPr>
        <w:numPr>
          <w:ilvl w:val="0"/>
          <w:numId w:val="51"/>
        </w:numPr>
        <w:spacing w:after="0"/>
        <w:rPr>
          <w:lang w:val="en-CY"/>
        </w:rPr>
      </w:pPr>
      <w:r w:rsidRPr="002E7606">
        <w:rPr>
          <w:b/>
          <w:bCs/>
          <w:lang w:val="en-CY"/>
        </w:rPr>
        <w:t>Real-world derivation and validation</w:t>
      </w:r>
      <w:r w:rsidR="0010364A">
        <w:rPr>
          <w:lang w:val="en-CY"/>
        </w:rPr>
        <w:t xml:space="preserve">: </w:t>
      </w:r>
      <w:r w:rsidRPr="002E7606">
        <w:rPr>
          <w:lang w:val="en-CY"/>
        </w:rPr>
        <w:t>Developed and tested within routine clinical practice settings.</w:t>
      </w:r>
    </w:p>
    <w:p w14:paraId="474DDD6A" w14:textId="77777777" w:rsidR="002E7606" w:rsidRPr="002E7606" w:rsidRDefault="002E7606">
      <w:pPr>
        <w:numPr>
          <w:ilvl w:val="0"/>
          <w:numId w:val="51"/>
        </w:numPr>
        <w:spacing w:after="0"/>
        <w:rPr>
          <w:lang w:val="en-CY"/>
        </w:rPr>
      </w:pPr>
      <w:r w:rsidRPr="002E7606">
        <w:rPr>
          <w:b/>
          <w:bCs/>
          <w:lang w:val="en-CY"/>
        </w:rPr>
        <w:t>Clinically actionable stratification</w:t>
      </w:r>
      <w:r w:rsidR="0010364A">
        <w:rPr>
          <w:lang w:val="en-CY"/>
        </w:rPr>
        <w:t>:</w:t>
      </w:r>
      <w:r w:rsidRPr="002E7606">
        <w:rPr>
          <w:lang w:val="en-CY"/>
        </w:rPr>
        <w:t xml:space="preserve"> Each subgroup corresponds to distinct management priorities.</w:t>
      </w:r>
    </w:p>
    <w:p w14:paraId="1133FC5C" w14:textId="77777777" w:rsidR="002E7606" w:rsidRPr="002E7606" w:rsidRDefault="002E7606">
      <w:pPr>
        <w:numPr>
          <w:ilvl w:val="0"/>
          <w:numId w:val="51"/>
        </w:numPr>
        <w:rPr>
          <w:lang w:val="en-CY"/>
        </w:rPr>
      </w:pPr>
      <w:r w:rsidRPr="002E7606">
        <w:rPr>
          <w:b/>
          <w:bCs/>
          <w:lang w:val="en-CY"/>
        </w:rPr>
        <w:t>Identification of modifiable risk factors</w:t>
      </w:r>
      <w:r w:rsidR="0010364A">
        <w:rPr>
          <w:lang w:val="en-CY"/>
        </w:rPr>
        <w:t xml:space="preserve">: </w:t>
      </w:r>
      <w:r w:rsidRPr="002E7606">
        <w:rPr>
          <w:lang w:val="en-CY"/>
        </w:rPr>
        <w:t>Proteinuria and serum phosphate represent therapeutic targets.</w:t>
      </w:r>
    </w:p>
    <w:p w14:paraId="12650887" w14:textId="77777777" w:rsidR="002E7606" w:rsidRPr="002E7606" w:rsidRDefault="002E7606" w:rsidP="0010364A">
      <w:pPr>
        <w:pStyle w:val="Heading3"/>
        <w:rPr>
          <w:lang w:val="en-CY"/>
        </w:rPr>
      </w:pPr>
      <w:bookmarkStart w:id="44" w:name="_Toc226721338"/>
      <w:r w:rsidRPr="002E7606">
        <w:rPr>
          <w:lang w:val="en-CY"/>
        </w:rPr>
        <w:t>10.3 Model Limitations</w:t>
      </w:r>
      <w:bookmarkEnd w:id="44"/>
    </w:p>
    <w:p w14:paraId="4904D1DF" w14:textId="77777777" w:rsidR="002E7606" w:rsidRPr="002E7606" w:rsidRDefault="002E7606" w:rsidP="0010364A">
      <w:pPr>
        <w:spacing w:after="0"/>
        <w:rPr>
          <w:lang w:val="en-CY"/>
        </w:rPr>
      </w:pPr>
      <w:r w:rsidRPr="002E7606">
        <w:rPr>
          <w:lang w:val="en-CY"/>
        </w:rPr>
        <w:t>Several limitations should be considered when interpreting the model:</w:t>
      </w:r>
    </w:p>
    <w:p w14:paraId="58F44601" w14:textId="77777777" w:rsidR="002E7606" w:rsidRPr="002E7606" w:rsidRDefault="002E7606">
      <w:pPr>
        <w:numPr>
          <w:ilvl w:val="0"/>
          <w:numId w:val="52"/>
        </w:numPr>
        <w:spacing w:after="0"/>
        <w:rPr>
          <w:lang w:val="en-CY"/>
        </w:rPr>
      </w:pPr>
      <w:r w:rsidRPr="002E7606">
        <w:rPr>
          <w:b/>
          <w:bCs/>
          <w:lang w:val="en-CY"/>
        </w:rPr>
        <w:t>Regional derivation</w:t>
      </w:r>
      <w:r w:rsidR="0010364A">
        <w:rPr>
          <w:lang w:val="en-CY"/>
        </w:rPr>
        <w:t xml:space="preserve">: </w:t>
      </w:r>
      <w:r w:rsidRPr="002E7606">
        <w:rPr>
          <w:lang w:val="en-CY"/>
        </w:rPr>
        <w:t>Developed in Emilia-Romagna; external populations may require recalibration or validation.</w:t>
      </w:r>
    </w:p>
    <w:p w14:paraId="2E2E8714" w14:textId="77777777" w:rsidR="002E7606" w:rsidRPr="002E7606" w:rsidRDefault="002E7606">
      <w:pPr>
        <w:numPr>
          <w:ilvl w:val="0"/>
          <w:numId w:val="52"/>
        </w:numPr>
        <w:spacing w:after="0"/>
        <w:rPr>
          <w:lang w:val="en-CY"/>
        </w:rPr>
      </w:pPr>
      <w:r w:rsidRPr="002E7606">
        <w:rPr>
          <w:b/>
          <w:bCs/>
          <w:lang w:val="en-CY"/>
        </w:rPr>
        <w:t>Moderate discriminatory performance</w:t>
      </w:r>
      <w:r w:rsidR="0010364A">
        <w:rPr>
          <w:lang w:val="en-CY"/>
        </w:rPr>
        <w:t xml:space="preserve">: </w:t>
      </w:r>
      <w:r w:rsidRPr="002E7606">
        <w:rPr>
          <w:lang w:val="en-CY"/>
        </w:rPr>
        <w:t>C-statistics between 0.68 and 0.71 indicate acceptable but not high predictive accuracy.</w:t>
      </w:r>
    </w:p>
    <w:p w14:paraId="4A00E7A0" w14:textId="77777777" w:rsidR="002E7606" w:rsidRPr="002E7606" w:rsidRDefault="002E7606">
      <w:pPr>
        <w:numPr>
          <w:ilvl w:val="0"/>
          <w:numId w:val="52"/>
        </w:numPr>
        <w:spacing w:after="0"/>
        <w:rPr>
          <w:lang w:val="en-CY"/>
        </w:rPr>
      </w:pPr>
      <w:r w:rsidRPr="002E7606">
        <w:rPr>
          <w:b/>
          <w:bCs/>
          <w:lang w:val="en-CY"/>
        </w:rPr>
        <w:t>Baseline-only classification</w:t>
      </w:r>
      <w:r w:rsidR="0010364A">
        <w:rPr>
          <w:lang w:val="en-CY"/>
        </w:rPr>
        <w:t xml:space="preserve">: </w:t>
      </w:r>
      <w:r w:rsidRPr="002E7606">
        <w:rPr>
          <w:lang w:val="en-CY"/>
        </w:rPr>
        <w:t>Risk stratification is based on initial measurements and does not incorporate longitudinal change.</w:t>
      </w:r>
    </w:p>
    <w:p w14:paraId="1FC2CB68" w14:textId="77777777" w:rsidR="002E7606" w:rsidRPr="002E7606" w:rsidRDefault="002E7606">
      <w:pPr>
        <w:numPr>
          <w:ilvl w:val="0"/>
          <w:numId w:val="52"/>
        </w:numPr>
        <w:spacing w:after="0"/>
        <w:rPr>
          <w:lang w:val="en-CY"/>
        </w:rPr>
      </w:pPr>
      <w:r w:rsidRPr="002E7606">
        <w:rPr>
          <w:b/>
          <w:bCs/>
          <w:lang w:val="en-CY"/>
        </w:rPr>
        <w:t>Limited predictor set</w:t>
      </w:r>
      <w:r w:rsidR="0010364A">
        <w:rPr>
          <w:lang w:val="en-CY"/>
        </w:rPr>
        <w:t xml:space="preserve">: </w:t>
      </w:r>
      <w:r w:rsidRPr="002E7606">
        <w:rPr>
          <w:lang w:val="en-CY"/>
        </w:rPr>
        <w:t xml:space="preserve">Potentially relevant variables, such as underlying CKD </w:t>
      </w:r>
      <w:r w:rsidR="0010364A" w:rsidRPr="002E7606">
        <w:rPr>
          <w:lang w:val="en-CY"/>
        </w:rPr>
        <w:t>aetiology</w:t>
      </w:r>
      <w:r w:rsidRPr="002E7606">
        <w:rPr>
          <w:lang w:val="en-CY"/>
        </w:rPr>
        <w:t xml:space="preserve"> or haemoglobin levels, are not included.</w:t>
      </w:r>
    </w:p>
    <w:p w14:paraId="0F0205F0" w14:textId="77777777" w:rsidR="002E7606" w:rsidRPr="002E7606" w:rsidRDefault="002E7606">
      <w:pPr>
        <w:numPr>
          <w:ilvl w:val="0"/>
          <w:numId w:val="52"/>
        </w:numPr>
        <w:spacing w:after="0"/>
        <w:rPr>
          <w:lang w:val="en-CY"/>
        </w:rPr>
      </w:pPr>
      <w:r w:rsidRPr="002E7606">
        <w:rPr>
          <w:b/>
          <w:bCs/>
          <w:lang w:val="en-CY"/>
        </w:rPr>
        <w:t>Binary proteinuria variable</w:t>
      </w:r>
      <w:r w:rsidR="0010364A">
        <w:rPr>
          <w:lang w:val="en-CY"/>
        </w:rPr>
        <w:t xml:space="preserve">: </w:t>
      </w:r>
      <w:r w:rsidRPr="002E7606">
        <w:rPr>
          <w:lang w:val="en-CY"/>
        </w:rPr>
        <w:t>Degree of proteinuria is not quantified, limiting granularity of risk estimation.</w:t>
      </w:r>
    </w:p>
    <w:p w14:paraId="5BAA81A8" w14:textId="77777777" w:rsidR="004226CF" w:rsidRDefault="004226CF" w:rsidP="004226CF">
      <w:r>
        <w:br w:type="page"/>
      </w:r>
    </w:p>
    <w:p w14:paraId="373CF016" w14:textId="77777777" w:rsidR="00ED56FA" w:rsidRPr="00770096" w:rsidRDefault="00000000" w:rsidP="003C4848">
      <w:pPr>
        <w:pStyle w:val="Heading2"/>
      </w:pPr>
      <w:bookmarkStart w:id="45" w:name="_Toc226721339"/>
      <w:r w:rsidRPr="00770096">
        <w:lastRenderedPageBreak/>
        <w:t>11. Clinical Application of the CT-PIRP Algorithm</w:t>
      </w:r>
      <w:bookmarkEnd w:id="45"/>
    </w:p>
    <w:p w14:paraId="37D33E9B" w14:textId="77777777" w:rsidR="00ED56FA" w:rsidRPr="00770096" w:rsidRDefault="00000000" w:rsidP="003C4848">
      <w:pPr>
        <w:pStyle w:val="Heading3"/>
      </w:pPr>
      <w:bookmarkStart w:id="46" w:name="_Toc226721340"/>
      <w:r w:rsidRPr="00770096">
        <w:t>11.1 Integration into Clinical Workflow</w:t>
      </w:r>
      <w:bookmarkEnd w:id="46"/>
    </w:p>
    <w:p w14:paraId="3E158624" w14:textId="77777777" w:rsidR="00ED56FA" w:rsidRPr="00770096" w:rsidRDefault="00000000">
      <w:r w:rsidRPr="00770096">
        <w:t>The CT-PIRP algorithm is integrated into the PIRP registry electronic system, enabling automatic risk stratification at each patient encounter.</w:t>
      </w:r>
    </w:p>
    <w:p w14:paraId="5AC7F801" w14:textId="77777777" w:rsidR="00D55133" w:rsidRPr="00770096" w:rsidRDefault="00D55133" w:rsidP="00D55133">
      <w:pPr>
        <w:spacing w:after="0"/>
        <w:rPr>
          <w:b/>
          <w:bCs/>
        </w:rPr>
      </w:pPr>
      <w:r w:rsidRPr="00770096">
        <w:rPr>
          <w:b/>
          <w:bCs/>
        </w:rPr>
        <w:t>Fully Autonomous Clinical Decision Workflow</w:t>
      </w:r>
    </w:p>
    <w:p w14:paraId="448231E7" w14:textId="77777777" w:rsidR="00D55133" w:rsidRPr="00770096" w:rsidRDefault="00D55133">
      <w:pPr>
        <w:numPr>
          <w:ilvl w:val="0"/>
          <w:numId w:val="8"/>
        </w:numPr>
        <w:spacing w:after="0"/>
        <w:rPr>
          <w:b/>
          <w:bCs/>
        </w:rPr>
      </w:pPr>
      <w:r w:rsidRPr="00770096">
        <w:rPr>
          <w:b/>
          <w:bCs/>
        </w:rPr>
        <w:t xml:space="preserve">Automated Data Ingestion: </w:t>
      </w:r>
      <w:r w:rsidRPr="00770096">
        <w:t xml:space="preserve">Continuous capture of laboratory results and patient demographics directly from source systems (LIS, EHR, scanned documents). </w:t>
      </w:r>
      <w:r w:rsidRPr="00770096">
        <w:rPr>
          <w:b/>
          <w:bCs/>
        </w:rPr>
        <w:t>OCR</w:t>
      </w:r>
      <w:r w:rsidRPr="00770096">
        <w:t xml:space="preserve"> and structured data extraction operate in real time with automatic validation, normalization, and error detection</w:t>
      </w:r>
      <w:r w:rsidRPr="00770096">
        <w:rPr>
          <w:b/>
          <w:bCs/>
        </w:rPr>
        <w:t>.</w:t>
      </w:r>
    </w:p>
    <w:p w14:paraId="51C14834" w14:textId="77777777" w:rsidR="00D55133" w:rsidRPr="00770096" w:rsidRDefault="00D55133">
      <w:pPr>
        <w:numPr>
          <w:ilvl w:val="0"/>
          <w:numId w:val="8"/>
        </w:numPr>
        <w:spacing w:after="0"/>
      </w:pPr>
      <w:r w:rsidRPr="00770096">
        <w:rPr>
          <w:b/>
          <w:bCs/>
        </w:rPr>
        <w:t xml:space="preserve">Algorithmic Patient Stratification: </w:t>
      </w:r>
      <w:r w:rsidRPr="00770096">
        <w:t>A rule-based and model-driven classification engine assigns each patient to one of seven predefined subgroups immediately upon data availability. No manual review is required unless system integrity thresholds are exceeded.</w:t>
      </w:r>
    </w:p>
    <w:p w14:paraId="7EFBD232" w14:textId="77777777" w:rsidR="00D55133" w:rsidRPr="00770096" w:rsidRDefault="00D55133">
      <w:pPr>
        <w:numPr>
          <w:ilvl w:val="0"/>
          <w:numId w:val="8"/>
        </w:numPr>
        <w:spacing w:after="0"/>
      </w:pPr>
      <w:r w:rsidRPr="00770096">
        <w:rPr>
          <w:b/>
          <w:bCs/>
        </w:rPr>
        <w:t xml:space="preserve">Real-Time Risk Quantification and Visualization: </w:t>
      </w:r>
      <w:r w:rsidRPr="00770096">
        <w:t>A dynamic dashboard updates automatically, displaying risk tier, predicted outcomes, confidence metrics, and trend trajectories without user input.</w:t>
      </w:r>
    </w:p>
    <w:p w14:paraId="1DBBCA2B" w14:textId="77777777" w:rsidR="00D55133" w:rsidRPr="00770096" w:rsidRDefault="00D55133">
      <w:pPr>
        <w:numPr>
          <w:ilvl w:val="0"/>
          <w:numId w:val="8"/>
        </w:numPr>
        <w:spacing w:after="0"/>
      </w:pPr>
      <w:r w:rsidRPr="00770096">
        <w:rPr>
          <w:b/>
          <w:bCs/>
        </w:rPr>
        <w:t xml:space="preserve">Autonomous Clinical Recommendation Generation: </w:t>
      </w:r>
      <w:r w:rsidRPr="00770096">
        <w:t>An evidence-based decision engine generates subgroup-specific management pathways, monitoring protocols, and intervention priorities, and automatically records them in the patient file.</w:t>
      </w:r>
    </w:p>
    <w:p w14:paraId="48478CCB" w14:textId="77777777" w:rsidR="00D55133" w:rsidRPr="00770096" w:rsidRDefault="00D55133">
      <w:pPr>
        <w:numPr>
          <w:ilvl w:val="0"/>
          <w:numId w:val="8"/>
        </w:numPr>
        <w:spacing w:after="0"/>
      </w:pPr>
      <w:r w:rsidRPr="00770096">
        <w:rPr>
          <w:b/>
          <w:bCs/>
        </w:rPr>
        <w:t xml:space="preserve">Self-Executing Follow-Up Scheduling: </w:t>
      </w:r>
      <w:r w:rsidRPr="00770096">
        <w:t>The system calculates optimal monitoring intervals based on risk profile and automatically schedules follow-up appointments, sends reminders, and queues required investigations.</w:t>
      </w:r>
    </w:p>
    <w:p w14:paraId="7BF111EC" w14:textId="77777777" w:rsidR="00D55133" w:rsidRPr="00770096" w:rsidRDefault="00D55133">
      <w:pPr>
        <w:numPr>
          <w:ilvl w:val="0"/>
          <w:numId w:val="8"/>
        </w:numPr>
        <w:spacing w:after="0"/>
      </w:pPr>
      <w:r w:rsidRPr="00770096">
        <w:rPr>
          <w:b/>
          <w:bCs/>
        </w:rPr>
        <w:t xml:space="preserve">Closed-Loop Monitoring and Recalibration: </w:t>
      </w:r>
      <w:r w:rsidRPr="00770096">
        <w:t>All incoming data continuously trigger re-evaluation of classification, risk level, and management plan. Any change automatically updates recommendations and scheduling.</w:t>
      </w:r>
    </w:p>
    <w:p w14:paraId="6A498431" w14:textId="77777777" w:rsidR="00D55133" w:rsidRPr="00770096" w:rsidRDefault="00D55133">
      <w:pPr>
        <w:numPr>
          <w:ilvl w:val="0"/>
          <w:numId w:val="8"/>
        </w:numPr>
      </w:pPr>
      <w:r w:rsidRPr="00770096">
        <w:rPr>
          <w:b/>
          <w:bCs/>
        </w:rPr>
        <w:t xml:space="preserve">Exception Handling and System Governance: </w:t>
      </w:r>
      <w:r w:rsidRPr="00770096">
        <w:t>Only predefined anomalies (e.g., data conflicts, model uncertainty above threshold, or system faults) generate alerts for human oversight. All standard cases proceed without intervention.</w:t>
      </w:r>
    </w:p>
    <w:p w14:paraId="21613693" w14:textId="77777777" w:rsidR="00ED56FA" w:rsidRPr="00770096" w:rsidRDefault="00000000" w:rsidP="003C4848">
      <w:pPr>
        <w:pStyle w:val="Heading3"/>
      </w:pPr>
      <w:bookmarkStart w:id="47" w:name="_Toc226721341"/>
      <w:r w:rsidRPr="00770096">
        <w:t>11.2 Resource Allocation by Risk Subgroup</w:t>
      </w:r>
      <w:bookmarkEnd w:id="47"/>
    </w:p>
    <w:p w14:paraId="29777906" w14:textId="77777777" w:rsidR="00ED56FA" w:rsidRPr="00770096" w:rsidRDefault="00000000">
      <w:r w:rsidRPr="00770096">
        <w:t>The CT-PIRP classification enables efficient allocation of limited nephrology resources:</w:t>
      </w:r>
    </w:p>
    <w:tbl>
      <w:tblPr>
        <w:tblStyle w:val="GridTable4-Accent1"/>
        <w:tblW w:w="0" w:type="auto"/>
        <w:jc w:val="center"/>
        <w:tblLook w:val="04A0" w:firstRow="1" w:lastRow="0" w:firstColumn="1" w:lastColumn="0" w:noHBand="0" w:noVBand="1"/>
      </w:tblPr>
      <w:tblGrid>
        <w:gridCol w:w="1242"/>
        <w:gridCol w:w="3078"/>
        <w:gridCol w:w="2473"/>
        <w:gridCol w:w="2126"/>
      </w:tblGrid>
      <w:tr w:rsidR="00ED56FA" w:rsidRPr="00770096" w14:paraId="436AAF2C" w14:textId="77777777" w:rsidTr="00D551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76AA9ED" w14:textId="77777777" w:rsidR="00ED56FA" w:rsidRPr="00770096" w:rsidRDefault="00000000" w:rsidP="00D55133">
            <w:pPr>
              <w:jc w:val="center"/>
            </w:pPr>
            <w:r w:rsidRPr="00770096">
              <w:t>Subgroup</w:t>
            </w:r>
          </w:p>
        </w:tc>
        <w:tc>
          <w:tcPr>
            <w:tcW w:w="3078" w:type="dxa"/>
          </w:tcPr>
          <w:p w14:paraId="0205E5A2"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Nephrology Visit Frequency</w:t>
            </w:r>
          </w:p>
        </w:tc>
        <w:tc>
          <w:tcPr>
            <w:tcW w:w="2473" w:type="dxa"/>
          </w:tcPr>
          <w:p w14:paraId="374726FB"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Multidisciplinary Team</w:t>
            </w:r>
          </w:p>
        </w:tc>
        <w:tc>
          <w:tcPr>
            <w:tcW w:w="2126" w:type="dxa"/>
          </w:tcPr>
          <w:p w14:paraId="3FAF4EB1"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RRT Preparation</w:t>
            </w:r>
          </w:p>
        </w:tc>
      </w:tr>
      <w:tr w:rsidR="00ED56FA" w:rsidRPr="00770096" w14:paraId="483AB609"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ECF00C6" w14:textId="77777777" w:rsidR="00ED56FA" w:rsidRPr="00770096" w:rsidRDefault="00000000" w:rsidP="00D55133">
            <w:pPr>
              <w:jc w:val="center"/>
            </w:pPr>
            <w:r w:rsidRPr="00770096">
              <w:t>1</w:t>
            </w:r>
          </w:p>
        </w:tc>
        <w:tc>
          <w:tcPr>
            <w:tcW w:w="3078" w:type="dxa"/>
          </w:tcPr>
          <w:p w14:paraId="165DAB50"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3-4 months</w:t>
            </w:r>
          </w:p>
        </w:tc>
        <w:tc>
          <w:tcPr>
            <w:tcW w:w="2473" w:type="dxa"/>
          </w:tcPr>
          <w:p w14:paraId="2281C773"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w:t>
            </w:r>
          </w:p>
        </w:tc>
        <w:tc>
          <w:tcPr>
            <w:tcW w:w="2126" w:type="dxa"/>
          </w:tcPr>
          <w:p w14:paraId="67CD40C5"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7204D607"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0F664366" w14:textId="77777777" w:rsidR="00ED56FA" w:rsidRPr="00770096" w:rsidRDefault="00000000" w:rsidP="00D55133">
            <w:pPr>
              <w:jc w:val="center"/>
            </w:pPr>
            <w:r w:rsidRPr="00770096">
              <w:t>2</w:t>
            </w:r>
          </w:p>
        </w:tc>
        <w:tc>
          <w:tcPr>
            <w:tcW w:w="3078" w:type="dxa"/>
          </w:tcPr>
          <w:p w14:paraId="61346882"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2-3 months</w:t>
            </w:r>
          </w:p>
        </w:tc>
        <w:tc>
          <w:tcPr>
            <w:tcW w:w="2473" w:type="dxa"/>
          </w:tcPr>
          <w:p w14:paraId="329A35DE"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Yes</w:t>
            </w:r>
          </w:p>
        </w:tc>
        <w:tc>
          <w:tcPr>
            <w:tcW w:w="2126" w:type="dxa"/>
          </w:tcPr>
          <w:p w14:paraId="61115C0A"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Begin</w:t>
            </w:r>
          </w:p>
        </w:tc>
      </w:tr>
      <w:tr w:rsidR="00ED56FA" w:rsidRPr="00770096" w14:paraId="619DB48C"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3E93C80C" w14:textId="77777777" w:rsidR="00ED56FA" w:rsidRPr="00770096" w:rsidRDefault="00000000" w:rsidP="00D55133">
            <w:pPr>
              <w:jc w:val="center"/>
            </w:pPr>
            <w:r w:rsidRPr="00770096">
              <w:t>3</w:t>
            </w:r>
          </w:p>
        </w:tc>
        <w:tc>
          <w:tcPr>
            <w:tcW w:w="3078" w:type="dxa"/>
          </w:tcPr>
          <w:p w14:paraId="466E57C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1-2 months</w:t>
            </w:r>
          </w:p>
        </w:tc>
        <w:tc>
          <w:tcPr>
            <w:tcW w:w="2473" w:type="dxa"/>
          </w:tcPr>
          <w:p w14:paraId="122ABBA6"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Intensive</w:t>
            </w:r>
          </w:p>
        </w:tc>
        <w:tc>
          <w:tcPr>
            <w:tcW w:w="2126" w:type="dxa"/>
          </w:tcPr>
          <w:p w14:paraId="0C6D8BED"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Urgent</w:t>
            </w:r>
          </w:p>
        </w:tc>
      </w:tr>
      <w:tr w:rsidR="00ED56FA" w:rsidRPr="00770096" w14:paraId="331FB48E"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A245A90" w14:textId="77777777" w:rsidR="00ED56FA" w:rsidRPr="00770096" w:rsidRDefault="00000000" w:rsidP="00D55133">
            <w:pPr>
              <w:jc w:val="center"/>
            </w:pPr>
            <w:r w:rsidRPr="00770096">
              <w:t>4</w:t>
            </w:r>
          </w:p>
        </w:tc>
        <w:tc>
          <w:tcPr>
            <w:tcW w:w="3078" w:type="dxa"/>
          </w:tcPr>
          <w:p w14:paraId="5FB3423E"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7B012F2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777A8A7C"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220B09FE"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25E68A7" w14:textId="77777777" w:rsidR="00ED56FA" w:rsidRPr="00770096" w:rsidRDefault="00000000" w:rsidP="00D55133">
            <w:pPr>
              <w:jc w:val="center"/>
            </w:pPr>
            <w:r w:rsidRPr="00770096">
              <w:t>5</w:t>
            </w:r>
          </w:p>
        </w:tc>
        <w:tc>
          <w:tcPr>
            <w:tcW w:w="3078" w:type="dxa"/>
          </w:tcPr>
          <w:p w14:paraId="5AE1A9E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4-6 months</w:t>
            </w:r>
          </w:p>
        </w:tc>
        <w:tc>
          <w:tcPr>
            <w:tcW w:w="2473" w:type="dxa"/>
          </w:tcPr>
          <w:p w14:paraId="1E40F272"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 (diabetology)</w:t>
            </w:r>
          </w:p>
        </w:tc>
        <w:tc>
          <w:tcPr>
            <w:tcW w:w="2126" w:type="dxa"/>
          </w:tcPr>
          <w:p w14:paraId="3CA1B0D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1E3A7C58"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1C8B2AD8" w14:textId="77777777" w:rsidR="00ED56FA" w:rsidRPr="00770096" w:rsidRDefault="00000000" w:rsidP="00D55133">
            <w:pPr>
              <w:jc w:val="center"/>
            </w:pPr>
            <w:r w:rsidRPr="00770096">
              <w:t>6</w:t>
            </w:r>
          </w:p>
        </w:tc>
        <w:tc>
          <w:tcPr>
            <w:tcW w:w="3078" w:type="dxa"/>
          </w:tcPr>
          <w:p w14:paraId="21F7649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2ADA5FE1"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169CF39D"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171C06BE"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44C0F92F" w14:textId="77777777" w:rsidR="00ED56FA" w:rsidRPr="00770096" w:rsidRDefault="00000000" w:rsidP="00D55133">
            <w:pPr>
              <w:jc w:val="center"/>
            </w:pPr>
            <w:r w:rsidRPr="00770096">
              <w:t>7</w:t>
            </w:r>
          </w:p>
        </w:tc>
        <w:tc>
          <w:tcPr>
            <w:tcW w:w="3078" w:type="dxa"/>
          </w:tcPr>
          <w:p w14:paraId="3A246946"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6-12 months</w:t>
            </w:r>
          </w:p>
        </w:tc>
        <w:tc>
          <w:tcPr>
            <w:tcW w:w="2473" w:type="dxa"/>
          </w:tcPr>
          <w:p w14:paraId="21E77D2C"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Limited</w:t>
            </w:r>
          </w:p>
        </w:tc>
        <w:tc>
          <w:tcPr>
            <w:tcW w:w="2126" w:type="dxa"/>
          </w:tcPr>
          <w:p w14:paraId="48B9B330"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Consider if declining</w:t>
            </w:r>
          </w:p>
        </w:tc>
      </w:tr>
    </w:tbl>
    <w:p w14:paraId="293B5362" w14:textId="77777777" w:rsidR="006145B2" w:rsidRPr="00C3432F" w:rsidRDefault="006145B2" w:rsidP="00713593">
      <w:pPr>
        <w:spacing w:after="60"/>
        <w:rPr>
          <w:iCs/>
          <w:sz w:val="24"/>
          <w:szCs w:val="24"/>
        </w:rPr>
      </w:pPr>
      <w:r w:rsidRPr="00C3432F">
        <w:rPr>
          <w:b/>
          <w:bCs/>
          <w:iCs/>
          <w:szCs w:val="24"/>
        </w:rPr>
        <w:t xml:space="preserve">Table </w:t>
      </w:r>
      <w:r w:rsidR="006D0981">
        <w:rPr>
          <w:b/>
          <w:bCs/>
          <w:iCs/>
          <w:szCs w:val="24"/>
        </w:rPr>
        <w:t>11.1</w:t>
      </w:r>
      <w:r w:rsidRPr="00C3432F">
        <w:rPr>
          <w:iCs/>
          <w:szCs w:val="24"/>
        </w:rPr>
        <w:t>: Resource allocation by CT-PIRP risk subgroup.</w:t>
      </w:r>
    </w:p>
    <w:p w14:paraId="63FA9E75" w14:textId="77777777" w:rsidR="00ED56FA" w:rsidRDefault="00ED56FA"/>
    <w:p w14:paraId="209DCFC3" w14:textId="77777777" w:rsidR="00C3432F" w:rsidRDefault="00C3432F"/>
    <w:p w14:paraId="61383CD6" w14:textId="77777777" w:rsidR="00C008A6" w:rsidRPr="00770096" w:rsidRDefault="00C008A6" w:rsidP="00C008A6">
      <w:pPr>
        <w:pStyle w:val="Heading3"/>
      </w:pPr>
      <w:bookmarkStart w:id="48" w:name="_Toc226721342"/>
      <w:r w:rsidRPr="00770096">
        <w:lastRenderedPageBreak/>
        <w:t>11.3 Quality Metrics by CT-PIRP Subgroup (Complete Table)</w:t>
      </w:r>
      <w:bookmarkEnd w:id="48"/>
    </w:p>
    <w:p w14:paraId="4582C525" w14:textId="77777777" w:rsidR="00C008A6" w:rsidRPr="00770096" w:rsidRDefault="00C008A6" w:rsidP="00C008A6">
      <w:pPr>
        <w:spacing w:after="200"/>
      </w:pPr>
      <w:r w:rsidRPr="00770096">
        <w:t>The PIRP Project monitors quality indicators stratified by CT-PIRP subgroup to ensure appropriate care delivery and track outcomes [1–2].</w:t>
      </w:r>
    </w:p>
    <w:p w14:paraId="44D1E965" w14:textId="77777777" w:rsidR="003A3A33" w:rsidRPr="00B77F3A" w:rsidRDefault="00C008A6" w:rsidP="00C3432F">
      <w:pPr>
        <w:spacing w:after="0"/>
        <w:rPr>
          <w:b/>
          <w:bCs/>
        </w:rPr>
      </w:pPr>
      <w:r w:rsidRPr="00770096">
        <w:rPr>
          <w:b/>
          <w:bCs/>
        </w:rPr>
        <w:t>Process Quality Metrics</w:t>
      </w:r>
    </w:p>
    <w:tbl>
      <w:tblPr>
        <w:tblStyle w:val="GridTable4-Accent1"/>
        <w:tblW w:w="10314" w:type="dxa"/>
        <w:tblLook w:val="04A0" w:firstRow="1" w:lastRow="0" w:firstColumn="1" w:lastColumn="0" w:noHBand="0" w:noVBand="1"/>
      </w:tblPr>
      <w:tblGrid>
        <w:gridCol w:w="3843"/>
        <w:gridCol w:w="852"/>
        <w:gridCol w:w="1934"/>
        <w:gridCol w:w="3685"/>
      </w:tblGrid>
      <w:tr w:rsidR="00C008A6" w:rsidRPr="00770096" w14:paraId="4CD4E1C1"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3F39012" w14:textId="77777777" w:rsidR="00C008A6" w:rsidRPr="00770096" w:rsidRDefault="00C008A6" w:rsidP="00C008A6">
            <w:pPr>
              <w:spacing w:line="276" w:lineRule="auto"/>
              <w:jc w:val="center"/>
            </w:pPr>
            <w:r w:rsidRPr="00770096">
              <w:t>Quality Metric</w:t>
            </w:r>
          </w:p>
        </w:tc>
        <w:tc>
          <w:tcPr>
            <w:tcW w:w="0" w:type="auto"/>
            <w:hideMark/>
          </w:tcPr>
          <w:p w14:paraId="71EAEE35"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1934" w:type="dxa"/>
            <w:hideMark/>
          </w:tcPr>
          <w:p w14:paraId="5CC16821"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3685" w:type="dxa"/>
            <w:hideMark/>
          </w:tcPr>
          <w:p w14:paraId="02C4A404"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344C0790"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1DE57AB7" w14:textId="77777777" w:rsidR="00C008A6" w:rsidRPr="00770096" w:rsidRDefault="00C008A6" w:rsidP="00C008A6">
            <w:pPr>
              <w:spacing w:line="276" w:lineRule="auto"/>
            </w:pPr>
            <w:r w:rsidRPr="00770096">
              <w:t>Blood pressure ≤130/80 mmHg</w:t>
            </w:r>
          </w:p>
        </w:tc>
        <w:tc>
          <w:tcPr>
            <w:tcW w:w="0" w:type="auto"/>
            <w:hideMark/>
          </w:tcPr>
          <w:p w14:paraId="07A1818C"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59F37AC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6CB9F07E"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Universal CKD target</w:t>
            </w:r>
          </w:p>
        </w:tc>
      </w:tr>
      <w:tr w:rsidR="00C008A6" w:rsidRPr="00770096" w14:paraId="0764BD54"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63CAE777" w14:textId="77777777" w:rsidR="00C008A6" w:rsidRPr="00770096" w:rsidRDefault="00C008A6" w:rsidP="00C008A6">
            <w:pPr>
              <w:spacing w:line="276" w:lineRule="auto"/>
            </w:pPr>
            <w:r w:rsidRPr="00770096">
              <w:t>Proteinuria reduction &gt;30%</w:t>
            </w:r>
          </w:p>
        </w:tc>
        <w:tc>
          <w:tcPr>
            <w:tcW w:w="0" w:type="auto"/>
            <w:hideMark/>
          </w:tcPr>
          <w:p w14:paraId="7A1EBD5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&gt;50%</w:t>
            </w:r>
          </w:p>
        </w:tc>
        <w:tc>
          <w:tcPr>
            <w:tcW w:w="1934" w:type="dxa"/>
            <w:hideMark/>
          </w:tcPr>
          <w:p w14:paraId="0853594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1, 2, 3</w:t>
            </w:r>
          </w:p>
        </w:tc>
        <w:tc>
          <w:tcPr>
            <w:tcW w:w="3685" w:type="dxa"/>
            <w:hideMark/>
          </w:tcPr>
          <w:p w14:paraId="0095A197"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Key modifiable risk factor</w:t>
            </w:r>
          </w:p>
        </w:tc>
      </w:tr>
      <w:tr w:rsidR="00C008A6" w:rsidRPr="00770096" w14:paraId="1CA946DC"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3EBFFE15" w14:textId="77777777" w:rsidR="00C008A6" w:rsidRPr="00770096" w:rsidRDefault="00C008A6" w:rsidP="00C008A6">
            <w:pPr>
              <w:spacing w:line="276" w:lineRule="auto"/>
            </w:pPr>
            <w:r w:rsidRPr="00770096">
              <w:t>Serum phosphate ≤4.5 mg/dL</w:t>
            </w:r>
          </w:p>
        </w:tc>
        <w:tc>
          <w:tcPr>
            <w:tcW w:w="0" w:type="auto"/>
            <w:hideMark/>
          </w:tcPr>
          <w:p w14:paraId="6683444E"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54E0503B"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3685" w:type="dxa"/>
            <w:hideMark/>
          </w:tcPr>
          <w:p w14:paraId="3C72D6D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Prevents CKD-MBD progression</w:t>
            </w:r>
          </w:p>
        </w:tc>
      </w:tr>
      <w:tr w:rsidR="00C008A6" w:rsidRPr="00770096" w14:paraId="78C9D482"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5101B59" w14:textId="77777777" w:rsidR="00C008A6" w:rsidRPr="00770096" w:rsidRDefault="00C008A6" w:rsidP="00C008A6">
            <w:pPr>
              <w:spacing w:line="276" w:lineRule="auto"/>
            </w:pPr>
            <w:r w:rsidRPr="00770096">
              <w:t>HbA1c ≤7% (diabetics)</w:t>
            </w:r>
          </w:p>
        </w:tc>
        <w:tc>
          <w:tcPr>
            <w:tcW w:w="0" w:type="auto"/>
            <w:hideMark/>
          </w:tcPr>
          <w:p w14:paraId="75F5EC5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76798D1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5 (and diabetics in other groups)</w:t>
            </w:r>
          </w:p>
        </w:tc>
        <w:tc>
          <w:tcPr>
            <w:tcW w:w="3685" w:type="dxa"/>
            <w:hideMark/>
          </w:tcPr>
          <w:p w14:paraId="30278FF1"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Glycaemic control</w:t>
            </w:r>
          </w:p>
        </w:tc>
      </w:tr>
      <w:tr w:rsidR="00C008A6" w:rsidRPr="00770096" w14:paraId="0C9E1D34"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71EA75C3" w14:textId="77777777" w:rsidR="00C008A6" w:rsidRPr="00770096" w:rsidRDefault="00C008A6" w:rsidP="00C008A6">
            <w:pPr>
              <w:spacing w:line="276" w:lineRule="auto"/>
            </w:pPr>
            <w:r w:rsidRPr="00770096">
              <w:t>RAAS blockade prescribed</w:t>
            </w:r>
          </w:p>
        </w:tc>
        <w:tc>
          <w:tcPr>
            <w:tcW w:w="0" w:type="auto"/>
            <w:hideMark/>
          </w:tcPr>
          <w:p w14:paraId="4AB4A17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0EA3342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1, 2, 3, 5</w:t>
            </w:r>
          </w:p>
        </w:tc>
        <w:tc>
          <w:tcPr>
            <w:tcW w:w="3685" w:type="dxa"/>
            <w:hideMark/>
          </w:tcPr>
          <w:p w14:paraId="2614F23F"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Nephroprotection</w:t>
            </w:r>
          </w:p>
        </w:tc>
      </w:tr>
      <w:tr w:rsidR="00C008A6" w:rsidRPr="00770096" w14:paraId="7D894C93"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8D2FDDA" w14:textId="77777777" w:rsidR="00C008A6" w:rsidRPr="00770096" w:rsidRDefault="00C008A6" w:rsidP="00C008A6">
            <w:pPr>
              <w:spacing w:line="276" w:lineRule="auto"/>
            </w:pPr>
            <w:r w:rsidRPr="00770096">
              <w:t>SGLT2 inhibitor prescribed (if eligible)</w:t>
            </w:r>
          </w:p>
        </w:tc>
        <w:tc>
          <w:tcPr>
            <w:tcW w:w="0" w:type="auto"/>
            <w:hideMark/>
          </w:tcPr>
          <w:p w14:paraId="4161633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5029339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1, 2, 5</w:t>
            </w:r>
          </w:p>
        </w:tc>
        <w:tc>
          <w:tcPr>
            <w:tcW w:w="3685" w:type="dxa"/>
            <w:hideMark/>
          </w:tcPr>
          <w:p w14:paraId="57AC06A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Evidence-based therapy</w:t>
            </w:r>
          </w:p>
        </w:tc>
      </w:tr>
      <w:tr w:rsidR="00C008A6" w:rsidRPr="00770096" w14:paraId="68549D66"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174B9DEA" w14:textId="77777777" w:rsidR="00C008A6" w:rsidRPr="00770096" w:rsidRDefault="00C008A6" w:rsidP="00C008A6">
            <w:pPr>
              <w:spacing w:line="276" w:lineRule="auto"/>
            </w:pPr>
            <w:r w:rsidRPr="00770096">
              <w:t>Statin therapy prescribed</w:t>
            </w:r>
          </w:p>
        </w:tc>
        <w:tc>
          <w:tcPr>
            <w:tcW w:w="0" w:type="auto"/>
            <w:hideMark/>
          </w:tcPr>
          <w:p w14:paraId="4AF5CCE2"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52C1E0C1"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72D8201B"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Cardiovascular protection</w:t>
            </w:r>
          </w:p>
        </w:tc>
      </w:tr>
      <w:tr w:rsidR="00C008A6" w:rsidRPr="00770096" w14:paraId="29367107"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112739FC" w14:textId="77777777" w:rsidR="00C008A6" w:rsidRPr="00770096" w:rsidRDefault="00C008A6" w:rsidP="00C008A6">
            <w:pPr>
              <w:spacing w:line="276" w:lineRule="auto"/>
            </w:pPr>
            <w:r w:rsidRPr="00770096">
              <w:t xml:space="preserve">Smoking cessation </w:t>
            </w:r>
            <w:proofErr w:type="spellStart"/>
            <w:r w:rsidRPr="00770096">
              <w:t>counseling</w:t>
            </w:r>
            <w:proofErr w:type="spellEnd"/>
          </w:p>
        </w:tc>
        <w:tc>
          <w:tcPr>
            <w:tcW w:w="0" w:type="auto"/>
            <w:hideMark/>
          </w:tcPr>
          <w:p w14:paraId="28E8298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100%</w:t>
            </w:r>
          </w:p>
        </w:tc>
        <w:tc>
          <w:tcPr>
            <w:tcW w:w="1934" w:type="dxa"/>
            <w:hideMark/>
          </w:tcPr>
          <w:p w14:paraId="6D8ED81E"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smokers</w:t>
            </w:r>
          </w:p>
        </w:tc>
        <w:tc>
          <w:tcPr>
            <w:tcW w:w="3685" w:type="dxa"/>
            <w:hideMark/>
          </w:tcPr>
          <w:p w14:paraId="1C05E532"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Modifiable risk factor</w:t>
            </w:r>
          </w:p>
        </w:tc>
      </w:tr>
      <w:tr w:rsidR="00C008A6" w:rsidRPr="00770096" w14:paraId="714FE4DE"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289AE66C" w14:textId="77777777" w:rsidR="00C008A6" w:rsidRPr="00770096" w:rsidRDefault="00C008A6" w:rsidP="00C008A6">
            <w:pPr>
              <w:spacing w:line="276" w:lineRule="auto"/>
            </w:pPr>
            <w:r w:rsidRPr="00770096">
              <w:t xml:space="preserve">Dietary </w:t>
            </w:r>
            <w:proofErr w:type="spellStart"/>
            <w:r w:rsidRPr="00770096">
              <w:t>counseling</w:t>
            </w:r>
            <w:proofErr w:type="spellEnd"/>
            <w:r w:rsidRPr="00770096">
              <w:t xml:space="preserve"> completed</w:t>
            </w:r>
          </w:p>
        </w:tc>
        <w:tc>
          <w:tcPr>
            <w:tcW w:w="0" w:type="auto"/>
            <w:hideMark/>
          </w:tcPr>
          <w:p w14:paraId="59867EA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&gt;90%</w:t>
            </w:r>
          </w:p>
        </w:tc>
        <w:tc>
          <w:tcPr>
            <w:tcW w:w="1934" w:type="dxa"/>
            <w:hideMark/>
          </w:tcPr>
          <w:p w14:paraId="17B56FBD"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w:t>
            </w:r>
          </w:p>
        </w:tc>
        <w:tc>
          <w:tcPr>
            <w:tcW w:w="3685" w:type="dxa"/>
            <w:hideMark/>
          </w:tcPr>
          <w:p w14:paraId="268C5970"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Protein/phosphate restriction</w:t>
            </w:r>
          </w:p>
        </w:tc>
      </w:tr>
      <w:tr w:rsidR="00C008A6" w:rsidRPr="00770096" w14:paraId="1AC27D7D"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10C07EB" w14:textId="77777777" w:rsidR="00C008A6" w:rsidRPr="00770096" w:rsidRDefault="00C008A6" w:rsidP="00C008A6">
            <w:pPr>
              <w:spacing w:line="276" w:lineRule="auto"/>
            </w:pPr>
            <w:r w:rsidRPr="00770096">
              <w:t>Nephrology visit adherence</w:t>
            </w:r>
          </w:p>
        </w:tc>
        <w:tc>
          <w:tcPr>
            <w:tcW w:w="0" w:type="auto"/>
            <w:hideMark/>
          </w:tcPr>
          <w:p w14:paraId="6598922B"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1934" w:type="dxa"/>
            <w:hideMark/>
          </w:tcPr>
          <w:p w14:paraId="292C669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3685" w:type="dxa"/>
            <w:hideMark/>
          </w:tcPr>
          <w:p w14:paraId="2769A3E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Care continuity</w:t>
            </w:r>
          </w:p>
        </w:tc>
      </w:tr>
    </w:tbl>
    <w:p w14:paraId="3254D557" w14:textId="77777777" w:rsidR="006145B2" w:rsidRDefault="006145B2" w:rsidP="00713593">
      <w:pPr>
        <w:spacing w:after="60"/>
      </w:pPr>
      <w:r w:rsidRPr="00C3432F">
        <w:rPr>
          <w:b/>
          <w:bCs/>
          <w:iCs/>
          <w:szCs w:val="24"/>
        </w:rPr>
        <w:t xml:space="preserve">Table </w:t>
      </w:r>
      <w:r w:rsidR="006D0981">
        <w:rPr>
          <w:b/>
          <w:bCs/>
          <w:iCs/>
          <w:szCs w:val="24"/>
        </w:rPr>
        <w:t>11.2</w:t>
      </w:r>
      <w:r>
        <w:rPr>
          <w:i/>
          <w:sz w:val="20"/>
        </w:rPr>
        <w:t xml:space="preserve">: </w:t>
      </w:r>
      <w:r w:rsidRPr="00C3432F">
        <w:rPr>
          <w:iCs/>
          <w:szCs w:val="24"/>
        </w:rPr>
        <w:t>Process quality metrics by CT-PIRP subgroup</w:t>
      </w:r>
      <w:r>
        <w:rPr>
          <w:i/>
          <w:sz w:val="20"/>
        </w:rPr>
        <w:t>.</w:t>
      </w:r>
    </w:p>
    <w:p w14:paraId="7B893588" w14:textId="77777777" w:rsidR="00C008A6" w:rsidRPr="00770096" w:rsidRDefault="00C008A6" w:rsidP="00C3432F">
      <w:pPr>
        <w:spacing w:before="120" w:after="0"/>
        <w:rPr>
          <w:b/>
          <w:bCs/>
        </w:rPr>
      </w:pPr>
      <w:r w:rsidRPr="00770096">
        <w:rPr>
          <w:b/>
          <w:bCs/>
        </w:rPr>
        <w:t>RRT Preparation Metrics</w:t>
      </w:r>
    </w:p>
    <w:tbl>
      <w:tblPr>
        <w:tblStyle w:val="GridTable4-Accent1"/>
        <w:tblW w:w="0" w:type="auto"/>
        <w:tblLook w:val="04A0" w:firstRow="1" w:lastRow="0" w:firstColumn="1" w:lastColumn="0" w:noHBand="0" w:noVBand="1"/>
      </w:tblPr>
      <w:tblGrid>
        <w:gridCol w:w="3819"/>
        <w:gridCol w:w="1295"/>
        <w:gridCol w:w="2152"/>
        <w:gridCol w:w="3030"/>
      </w:tblGrid>
      <w:tr w:rsidR="00C008A6" w:rsidRPr="00770096" w14:paraId="3CFE585E"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794D2" w14:textId="77777777" w:rsidR="00C008A6" w:rsidRPr="00770096" w:rsidRDefault="00C008A6" w:rsidP="004B1050">
            <w:pPr>
              <w:spacing w:line="276" w:lineRule="auto"/>
              <w:jc w:val="center"/>
            </w:pPr>
            <w:r w:rsidRPr="00770096">
              <w:t>Quality Metric</w:t>
            </w:r>
          </w:p>
        </w:tc>
        <w:tc>
          <w:tcPr>
            <w:tcW w:w="0" w:type="auto"/>
            <w:hideMark/>
          </w:tcPr>
          <w:p w14:paraId="3E752437"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2EFB295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746E0D3A"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150B492C"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0D004" w14:textId="77777777" w:rsidR="00C008A6" w:rsidRPr="00770096" w:rsidRDefault="00C008A6" w:rsidP="004B1050">
            <w:pPr>
              <w:spacing w:line="276" w:lineRule="auto"/>
            </w:pPr>
            <w:r w:rsidRPr="00770096">
              <w:t>RRT education completed</w:t>
            </w:r>
          </w:p>
        </w:tc>
        <w:tc>
          <w:tcPr>
            <w:tcW w:w="0" w:type="auto"/>
            <w:hideMark/>
          </w:tcPr>
          <w:p w14:paraId="4288CFF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100%</w:t>
            </w:r>
          </w:p>
        </w:tc>
        <w:tc>
          <w:tcPr>
            <w:tcW w:w="0" w:type="auto"/>
            <w:hideMark/>
          </w:tcPr>
          <w:p w14:paraId="159F1E8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14622AA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Informed decision-making</w:t>
            </w:r>
          </w:p>
        </w:tc>
      </w:tr>
      <w:tr w:rsidR="00C008A6" w:rsidRPr="00770096" w14:paraId="58C3A4F8"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6D02E42A" w14:textId="77777777" w:rsidR="00C008A6" w:rsidRPr="00770096" w:rsidRDefault="00C008A6" w:rsidP="004B1050">
            <w:pPr>
              <w:spacing w:line="276" w:lineRule="auto"/>
            </w:pPr>
            <w:r w:rsidRPr="00770096">
              <w:t>Transplant referral (if eligible)</w:t>
            </w:r>
          </w:p>
        </w:tc>
        <w:tc>
          <w:tcPr>
            <w:tcW w:w="0" w:type="auto"/>
            <w:hideMark/>
          </w:tcPr>
          <w:p w14:paraId="22F80E8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0" w:type="auto"/>
            <w:hideMark/>
          </w:tcPr>
          <w:p w14:paraId="215220D8"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66C2C31A" w14:textId="77777777" w:rsidR="00C008A6" w:rsidRPr="00770096" w:rsidRDefault="0077009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Pre-emptive</w:t>
            </w:r>
            <w:r w:rsidR="00C008A6" w:rsidRPr="00770096">
              <w:t xml:space="preserve"> transplant opportunity</w:t>
            </w:r>
          </w:p>
        </w:tc>
      </w:tr>
      <w:tr w:rsidR="00C008A6" w:rsidRPr="00770096" w14:paraId="49B4EC40"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CA6D7" w14:textId="77777777" w:rsidR="00C008A6" w:rsidRPr="00770096" w:rsidRDefault="00C008A6" w:rsidP="004B1050">
            <w:pPr>
              <w:spacing w:line="276" w:lineRule="auto"/>
            </w:pPr>
            <w:r w:rsidRPr="00770096">
              <w:t>AV fistula created ≥6 months before RRT</w:t>
            </w:r>
          </w:p>
        </w:tc>
        <w:tc>
          <w:tcPr>
            <w:tcW w:w="0" w:type="auto"/>
            <w:hideMark/>
          </w:tcPr>
          <w:p w14:paraId="68B983C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0" w:type="auto"/>
            <w:hideMark/>
          </w:tcPr>
          <w:p w14:paraId="30009AC5"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223E439F"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Optimal vascular access</w:t>
            </w:r>
          </w:p>
        </w:tc>
      </w:tr>
      <w:tr w:rsidR="00C008A6" w:rsidRPr="00770096" w14:paraId="5A2B5EFB"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3CD823A6" w14:textId="77777777" w:rsidR="00C008A6" w:rsidRPr="00770096" w:rsidRDefault="00C008A6" w:rsidP="004B1050">
            <w:pPr>
              <w:spacing w:line="276" w:lineRule="auto"/>
            </w:pPr>
            <w:r w:rsidRPr="00770096">
              <w:t>Peritoneal dialysis catheter (if chosen)</w:t>
            </w:r>
          </w:p>
        </w:tc>
        <w:tc>
          <w:tcPr>
            <w:tcW w:w="0" w:type="auto"/>
            <w:hideMark/>
          </w:tcPr>
          <w:p w14:paraId="4ADC6D5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&gt;90% timely</w:t>
            </w:r>
          </w:p>
        </w:tc>
        <w:tc>
          <w:tcPr>
            <w:tcW w:w="0" w:type="auto"/>
            <w:hideMark/>
          </w:tcPr>
          <w:p w14:paraId="055AD0B6"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08059B81"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Modality preparation</w:t>
            </w:r>
          </w:p>
        </w:tc>
      </w:tr>
      <w:tr w:rsidR="00C008A6" w:rsidRPr="00770096" w14:paraId="78861CBE"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7A916" w14:textId="77777777" w:rsidR="00C008A6" w:rsidRPr="00770096" w:rsidRDefault="00C008A6" w:rsidP="004B1050">
            <w:pPr>
              <w:spacing w:line="276" w:lineRule="auto"/>
            </w:pPr>
            <w:r w:rsidRPr="00770096">
              <w:t>Planned dialysis start</w:t>
            </w:r>
          </w:p>
        </w:tc>
        <w:tc>
          <w:tcPr>
            <w:tcW w:w="0" w:type="auto"/>
            <w:hideMark/>
          </w:tcPr>
          <w:p w14:paraId="6E4E8C0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0" w:type="auto"/>
            <w:hideMark/>
          </w:tcPr>
          <w:p w14:paraId="565EDCFB"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10506D8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Avoid emergency initiation</w:t>
            </w:r>
          </w:p>
        </w:tc>
      </w:tr>
      <w:tr w:rsidR="00C008A6" w:rsidRPr="00770096" w14:paraId="20E4F9A9"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4C09A347" w14:textId="77777777" w:rsidR="00C008A6" w:rsidRPr="00770096" w:rsidRDefault="004B1050" w:rsidP="004B1050">
            <w:pPr>
              <w:spacing w:line="276" w:lineRule="auto"/>
            </w:pPr>
            <w:r w:rsidRPr="00770096">
              <w:t>Pre-emptive</w:t>
            </w:r>
            <w:r w:rsidR="00C008A6" w:rsidRPr="00770096">
              <w:t xml:space="preserve"> transplantation rate</w:t>
            </w:r>
          </w:p>
        </w:tc>
        <w:tc>
          <w:tcPr>
            <w:tcW w:w="0" w:type="auto"/>
            <w:hideMark/>
          </w:tcPr>
          <w:p w14:paraId="28C9B72E"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&gt;20%</w:t>
            </w:r>
          </w:p>
        </w:tc>
        <w:tc>
          <w:tcPr>
            <w:tcW w:w="0" w:type="auto"/>
            <w:hideMark/>
          </w:tcPr>
          <w:p w14:paraId="5D853820"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Transplant candidates</w:t>
            </w:r>
          </w:p>
        </w:tc>
        <w:tc>
          <w:tcPr>
            <w:tcW w:w="0" w:type="auto"/>
            <w:hideMark/>
          </w:tcPr>
          <w:p w14:paraId="5AC70A5A"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Best outcomes</w:t>
            </w:r>
          </w:p>
        </w:tc>
      </w:tr>
    </w:tbl>
    <w:p w14:paraId="0B4A8F81" w14:textId="77777777" w:rsidR="006145B2" w:rsidRPr="00C3432F" w:rsidRDefault="006145B2" w:rsidP="00713593">
      <w:pPr>
        <w:spacing w:after="60"/>
        <w:rPr>
          <w:iCs/>
          <w:sz w:val="24"/>
          <w:szCs w:val="24"/>
        </w:rPr>
      </w:pPr>
      <w:r w:rsidRPr="00C3432F">
        <w:rPr>
          <w:b/>
          <w:bCs/>
          <w:iCs/>
          <w:szCs w:val="24"/>
        </w:rPr>
        <w:t xml:space="preserve">Table </w:t>
      </w:r>
      <w:r w:rsidR="006D0981">
        <w:rPr>
          <w:b/>
          <w:bCs/>
          <w:iCs/>
          <w:szCs w:val="24"/>
        </w:rPr>
        <w:t>11.3</w:t>
      </w:r>
      <w:r w:rsidRPr="00C3432F">
        <w:rPr>
          <w:iCs/>
          <w:szCs w:val="24"/>
        </w:rPr>
        <w:t>: RRT preparation metrics by CT-PIRP subgroup.</w:t>
      </w:r>
    </w:p>
    <w:p w14:paraId="467009CD" w14:textId="77777777" w:rsidR="00C3432F" w:rsidRDefault="00C3432F" w:rsidP="004B1050">
      <w:pPr>
        <w:rPr>
          <w:b/>
          <w:bCs/>
        </w:rPr>
      </w:pPr>
    </w:p>
    <w:p w14:paraId="5334D151" w14:textId="77777777" w:rsidR="00C3432F" w:rsidRDefault="00C3432F" w:rsidP="004B1050">
      <w:pPr>
        <w:rPr>
          <w:b/>
          <w:bCs/>
        </w:rPr>
      </w:pPr>
    </w:p>
    <w:p w14:paraId="2C4EF415" w14:textId="77777777" w:rsidR="00C008A6" w:rsidRPr="00770096" w:rsidRDefault="00C008A6" w:rsidP="00C3432F">
      <w:pPr>
        <w:spacing w:after="0"/>
        <w:rPr>
          <w:b/>
          <w:bCs/>
        </w:rPr>
      </w:pPr>
      <w:r w:rsidRPr="00770096">
        <w:rPr>
          <w:b/>
          <w:bCs/>
        </w:rPr>
        <w:lastRenderedPageBreak/>
        <w:t>Outcome Metrics</w:t>
      </w:r>
    </w:p>
    <w:tbl>
      <w:tblPr>
        <w:tblStyle w:val="GridTable4-Accent1"/>
        <w:tblW w:w="0" w:type="auto"/>
        <w:jc w:val="center"/>
        <w:tblLook w:val="04A0" w:firstRow="1" w:lastRow="0" w:firstColumn="1" w:lastColumn="0" w:noHBand="0" w:noVBand="1"/>
      </w:tblPr>
      <w:tblGrid>
        <w:gridCol w:w="3755"/>
        <w:gridCol w:w="1806"/>
        <w:gridCol w:w="2265"/>
        <w:gridCol w:w="2470"/>
      </w:tblGrid>
      <w:tr w:rsidR="00C008A6" w:rsidRPr="00770096" w14:paraId="6103E292"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F6936E" w14:textId="77777777" w:rsidR="00C008A6" w:rsidRPr="00770096" w:rsidRDefault="00C008A6" w:rsidP="004B1050">
            <w:pPr>
              <w:spacing w:line="276" w:lineRule="auto"/>
              <w:jc w:val="center"/>
            </w:pPr>
            <w:r w:rsidRPr="00770096">
              <w:t>Quality Metric</w:t>
            </w:r>
          </w:p>
        </w:tc>
        <w:tc>
          <w:tcPr>
            <w:tcW w:w="0" w:type="auto"/>
            <w:hideMark/>
          </w:tcPr>
          <w:p w14:paraId="6D82DFF0"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50D5F97D"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3BD121A1"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301B38B0"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7E702" w14:textId="77777777" w:rsidR="00C008A6" w:rsidRPr="00770096" w:rsidRDefault="00C008A6" w:rsidP="004B1050">
            <w:pPr>
              <w:spacing w:line="276" w:lineRule="auto"/>
            </w:pPr>
            <w:r w:rsidRPr="00770096">
              <w:t>Annual eGFR decline (Subgroup 1)</w:t>
            </w:r>
          </w:p>
        </w:tc>
        <w:tc>
          <w:tcPr>
            <w:tcW w:w="0" w:type="auto"/>
            <w:hideMark/>
          </w:tcPr>
          <w:p w14:paraId="49062E1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≤2.0 mL/min/year</w:t>
            </w:r>
          </w:p>
        </w:tc>
        <w:tc>
          <w:tcPr>
            <w:tcW w:w="0" w:type="auto"/>
            <w:hideMark/>
          </w:tcPr>
          <w:p w14:paraId="0D23E81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w:t>
            </w:r>
          </w:p>
        </w:tc>
        <w:tc>
          <w:tcPr>
            <w:tcW w:w="0" w:type="auto"/>
            <w:hideMark/>
          </w:tcPr>
          <w:p w14:paraId="358AFD1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Intervention effectiveness</w:t>
            </w:r>
          </w:p>
        </w:tc>
      </w:tr>
      <w:tr w:rsidR="00C008A6" w:rsidRPr="00770096" w14:paraId="665EE954"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A84AB" w14:textId="77777777" w:rsidR="00C008A6" w:rsidRPr="00770096" w:rsidRDefault="00C008A6" w:rsidP="004B1050">
            <w:pPr>
              <w:spacing w:line="276" w:lineRule="auto"/>
            </w:pPr>
            <w:r w:rsidRPr="00770096">
              <w:t>Annual eGFR decline (Subgroup 3)</w:t>
            </w:r>
          </w:p>
        </w:tc>
        <w:tc>
          <w:tcPr>
            <w:tcW w:w="0" w:type="auto"/>
            <w:hideMark/>
          </w:tcPr>
          <w:p w14:paraId="6EA04798"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≤2.0 mL/min/year</w:t>
            </w:r>
          </w:p>
        </w:tc>
        <w:tc>
          <w:tcPr>
            <w:tcW w:w="0" w:type="auto"/>
            <w:hideMark/>
          </w:tcPr>
          <w:p w14:paraId="15E78A4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3</w:t>
            </w:r>
          </w:p>
        </w:tc>
        <w:tc>
          <w:tcPr>
            <w:tcW w:w="0" w:type="auto"/>
            <w:hideMark/>
          </w:tcPr>
          <w:p w14:paraId="6EAFB926"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Intervention effectiveness</w:t>
            </w:r>
          </w:p>
        </w:tc>
      </w:tr>
      <w:tr w:rsidR="00C008A6" w:rsidRPr="00770096" w14:paraId="2BDD12B2"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2A258A" w14:textId="77777777" w:rsidR="00C008A6" w:rsidRPr="00770096" w:rsidRDefault="00C008A6" w:rsidP="004B1050">
            <w:pPr>
              <w:spacing w:line="276" w:lineRule="auto"/>
            </w:pPr>
            <w:r w:rsidRPr="00770096">
              <w:t>Emergency dialysis starts</w:t>
            </w:r>
          </w:p>
        </w:tc>
        <w:tc>
          <w:tcPr>
            <w:tcW w:w="0" w:type="auto"/>
            <w:hideMark/>
          </w:tcPr>
          <w:p w14:paraId="05EEF9C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3BF1D8B5"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48136A2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Care quality indicator</w:t>
            </w:r>
          </w:p>
        </w:tc>
      </w:tr>
      <w:tr w:rsidR="00C008A6" w:rsidRPr="00770096" w14:paraId="0CF650E0"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23020A" w14:textId="77777777" w:rsidR="00C008A6" w:rsidRPr="00770096" w:rsidRDefault="00C008A6" w:rsidP="004B1050">
            <w:pPr>
              <w:spacing w:line="276" w:lineRule="auto"/>
            </w:pPr>
            <w:r w:rsidRPr="00770096">
              <w:t>Catheter use at dialysis initiation</w:t>
            </w:r>
          </w:p>
        </w:tc>
        <w:tc>
          <w:tcPr>
            <w:tcW w:w="0" w:type="auto"/>
            <w:hideMark/>
          </w:tcPr>
          <w:p w14:paraId="69122F7E"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&lt;20%</w:t>
            </w:r>
          </w:p>
        </w:tc>
        <w:tc>
          <w:tcPr>
            <w:tcW w:w="0" w:type="auto"/>
            <w:hideMark/>
          </w:tcPr>
          <w:p w14:paraId="79B4EA4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2C8BDEFD"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Vascular access quality</w:t>
            </w:r>
          </w:p>
        </w:tc>
      </w:tr>
      <w:tr w:rsidR="00C008A6" w:rsidRPr="00770096" w14:paraId="0F0616E5"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89675B" w14:textId="77777777" w:rsidR="00C008A6" w:rsidRPr="00770096" w:rsidRDefault="00C008A6" w:rsidP="004B1050">
            <w:pPr>
              <w:spacing w:line="276" w:lineRule="auto"/>
            </w:pPr>
            <w:r w:rsidRPr="00770096">
              <w:t>1-year mortality on dialysis</w:t>
            </w:r>
          </w:p>
        </w:tc>
        <w:tc>
          <w:tcPr>
            <w:tcW w:w="0" w:type="auto"/>
            <w:hideMark/>
          </w:tcPr>
          <w:p w14:paraId="124F00E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7BE3490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RRT starters</w:t>
            </w:r>
          </w:p>
        </w:tc>
        <w:tc>
          <w:tcPr>
            <w:tcW w:w="0" w:type="auto"/>
            <w:hideMark/>
          </w:tcPr>
          <w:p w14:paraId="597595F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Outcome benchmark</w:t>
            </w:r>
          </w:p>
        </w:tc>
      </w:tr>
      <w:tr w:rsidR="00C008A6" w:rsidRPr="00770096" w14:paraId="7E2B2957"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90895" w14:textId="77777777" w:rsidR="00C008A6" w:rsidRPr="00770096" w:rsidRDefault="00C008A6" w:rsidP="004B1050">
            <w:pPr>
              <w:spacing w:line="276" w:lineRule="auto"/>
            </w:pPr>
            <w:r w:rsidRPr="00770096">
              <w:t>Hospitalization rate (per patient-year)</w:t>
            </w:r>
          </w:p>
        </w:tc>
        <w:tc>
          <w:tcPr>
            <w:tcW w:w="0" w:type="auto"/>
            <w:hideMark/>
          </w:tcPr>
          <w:p w14:paraId="2ABB4194"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&lt;1.5</w:t>
            </w:r>
          </w:p>
        </w:tc>
        <w:tc>
          <w:tcPr>
            <w:tcW w:w="0" w:type="auto"/>
            <w:hideMark/>
          </w:tcPr>
          <w:p w14:paraId="6CCF919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0" w:type="auto"/>
            <w:hideMark/>
          </w:tcPr>
          <w:p w14:paraId="721080D4"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Complication prevention</w:t>
            </w:r>
          </w:p>
        </w:tc>
      </w:tr>
      <w:tr w:rsidR="00C008A6" w:rsidRPr="00770096" w14:paraId="0BA4184D"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DF733" w14:textId="77777777" w:rsidR="00C008A6" w:rsidRPr="00770096" w:rsidRDefault="00C008A6" w:rsidP="004B1050">
            <w:pPr>
              <w:spacing w:line="276" w:lineRule="auto"/>
            </w:pPr>
            <w:r w:rsidRPr="00770096">
              <w:t>Cardiovascular events</w:t>
            </w:r>
          </w:p>
        </w:tc>
        <w:tc>
          <w:tcPr>
            <w:tcW w:w="0" w:type="auto"/>
            <w:hideMark/>
          </w:tcPr>
          <w:p w14:paraId="56613E76"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Reduce by 20%</w:t>
            </w:r>
          </w:p>
        </w:tc>
        <w:tc>
          <w:tcPr>
            <w:tcW w:w="0" w:type="auto"/>
            <w:hideMark/>
          </w:tcPr>
          <w:p w14:paraId="6BA61406"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0" w:type="auto"/>
            <w:hideMark/>
          </w:tcPr>
          <w:p w14:paraId="5D5B1E3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Leading cause of death</w:t>
            </w:r>
          </w:p>
        </w:tc>
      </w:tr>
    </w:tbl>
    <w:p w14:paraId="31450B67" w14:textId="77777777" w:rsidR="006145B2" w:rsidRDefault="006145B2" w:rsidP="00713593">
      <w:r w:rsidRPr="00C3432F">
        <w:rPr>
          <w:b/>
          <w:bCs/>
          <w:iCs/>
          <w:szCs w:val="24"/>
        </w:rPr>
        <w:t xml:space="preserve">Table </w:t>
      </w:r>
      <w:r w:rsidR="006D0981">
        <w:rPr>
          <w:b/>
          <w:bCs/>
          <w:iCs/>
          <w:szCs w:val="24"/>
        </w:rPr>
        <w:t>11.4</w:t>
      </w:r>
      <w:r w:rsidRPr="00C3432F">
        <w:rPr>
          <w:iCs/>
          <w:szCs w:val="24"/>
        </w:rPr>
        <w:t>: Outcome metrics by CT-PIRP subgroup</w:t>
      </w:r>
      <w:r>
        <w:rPr>
          <w:i/>
          <w:sz w:val="20"/>
        </w:rPr>
        <w:t>.</w:t>
      </w:r>
    </w:p>
    <w:p w14:paraId="40D3488F" w14:textId="77777777" w:rsidR="00C008A6" w:rsidRPr="00770096" w:rsidRDefault="00C008A6" w:rsidP="00C3432F">
      <w:pPr>
        <w:spacing w:after="0"/>
        <w:rPr>
          <w:b/>
          <w:bCs/>
        </w:rPr>
      </w:pPr>
      <w:r w:rsidRPr="00770096">
        <w:rPr>
          <w:b/>
          <w:bCs/>
        </w:rPr>
        <w:t>Subgroup-Specific Monitoring Frequency</w:t>
      </w:r>
    </w:p>
    <w:tbl>
      <w:tblPr>
        <w:tblStyle w:val="GridTable4-Accent1"/>
        <w:tblW w:w="0" w:type="auto"/>
        <w:jc w:val="center"/>
        <w:tblLook w:val="04A0" w:firstRow="1" w:lastRow="0" w:firstColumn="1" w:lastColumn="0" w:noHBand="0" w:noVBand="1"/>
      </w:tblPr>
      <w:tblGrid>
        <w:gridCol w:w="1146"/>
        <w:gridCol w:w="2257"/>
        <w:gridCol w:w="1940"/>
        <w:gridCol w:w="1940"/>
        <w:gridCol w:w="1665"/>
      </w:tblGrid>
      <w:tr w:rsidR="00C008A6" w:rsidRPr="00770096" w14:paraId="39C7B750"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935D23" w14:textId="77777777" w:rsidR="00C008A6" w:rsidRPr="00770096" w:rsidRDefault="00C008A6" w:rsidP="00C008A6">
            <w:pPr>
              <w:spacing w:after="200" w:line="276" w:lineRule="auto"/>
            </w:pPr>
            <w:r w:rsidRPr="00770096">
              <w:t>Subgroup</w:t>
            </w:r>
          </w:p>
        </w:tc>
        <w:tc>
          <w:tcPr>
            <w:tcW w:w="0" w:type="auto"/>
            <w:hideMark/>
          </w:tcPr>
          <w:p w14:paraId="2468AA42"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Risk Level</w:t>
            </w:r>
          </w:p>
        </w:tc>
        <w:tc>
          <w:tcPr>
            <w:tcW w:w="0" w:type="auto"/>
            <w:hideMark/>
          </w:tcPr>
          <w:p w14:paraId="5E5875B3"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Nephrology Visits</w:t>
            </w:r>
          </w:p>
        </w:tc>
        <w:tc>
          <w:tcPr>
            <w:tcW w:w="0" w:type="auto"/>
            <w:hideMark/>
          </w:tcPr>
          <w:p w14:paraId="02A83810"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Lab Monitoring</w:t>
            </w:r>
          </w:p>
        </w:tc>
        <w:tc>
          <w:tcPr>
            <w:tcW w:w="0" w:type="auto"/>
            <w:hideMark/>
          </w:tcPr>
          <w:p w14:paraId="0A7B5DBC"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Quality Review</w:t>
            </w:r>
          </w:p>
        </w:tc>
      </w:tr>
      <w:tr w:rsidR="00C008A6" w:rsidRPr="00770096" w14:paraId="3B6A8E97"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D04382" w14:textId="77777777" w:rsidR="00C008A6" w:rsidRPr="00770096" w:rsidRDefault="00C008A6" w:rsidP="00C008A6">
            <w:pPr>
              <w:spacing w:after="200" w:line="276" w:lineRule="auto"/>
            </w:pPr>
            <w:r w:rsidRPr="00770096">
              <w:t>1</w:t>
            </w:r>
          </w:p>
        </w:tc>
        <w:tc>
          <w:tcPr>
            <w:tcW w:w="0" w:type="auto"/>
            <w:hideMark/>
          </w:tcPr>
          <w:p w14:paraId="79BA996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 (fast progression)</w:t>
            </w:r>
          </w:p>
        </w:tc>
        <w:tc>
          <w:tcPr>
            <w:tcW w:w="0" w:type="auto"/>
            <w:hideMark/>
          </w:tcPr>
          <w:p w14:paraId="069C1A0E"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3–4 months</w:t>
            </w:r>
          </w:p>
        </w:tc>
        <w:tc>
          <w:tcPr>
            <w:tcW w:w="0" w:type="auto"/>
            <w:hideMark/>
          </w:tcPr>
          <w:p w14:paraId="2DA0348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 months</w:t>
            </w:r>
          </w:p>
        </w:tc>
        <w:tc>
          <w:tcPr>
            <w:tcW w:w="0" w:type="auto"/>
            <w:hideMark/>
          </w:tcPr>
          <w:p w14:paraId="760BBD50"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Quarterly</w:t>
            </w:r>
          </w:p>
        </w:tc>
      </w:tr>
      <w:tr w:rsidR="00C008A6" w:rsidRPr="00770096" w14:paraId="4AE2936B"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CF952" w14:textId="77777777" w:rsidR="00C008A6" w:rsidRPr="00770096" w:rsidRDefault="00C008A6" w:rsidP="00C008A6">
            <w:pPr>
              <w:spacing w:after="200" w:line="276" w:lineRule="auto"/>
            </w:pPr>
            <w:r w:rsidRPr="00770096">
              <w:t>2</w:t>
            </w:r>
          </w:p>
        </w:tc>
        <w:tc>
          <w:tcPr>
            <w:tcW w:w="0" w:type="auto"/>
            <w:hideMark/>
          </w:tcPr>
          <w:p w14:paraId="7B2576AF"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High (imminent RRT)</w:t>
            </w:r>
          </w:p>
        </w:tc>
        <w:tc>
          <w:tcPr>
            <w:tcW w:w="0" w:type="auto"/>
            <w:hideMark/>
          </w:tcPr>
          <w:p w14:paraId="674704BF"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A8DF6D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3428B3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Quarterly</w:t>
            </w:r>
          </w:p>
        </w:tc>
      </w:tr>
      <w:tr w:rsidR="00C008A6" w:rsidRPr="00770096" w14:paraId="10A5861F"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3E47AF" w14:textId="77777777" w:rsidR="00C008A6" w:rsidRPr="00770096" w:rsidRDefault="00C008A6" w:rsidP="00C008A6">
            <w:pPr>
              <w:spacing w:after="200" w:line="276" w:lineRule="auto"/>
            </w:pPr>
            <w:r w:rsidRPr="00770096">
              <w:t>3</w:t>
            </w:r>
          </w:p>
        </w:tc>
        <w:tc>
          <w:tcPr>
            <w:tcW w:w="0" w:type="auto"/>
            <w:hideMark/>
          </w:tcPr>
          <w:p w14:paraId="7D510047"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Highest</w:t>
            </w:r>
          </w:p>
        </w:tc>
        <w:tc>
          <w:tcPr>
            <w:tcW w:w="0" w:type="auto"/>
            <w:hideMark/>
          </w:tcPr>
          <w:p w14:paraId="27849FC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1–2 months</w:t>
            </w:r>
          </w:p>
        </w:tc>
        <w:tc>
          <w:tcPr>
            <w:tcW w:w="0" w:type="auto"/>
            <w:hideMark/>
          </w:tcPr>
          <w:p w14:paraId="25F346A1"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c>
          <w:tcPr>
            <w:tcW w:w="0" w:type="auto"/>
            <w:hideMark/>
          </w:tcPr>
          <w:p w14:paraId="00E9491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r>
      <w:tr w:rsidR="00C008A6" w:rsidRPr="00770096" w14:paraId="08D6469C"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16FE6C" w14:textId="77777777" w:rsidR="00C008A6" w:rsidRPr="00770096" w:rsidRDefault="00C008A6" w:rsidP="00C008A6">
            <w:pPr>
              <w:spacing w:after="200" w:line="276" w:lineRule="auto"/>
            </w:pPr>
            <w:r w:rsidRPr="00770096">
              <w:t>4</w:t>
            </w:r>
          </w:p>
        </w:tc>
        <w:tc>
          <w:tcPr>
            <w:tcW w:w="0" w:type="auto"/>
            <w:hideMark/>
          </w:tcPr>
          <w:p w14:paraId="422B4C30"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Lowest</w:t>
            </w:r>
          </w:p>
        </w:tc>
        <w:tc>
          <w:tcPr>
            <w:tcW w:w="0" w:type="auto"/>
            <w:hideMark/>
          </w:tcPr>
          <w:p w14:paraId="1216B298"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0BCE2CF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7F9EC41B"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59D90909"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F7975" w14:textId="77777777" w:rsidR="00C008A6" w:rsidRPr="00770096" w:rsidRDefault="00C008A6" w:rsidP="00C008A6">
            <w:pPr>
              <w:spacing w:after="200" w:line="276" w:lineRule="auto"/>
            </w:pPr>
            <w:r w:rsidRPr="00770096">
              <w:t>5</w:t>
            </w:r>
          </w:p>
        </w:tc>
        <w:tc>
          <w:tcPr>
            <w:tcW w:w="0" w:type="auto"/>
            <w:hideMark/>
          </w:tcPr>
          <w:p w14:paraId="2CC34C7B"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5B59CF64"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4–6 months</w:t>
            </w:r>
          </w:p>
        </w:tc>
        <w:tc>
          <w:tcPr>
            <w:tcW w:w="0" w:type="auto"/>
            <w:hideMark/>
          </w:tcPr>
          <w:p w14:paraId="1F761ED3"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 months</w:t>
            </w:r>
          </w:p>
        </w:tc>
        <w:tc>
          <w:tcPr>
            <w:tcW w:w="0" w:type="auto"/>
            <w:hideMark/>
          </w:tcPr>
          <w:p w14:paraId="118942EC"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r w:rsidR="00C008A6" w:rsidRPr="00770096" w14:paraId="34D53C0A"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3C8C09" w14:textId="77777777" w:rsidR="00C008A6" w:rsidRPr="00770096" w:rsidRDefault="00C008A6" w:rsidP="00C008A6">
            <w:pPr>
              <w:spacing w:after="200" w:line="276" w:lineRule="auto"/>
            </w:pPr>
            <w:r w:rsidRPr="00770096">
              <w:t>6</w:t>
            </w:r>
          </w:p>
        </w:tc>
        <w:tc>
          <w:tcPr>
            <w:tcW w:w="0" w:type="auto"/>
            <w:hideMark/>
          </w:tcPr>
          <w:p w14:paraId="0BD53972"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 (stable)</w:t>
            </w:r>
          </w:p>
        </w:tc>
        <w:tc>
          <w:tcPr>
            <w:tcW w:w="0" w:type="auto"/>
            <w:hideMark/>
          </w:tcPr>
          <w:p w14:paraId="0E098DC7"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1F90CA16"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10A569B7"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7BEA2231"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6D2C10" w14:textId="77777777" w:rsidR="00C008A6" w:rsidRPr="00770096" w:rsidRDefault="00C008A6" w:rsidP="00C008A6">
            <w:pPr>
              <w:spacing w:after="200" w:line="276" w:lineRule="auto"/>
            </w:pPr>
            <w:r w:rsidRPr="00770096">
              <w:t>7</w:t>
            </w:r>
          </w:p>
        </w:tc>
        <w:tc>
          <w:tcPr>
            <w:tcW w:w="0" w:type="auto"/>
            <w:hideMark/>
          </w:tcPr>
          <w:p w14:paraId="3E405940"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45ACB46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6–12 months</w:t>
            </w:r>
          </w:p>
        </w:tc>
        <w:tc>
          <w:tcPr>
            <w:tcW w:w="0" w:type="auto"/>
            <w:hideMark/>
          </w:tcPr>
          <w:p w14:paraId="0D91D08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 months</w:t>
            </w:r>
          </w:p>
        </w:tc>
        <w:tc>
          <w:tcPr>
            <w:tcW w:w="0" w:type="auto"/>
            <w:hideMark/>
          </w:tcPr>
          <w:p w14:paraId="2DFA71B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bl>
    <w:p w14:paraId="602EBD64" w14:textId="77777777" w:rsidR="006145B2" w:rsidRPr="00C3432F" w:rsidRDefault="006145B2" w:rsidP="00713593">
      <w:pPr>
        <w:spacing w:after="60"/>
        <w:rPr>
          <w:iCs/>
          <w:sz w:val="24"/>
          <w:szCs w:val="24"/>
        </w:rPr>
      </w:pPr>
      <w:r w:rsidRPr="00C3432F">
        <w:rPr>
          <w:b/>
          <w:bCs/>
          <w:iCs/>
          <w:szCs w:val="24"/>
        </w:rPr>
        <w:t xml:space="preserve">Table </w:t>
      </w:r>
      <w:r w:rsidR="006D0981">
        <w:rPr>
          <w:b/>
          <w:bCs/>
          <w:iCs/>
          <w:szCs w:val="24"/>
        </w:rPr>
        <w:t>11.5</w:t>
      </w:r>
      <w:r w:rsidRPr="00C3432F">
        <w:rPr>
          <w:b/>
          <w:bCs/>
          <w:iCs/>
          <w:szCs w:val="24"/>
        </w:rPr>
        <w:t xml:space="preserve"> </w:t>
      </w:r>
      <w:r w:rsidRPr="00C3432F">
        <w:rPr>
          <w:iCs/>
          <w:szCs w:val="24"/>
        </w:rPr>
        <w:t>Subgroup-specific monitoring frequency</w:t>
      </w:r>
      <w:r w:rsidR="008820A0" w:rsidRPr="00C3432F">
        <w:rPr>
          <w:iCs/>
          <w:sz w:val="24"/>
          <w:szCs w:val="24"/>
        </w:rPr>
        <w:t xml:space="preserve"> </w:t>
      </w:r>
    </w:p>
    <w:p w14:paraId="7C248E73" w14:textId="77777777" w:rsidR="00D55133" w:rsidRPr="00770096" w:rsidRDefault="00D55133">
      <w:pPr>
        <w:spacing w:after="200"/>
      </w:pPr>
      <w:r w:rsidRPr="00770096">
        <w:br w:type="page"/>
      </w:r>
    </w:p>
    <w:p w14:paraId="2179CBEA" w14:textId="77777777" w:rsidR="00ED56FA" w:rsidRPr="00770096" w:rsidRDefault="00000000" w:rsidP="003C4848">
      <w:pPr>
        <w:pStyle w:val="Heading1"/>
      </w:pPr>
      <w:bookmarkStart w:id="49" w:name="_Toc226721343"/>
      <w:r w:rsidRPr="00770096">
        <w:lastRenderedPageBreak/>
        <w:t>PART IV: ECONOMIC ANALYSIS - DIALYSIS VS TRANSPLANTATION</w:t>
      </w:r>
      <w:bookmarkEnd w:id="49"/>
    </w:p>
    <w:p w14:paraId="5890867B" w14:textId="77777777" w:rsidR="00ED56FA" w:rsidRPr="00770096" w:rsidRDefault="00ED56FA"/>
    <w:p w14:paraId="3B83F88C" w14:textId="77777777" w:rsidR="00ED56FA" w:rsidRPr="00770096" w:rsidRDefault="00000000" w:rsidP="00311AA1">
      <w:pPr>
        <w:pStyle w:val="Heading2"/>
      </w:pPr>
      <w:bookmarkStart w:id="50" w:name="_Toc226721344"/>
      <w:r w:rsidRPr="00770096">
        <w:t>12. The Economic Burden of End-Stage Kidney Disease</w:t>
      </w:r>
      <w:bookmarkEnd w:id="50"/>
    </w:p>
    <w:p w14:paraId="50E2E0DC" w14:textId="77777777" w:rsidR="00ED56FA" w:rsidRPr="00770096" w:rsidRDefault="00000000" w:rsidP="00D55133">
      <w:pPr>
        <w:pStyle w:val="Heading3"/>
        <w:spacing w:after="120"/>
      </w:pPr>
      <w:bookmarkStart w:id="51" w:name="_Toc226721345"/>
      <w:r w:rsidRPr="00770096">
        <w:t>12.1 Overview of RRT Costs</w:t>
      </w:r>
      <w:bookmarkEnd w:id="51"/>
    </w:p>
    <w:p w14:paraId="2AD93522" w14:textId="77777777" w:rsidR="00ED56FA" w:rsidRPr="00770096" w:rsidRDefault="00000000" w:rsidP="00D55133">
      <w:pPr>
        <w:jc w:val="center"/>
      </w:pPr>
      <w:r>
        <w:rPr>
          <w:noProof/>
        </w:rPr>
        <w:drawing>
          <wp:inline distT="0" distB="0" distL="0" distR="0" wp14:anchorId="7A7D06C9" wp14:editId="4DEE812A">
            <wp:extent cx="5200299" cy="3203560"/>
            <wp:effectExtent l="0" t="0" r="635" b="0"/>
            <wp:docPr id="1127136247" name="Picture 11271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38887" cy="3227332"/>
                    </a:xfrm>
                    <a:prstGeom prst="rect">
                      <a:avLst/>
                    </a:prstGeom>
                  </pic:spPr>
                </pic:pic>
              </a:graphicData>
            </a:graphic>
          </wp:inline>
        </w:drawing>
      </w:r>
    </w:p>
    <w:p w14:paraId="69D831B1" w14:textId="77777777" w:rsidR="003A3A33" w:rsidRPr="00C3432F" w:rsidRDefault="00000000">
      <w:pPr>
        <w:spacing w:before="60" w:after="240"/>
        <w:jc w:val="center"/>
        <w:rPr>
          <w:iCs/>
          <w:sz w:val="24"/>
          <w:szCs w:val="24"/>
        </w:rPr>
      </w:pPr>
      <w:r w:rsidRPr="00C3432F">
        <w:rPr>
          <w:b/>
          <w:bCs/>
          <w:iCs/>
          <w:szCs w:val="24"/>
        </w:rPr>
        <w:t>Figure 12.1: Annual per-patient costs by renal replacement therapy modality (European data).</w:t>
      </w:r>
    </w:p>
    <w:p w14:paraId="25F73310" w14:textId="77777777" w:rsidR="00ED56FA" w:rsidRPr="00770096" w:rsidRDefault="00000000">
      <w:r w:rsidRPr="00770096">
        <w:t>End-stage kidney disease (ESKD) represents one of the most expensive chronic conditions to manage. The choice of renal replacement therapy modality has profound economic implications for healthcare systems.[8][9]</w:t>
      </w:r>
    </w:p>
    <w:p w14:paraId="176EA589" w14:textId="77777777" w:rsidR="00ED56FA" w:rsidRPr="00770096" w:rsidRDefault="00000000">
      <w:pPr>
        <w:rPr>
          <w:b/>
          <w:bCs/>
        </w:rPr>
      </w:pPr>
      <w:r w:rsidRPr="00770096">
        <w:rPr>
          <w:b/>
          <w:bCs/>
        </w:rPr>
        <w:t>Annual Per-Patient Costs by Modality (European Data):</w:t>
      </w:r>
    </w:p>
    <w:tbl>
      <w:tblPr>
        <w:tblStyle w:val="GridTable4-Accent1"/>
        <w:tblW w:w="0" w:type="auto"/>
        <w:jc w:val="center"/>
        <w:tblLook w:val="04A0" w:firstRow="1" w:lastRow="0" w:firstColumn="1" w:lastColumn="0" w:noHBand="0" w:noVBand="1"/>
      </w:tblPr>
      <w:tblGrid>
        <w:gridCol w:w="3108"/>
        <w:gridCol w:w="2652"/>
        <w:gridCol w:w="2167"/>
      </w:tblGrid>
      <w:tr w:rsidR="00ED56FA" w:rsidRPr="00770096" w14:paraId="325DD4F1"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0AD13F81" w14:textId="77777777" w:rsidR="00ED56FA" w:rsidRPr="00770096" w:rsidRDefault="00000000" w:rsidP="004F0615">
            <w:pPr>
              <w:jc w:val="center"/>
            </w:pPr>
            <w:r w:rsidRPr="00770096">
              <w:t>Modality</w:t>
            </w:r>
          </w:p>
        </w:tc>
        <w:tc>
          <w:tcPr>
            <w:tcW w:w="2652" w:type="dxa"/>
          </w:tcPr>
          <w:p w14:paraId="187DFD53"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Annual Cost (EUR)</w:t>
            </w:r>
          </w:p>
        </w:tc>
        <w:tc>
          <w:tcPr>
            <w:tcW w:w="2167" w:type="dxa"/>
          </w:tcPr>
          <w:p w14:paraId="346C1B3D"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Relative Cost</w:t>
            </w:r>
          </w:p>
        </w:tc>
      </w:tr>
      <w:tr w:rsidR="00ED56FA" w:rsidRPr="00770096" w14:paraId="5AFCD8C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54BEFCF6" w14:textId="77777777" w:rsidR="00ED56FA" w:rsidRPr="00770096" w:rsidRDefault="00000000" w:rsidP="004F0615">
            <w:r w:rsidRPr="00770096">
              <w:t>In-</w:t>
            </w:r>
            <w:r w:rsidR="00770096" w:rsidRPr="00770096">
              <w:t>centre</w:t>
            </w:r>
            <w:r w:rsidRPr="00770096">
              <w:t xml:space="preserve"> </w:t>
            </w:r>
            <w:r w:rsidR="00770096" w:rsidRPr="00770096">
              <w:t>Haemodialysis</w:t>
            </w:r>
          </w:p>
        </w:tc>
        <w:tc>
          <w:tcPr>
            <w:tcW w:w="2652" w:type="dxa"/>
          </w:tcPr>
          <w:p w14:paraId="3DFB5A4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€45,000 - €55,000</w:t>
            </w:r>
          </w:p>
        </w:tc>
        <w:tc>
          <w:tcPr>
            <w:tcW w:w="2167" w:type="dxa"/>
          </w:tcPr>
          <w:p w14:paraId="6EC3721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Reference (1.0x)</w:t>
            </w:r>
          </w:p>
        </w:tc>
      </w:tr>
      <w:tr w:rsidR="00ED56FA" w:rsidRPr="00770096" w14:paraId="1EC42833"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3116722A" w14:textId="77777777" w:rsidR="00ED56FA" w:rsidRPr="00770096" w:rsidRDefault="00000000" w:rsidP="004F0615">
            <w:r w:rsidRPr="00770096">
              <w:t xml:space="preserve">Home </w:t>
            </w:r>
            <w:r w:rsidR="00770096" w:rsidRPr="00770096">
              <w:t>Haemodialysis</w:t>
            </w:r>
          </w:p>
        </w:tc>
        <w:tc>
          <w:tcPr>
            <w:tcW w:w="2652" w:type="dxa"/>
          </w:tcPr>
          <w:p w14:paraId="45267D7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€35,000 - €45,000</w:t>
            </w:r>
          </w:p>
        </w:tc>
        <w:tc>
          <w:tcPr>
            <w:tcW w:w="2167" w:type="dxa"/>
          </w:tcPr>
          <w:p w14:paraId="70A90225"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0.8x</w:t>
            </w:r>
          </w:p>
        </w:tc>
      </w:tr>
      <w:tr w:rsidR="00ED56FA" w:rsidRPr="00770096" w14:paraId="0F648DCC"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6646EF96" w14:textId="77777777" w:rsidR="00ED56FA" w:rsidRPr="00770096" w:rsidRDefault="00000000" w:rsidP="004F0615">
            <w:r w:rsidRPr="00770096">
              <w:t>Peritoneal Dialysis</w:t>
            </w:r>
          </w:p>
        </w:tc>
        <w:tc>
          <w:tcPr>
            <w:tcW w:w="2652" w:type="dxa"/>
          </w:tcPr>
          <w:p w14:paraId="4A623D2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€30,000 - €40,000</w:t>
            </w:r>
          </w:p>
        </w:tc>
        <w:tc>
          <w:tcPr>
            <w:tcW w:w="2167" w:type="dxa"/>
          </w:tcPr>
          <w:p w14:paraId="35D033EB"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0.7x</w:t>
            </w:r>
          </w:p>
        </w:tc>
      </w:tr>
      <w:tr w:rsidR="00ED56FA" w:rsidRPr="00770096" w14:paraId="431D5C92"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1FA09345" w14:textId="77777777" w:rsidR="00ED56FA" w:rsidRPr="00770096" w:rsidRDefault="00000000" w:rsidP="004F0615">
            <w:r w:rsidRPr="00770096">
              <w:t>Kidney Transplant (Year 1)</w:t>
            </w:r>
          </w:p>
        </w:tc>
        <w:tc>
          <w:tcPr>
            <w:tcW w:w="2652" w:type="dxa"/>
          </w:tcPr>
          <w:p w14:paraId="6E3E6E7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€50,000 - €70,000</w:t>
            </w:r>
          </w:p>
        </w:tc>
        <w:tc>
          <w:tcPr>
            <w:tcW w:w="2167" w:type="dxa"/>
          </w:tcPr>
          <w:p w14:paraId="6C20D87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1.2x</w:t>
            </w:r>
          </w:p>
        </w:tc>
      </w:tr>
      <w:tr w:rsidR="00ED56FA" w:rsidRPr="00770096" w14:paraId="40FE700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587512F2" w14:textId="77777777" w:rsidR="00ED56FA" w:rsidRPr="00770096" w:rsidRDefault="00000000" w:rsidP="004F0615">
            <w:r w:rsidRPr="00770096">
              <w:t>Kidney Transplant (Year 2+)</w:t>
            </w:r>
          </w:p>
        </w:tc>
        <w:tc>
          <w:tcPr>
            <w:tcW w:w="2652" w:type="dxa"/>
          </w:tcPr>
          <w:p w14:paraId="1E64B9D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€10,000 - €15,000</w:t>
            </w:r>
          </w:p>
        </w:tc>
        <w:tc>
          <w:tcPr>
            <w:tcW w:w="2167" w:type="dxa"/>
          </w:tcPr>
          <w:p w14:paraId="1939299F"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0.25x</w:t>
            </w:r>
          </w:p>
        </w:tc>
      </w:tr>
    </w:tbl>
    <w:p w14:paraId="7C1DCB3C" w14:textId="77777777" w:rsidR="004F0615" w:rsidRPr="00C3432F" w:rsidRDefault="00B15304" w:rsidP="00713593">
      <w:pPr>
        <w:spacing w:after="200"/>
        <w:rPr>
          <w:iCs/>
          <w:szCs w:val="24"/>
        </w:rPr>
      </w:pPr>
      <w:r w:rsidRPr="00C3432F">
        <w:rPr>
          <w:b/>
          <w:bCs/>
          <w:iCs/>
          <w:szCs w:val="24"/>
        </w:rPr>
        <w:t xml:space="preserve">Table </w:t>
      </w:r>
      <w:r w:rsidR="006D0981">
        <w:rPr>
          <w:b/>
          <w:bCs/>
          <w:iCs/>
          <w:szCs w:val="24"/>
        </w:rPr>
        <w:t>12.1</w:t>
      </w:r>
      <w:r w:rsidRPr="00C3432F">
        <w:rPr>
          <w:iCs/>
          <w:szCs w:val="24"/>
        </w:rPr>
        <w:t>: Annual per-patient costs by RRT modality (European data).</w:t>
      </w:r>
    </w:p>
    <w:p w14:paraId="1E0AAA32" w14:textId="77777777" w:rsidR="002A2B0B" w:rsidRPr="002A2B0B" w:rsidRDefault="002A2B0B" w:rsidP="002A2B0B">
      <w:pPr>
        <w:pStyle w:val="Heading3"/>
        <w:rPr>
          <w:lang w:val="en-CY"/>
        </w:rPr>
      </w:pPr>
      <w:bookmarkStart w:id="52" w:name="_Toc226721346"/>
      <w:r w:rsidRPr="002A2B0B">
        <w:rPr>
          <w:lang w:val="en-CY"/>
        </w:rPr>
        <w:t>12.2 Model Methods</w:t>
      </w:r>
      <w:bookmarkEnd w:id="52"/>
    </w:p>
    <w:p w14:paraId="1A2FFB23"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This economic evaluation employs a deterministic cohort budget-impact framework to estimate direct medical cost consequences of kidney transplantation expansion and CKD progression reduction from the perspective of the Campania regional healthcare payer.</w:t>
      </w:r>
    </w:p>
    <w:p w14:paraId="3DC21F51" w14:textId="77777777" w:rsidR="002A2B0B" w:rsidRPr="007C57C4" w:rsidRDefault="002A2B0B" w:rsidP="007C57C4">
      <w:pPr>
        <w:spacing w:after="0"/>
        <w:rPr>
          <w:rFonts w:eastAsiaTheme="majorEastAsia" w:cstheme="majorBidi"/>
          <w:b/>
          <w:bCs/>
          <w:color w:val="000000" w:themeColor="text1"/>
          <w:sz w:val="24"/>
          <w:lang w:val="en-CY"/>
        </w:rPr>
      </w:pPr>
      <w:r w:rsidRPr="007C57C4">
        <w:rPr>
          <w:b/>
          <w:bCs/>
        </w:rPr>
        <w:lastRenderedPageBreak/>
        <w:t>Model Perspective and Objective</w:t>
      </w:r>
    </w:p>
    <w:p w14:paraId="5B3849B4" w14:textId="77777777" w:rsidR="002A2B0B" w:rsidRPr="002A2B0B" w:rsidRDefault="002A2B0B" w:rsidP="007C57C4">
      <w:pPr>
        <w:rPr>
          <w:rFonts w:eastAsiaTheme="majorEastAsia" w:cstheme="majorBidi"/>
          <w:color w:val="000000" w:themeColor="text1"/>
          <w:sz w:val="24"/>
          <w:lang w:val="en-CY"/>
        </w:rPr>
      </w:pPr>
      <w:r>
        <w:t>The analysis estimates direct healthcare cost consequences associated with changes in renal replacement therapy utilization, including dialysis and kidney transplantation, from the perspective of the Campania regional healthcare payer.</w:t>
      </w:r>
    </w:p>
    <w:p w14:paraId="19707215" w14:textId="77777777" w:rsidR="00B5718A" w:rsidRPr="007C57C4" w:rsidRDefault="00000000" w:rsidP="007C57C4">
      <w:pPr>
        <w:spacing w:after="0"/>
        <w:rPr>
          <w:b/>
          <w:bCs/>
        </w:rPr>
      </w:pPr>
      <w:r w:rsidRPr="007C57C4">
        <w:rPr>
          <w:b/>
          <w:bCs/>
        </w:rPr>
        <w:t>Time Horizon and Discounting</w:t>
      </w:r>
    </w:p>
    <w:p w14:paraId="09D5547E" w14:textId="77777777" w:rsidR="00B5718A" w:rsidRDefault="00000000" w:rsidP="007C57C4">
      <w:r>
        <w:t>The base-case time horizon is 10 years. This horizon was selected to align with the implementation scenarios and cumulative savings projections presented in the economic section. Discounted and undiscounted results may differ depending on the assumptions applied; the narrative interpretation in this proposal focuses primarily on undiscounted budget impact.</w:t>
      </w:r>
    </w:p>
    <w:p w14:paraId="5817167A" w14:textId="77777777" w:rsidR="00B5718A" w:rsidRPr="007C57C4" w:rsidRDefault="00000000" w:rsidP="007C57C4">
      <w:pPr>
        <w:spacing w:after="0"/>
        <w:rPr>
          <w:b/>
          <w:bCs/>
        </w:rPr>
      </w:pPr>
      <w:r w:rsidRPr="007C57C4">
        <w:rPr>
          <w:b/>
          <w:bCs/>
        </w:rPr>
        <w:t>Model Structure</w:t>
      </w:r>
    </w:p>
    <w:p w14:paraId="08C622B6" w14:textId="77777777" w:rsidR="006D0AE1" w:rsidRDefault="00000000" w:rsidP="006D0AE1">
      <w:pPr>
        <w:spacing w:after="0"/>
      </w:pPr>
      <w:r>
        <w:t xml:space="preserve">The economic model is a deterministic cohort budget-impact model with three components: </w:t>
      </w:r>
    </w:p>
    <w:p w14:paraId="342E522C" w14:textId="77777777" w:rsidR="006D0AE1" w:rsidRDefault="00000000" w:rsidP="006D0AE1">
      <w:pPr>
        <w:pStyle w:val="ListParagraph"/>
        <w:numPr>
          <w:ilvl w:val="0"/>
          <w:numId w:val="61"/>
        </w:numPr>
      </w:pPr>
      <w:r>
        <w:t>transplant expansion, modelled as additional transplants occurring each year</w:t>
      </w:r>
    </w:p>
    <w:p w14:paraId="70132258" w14:textId="77777777" w:rsidR="006D0AE1" w:rsidRDefault="00000000" w:rsidP="006D0AE1">
      <w:pPr>
        <w:pStyle w:val="ListParagraph"/>
        <w:numPr>
          <w:ilvl w:val="0"/>
          <w:numId w:val="61"/>
        </w:numPr>
      </w:pPr>
      <w:r>
        <w:t xml:space="preserve">reduced progression to end-stage kidney disease under integrated CKD </w:t>
      </w:r>
      <w:proofErr w:type="gramStart"/>
      <w:r>
        <w:t>care;</w:t>
      </w:r>
      <w:proofErr w:type="gramEnd"/>
      <w:r>
        <w:t xml:space="preserve"> </w:t>
      </w:r>
    </w:p>
    <w:p w14:paraId="29198B4C" w14:textId="77777777" w:rsidR="006D0AE1" w:rsidRDefault="00000000" w:rsidP="006D0AE1">
      <w:pPr>
        <w:pStyle w:val="ListParagraph"/>
        <w:numPr>
          <w:ilvl w:val="0"/>
          <w:numId w:val="61"/>
        </w:numPr>
      </w:pPr>
      <w:r>
        <w:t xml:space="preserve">the incremental benefit of pre-emptive transplantation. </w:t>
      </w:r>
    </w:p>
    <w:p w14:paraId="5401A9DE" w14:textId="77777777" w:rsidR="00B5718A" w:rsidRDefault="00000000" w:rsidP="006D0AE1">
      <w:r>
        <w:t>These components are treated as analytically distinct to reduce double counting.</w:t>
      </w:r>
    </w:p>
    <w:p w14:paraId="5EDE7985" w14:textId="77777777" w:rsidR="00B5718A" w:rsidRPr="006D0AE1" w:rsidRDefault="00000000" w:rsidP="006D0AE1">
      <w:pPr>
        <w:spacing w:after="0"/>
        <w:rPr>
          <w:b/>
          <w:bCs/>
        </w:rPr>
      </w:pPr>
      <w:r w:rsidRPr="006D0AE1">
        <w:rPr>
          <w:b/>
          <w:bCs/>
        </w:rPr>
        <w:t>Cost Definitions and Program Savings</w:t>
      </w:r>
    </w:p>
    <w:p w14:paraId="17E8D549" w14:textId="77777777" w:rsidR="00B5718A" w:rsidRDefault="00000000">
      <w:r>
        <w:t>Dialysis is treated as the reference-cost modality. Transplantation is associated with higher costs in the initial year and lower maintenance costs thereafter. Program-level savings therefore arise from repeated annual cohorts of additional transplant recipients, together with fewer patients entering dialysis because of slower CKD progression. The fully rendered parameter set and equations are provided in Appendix X.</w:t>
      </w:r>
    </w:p>
    <w:p w14:paraId="5A4B0F8F" w14:textId="77777777" w:rsidR="00B5718A" w:rsidRPr="006D0AE1" w:rsidRDefault="00000000" w:rsidP="006D0AE1">
      <w:pPr>
        <w:spacing w:after="0"/>
        <w:rPr>
          <w:b/>
          <w:bCs/>
        </w:rPr>
      </w:pPr>
      <w:r w:rsidRPr="006D0AE1">
        <w:rPr>
          <w:b/>
          <w:bCs/>
        </w:rPr>
        <w:t>Sensitivity Analysis</w:t>
      </w:r>
    </w:p>
    <w:p w14:paraId="0CA0CA14" w14:textId="77777777" w:rsidR="00B5718A" w:rsidRDefault="00000000">
      <w:r>
        <w:t>Sensitivity analysis is presented as one-way variation around key epidemiological and cost assumptions, including dialysis cost, transplant year-1 cost, transplant maintenance cost, transplant activity, and the assumed reduction in incident ESKD under PIRP-style care. The results should be interpreted as scenario-based estimates rather than precise forecasts.</w:t>
      </w:r>
    </w:p>
    <w:p w14:paraId="18C0B92C" w14:textId="77777777" w:rsidR="00EB7034" w:rsidRDefault="00000000">
      <w:pPr>
        <w:jc w:val="center"/>
      </w:pPr>
      <w:r>
        <w:rPr>
          <w:noProof/>
        </w:rPr>
        <w:drawing>
          <wp:inline distT="0" distB="0" distL="0" distR="0" wp14:anchorId="3307F7F6" wp14:editId="60C46D6F">
            <wp:extent cx="4790783" cy="2661125"/>
            <wp:effectExtent l="0" t="0" r="0" b="6350"/>
            <wp:docPr id="1127136253" name="Picture 112713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2_recreated.png"/>
                    <pic:cNvPicPr/>
                  </pic:nvPicPr>
                  <pic:blipFill>
                    <a:blip r:embed="rId11"/>
                    <a:stretch>
                      <a:fillRect/>
                    </a:stretch>
                  </pic:blipFill>
                  <pic:spPr>
                    <a:xfrm>
                      <a:off x="0" y="0"/>
                      <a:ext cx="4799356" cy="2665887"/>
                    </a:xfrm>
                    <a:prstGeom prst="rect">
                      <a:avLst/>
                    </a:prstGeom>
                  </pic:spPr>
                </pic:pic>
              </a:graphicData>
            </a:graphic>
          </wp:inline>
        </w:drawing>
      </w:r>
    </w:p>
    <w:p w14:paraId="111FB2E4" w14:textId="4EA13821" w:rsidR="008E27E3" w:rsidRDefault="001A5D9A" w:rsidP="001A5D9A">
      <w:pPr>
        <w:rPr>
          <w:i/>
          <w:sz w:val="20"/>
        </w:rPr>
      </w:pPr>
      <w:r w:rsidRPr="006D0AE1">
        <w:rPr>
          <w:b/>
          <w:bCs/>
        </w:rPr>
        <w:t>Figure 12.2:</w:t>
      </w:r>
      <w:r>
        <w:t xml:space="preserve"> Three mutually exclusive modules contribute to total savings.</w:t>
      </w:r>
      <w:r w:rsidR="008E27E3">
        <w:rPr>
          <w:i/>
          <w:sz w:val="20"/>
        </w:rPr>
        <w:br w:type="page"/>
      </w:r>
    </w:p>
    <w:p w14:paraId="081E8AEE" w14:textId="77777777" w:rsidR="002A2B0B" w:rsidRPr="00C3432F" w:rsidRDefault="002A2B0B" w:rsidP="00C3432F">
      <w:pPr>
        <w:pStyle w:val="Heading2"/>
      </w:pPr>
      <w:bookmarkStart w:id="53" w:name="_Toc226721347"/>
      <w:r w:rsidRPr="00C3432F">
        <w:lastRenderedPageBreak/>
        <w:t>13. Transplantation vs Dialysis: Long-Term Cost Analysis</w:t>
      </w:r>
      <w:bookmarkEnd w:id="53"/>
    </w:p>
    <w:p w14:paraId="16C4857C" w14:textId="77777777" w:rsidR="002A2B0B" w:rsidRPr="00C3432F" w:rsidRDefault="002A2B0B" w:rsidP="00C3432F">
      <w:pPr>
        <w:pStyle w:val="Heading3"/>
      </w:pPr>
      <w:bookmarkStart w:id="54" w:name="_Toc226721348"/>
      <w:r w:rsidRPr="00C3432F">
        <w:t>13.1 Break-Even Analysis</w:t>
      </w:r>
      <w:bookmarkEnd w:id="54"/>
    </w:p>
    <w:p w14:paraId="0C41A24B" w14:textId="77777777" w:rsidR="00B5718A" w:rsidRDefault="00000000">
      <w:r>
        <w:t>Although kidney transplantation carries higher upfront costs than dialysis, lower long-term maintenance costs lead to cumulative savings over time. The break-even point is reached when cumulative transplant-related expenditure becomes lower than cumulative dialysis expenditure for an equivalent patient pathway.</w:t>
      </w:r>
    </w:p>
    <w:p w14:paraId="72D66A4A" w14:textId="4C24A083" w:rsidR="00B5718A" w:rsidRDefault="00000000">
      <w:r>
        <w:t>Using the base-case assumptions in Appendix X, the model indicates that transplantation becomes cost-saving shortly after the first post-transplant year, typically within approximately 1 to 2 years.</w:t>
      </w:r>
    </w:p>
    <w:tbl>
      <w:tblPr>
        <w:tblStyle w:val="GridTable4-Accent1"/>
        <w:tblW w:w="0" w:type="auto"/>
        <w:jc w:val="center"/>
        <w:tblLook w:val="04A0" w:firstRow="1" w:lastRow="0" w:firstColumn="1" w:lastColumn="0" w:noHBand="0" w:noVBand="1"/>
      </w:tblPr>
      <w:tblGrid>
        <w:gridCol w:w="681"/>
        <w:gridCol w:w="2465"/>
        <w:gridCol w:w="2783"/>
        <w:gridCol w:w="2902"/>
      </w:tblGrid>
      <w:tr w:rsidR="002A2B0B" w:rsidRPr="00C3432F" w14:paraId="2428779B" w14:textId="77777777" w:rsidTr="00C34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892F1"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Year</w:t>
            </w:r>
          </w:p>
        </w:tc>
        <w:tc>
          <w:tcPr>
            <w:tcW w:w="0" w:type="auto"/>
            <w:hideMark/>
          </w:tcPr>
          <w:p w14:paraId="11E9FD59"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Dialysis cumulative cost</w:t>
            </w:r>
          </w:p>
        </w:tc>
        <w:tc>
          <w:tcPr>
            <w:tcW w:w="0" w:type="auto"/>
            <w:hideMark/>
          </w:tcPr>
          <w:p w14:paraId="58A8F1FB"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Transplant cumulative cost</w:t>
            </w:r>
          </w:p>
        </w:tc>
        <w:tc>
          <w:tcPr>
            <w:tcW w:w="0" w:type="auto"/>
            <w:hideMark/>
          </w:tcPr>
          <w:p w14:paraId="6458224B"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Difference</w:t>
            </w:r>
          </w:p>
        </w:tc>
      </w:tr>
      <w:tr w:rsidR="002A2B0B" w:rsidRPr="00C3432F" w14:paraId="178D8B63"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13F6A"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w:t>
            </w:r>
          </w:p>
        </w:tc>
        <w:tc>
          <w:tcPr>
            <w:tcW w:w="0" w:type="auto"/>
            <w:hideMark/>
          </w:tcPr>
          <w:p w14:paraId="5C6A91A2"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w:t>
            </w:r>
          </w:p>
        </w:tc>
        <w:tc>
          <w:tcPr>
            <w:tcW w:w="0" w:type="auto"/>
            <w:hideMark/>
          </w:tcPr>
          <w:p w14:paraId="7F61E2AB"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€60,000</w:t>
            </w:r>
          </w:p>
        </w:tc>
        <w:tc>
          <w:tcPr>
            <w:tcW w:w="0" w:type="auto"/>
            <w:hideMark/>
          </w:tcPr>
          <w:p w14:paraId="6941ACC2"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 (transplant higher)</w:t>
            </w:r>
          </w:p>
        </w:tc>
      </w:tr>
      <w:tr w:rsidR="002A2B0B" w:rsidRPr="00C3432F" w14:paraId="56E15435"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90093"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2</w:t>
            </w:r>
          </w:p>
        </w:tc>
        <w:tc>
          <w:tcPr>
            <w:tcW w:w="0" w:type="auto"/>
            <w:hideMark/>
          </w:tcPr>
          <w:p w14:paraId="3C07D64D"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€100,000</w:t>
            </w:r>
          </w:p>
        </w:tc>
        <w:tc>
          <w:tcPr>
            <w:tcW w:w="0" w:type="auto"/>
            <w:hideMark/>
          </w:tcPr>
          <w:p w14:paraId="13B52C14"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€72,000</w:t>
            </w:r>
          </w:p>
        </w:tc>
        <w:tc>
          <w:tcPr>
            <w:tcW w:w="0" w:type="auto"/>
            <w:hideMark/>
          </w:tcPr>
          <w:p w14:paraId="2868C885"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–€28,000</w:t>
            </w:r>
          </w:p>
        </w:tc>
      </w:tr>
      <w:tr w:rsidR="002A2B0B" w:rsidRPr="00C3432F" w14:paraId="409EADEF"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685072"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3</w:t>
            </w:r>
          </w:p>
        </w:tc>
        <w:tc>
          <w:tcPr>
            <w:tcW w:w="0" w:type="auto"/>
            <w:hideMark/>
          </w:tcPr>
          <w:p w14:paraId="45E2DB1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€150,000</w:t>
            </w:r>
          </w:p>
        </w:tc>
        <w:tc>
          <w:tcPr>
            <w:tcW w:w="0" w:type="auto"/>
            <w:hideMark/>
          </w:tcPr>
          <w:p w14:paraId="2AFAD0C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€84,000</w:t>
            </w:r>
          </w:p>
        </w:tc>
        <w:tc>
          <w:tcPr>
            <w:tcW w:w="0" w:type="auto"/>
            <w:hideMark/>
          </w:tcPr>
          <w:p w14:paraId="73272AB7"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–€66,000</w:t>
            </w:r>
          </w:p>
        </w:tc>
      </w:tr>
      <w:tr w:rsidR="002A2B0B" w:rsidRPr="00C3432F" w14:paraId="15206B53"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83829E"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5</w:t>
            </w:r>
          </w:p>
        </w:tc>
        <w:tc>
          <w:tcPr>
            <w:tcW w:w="0" w:type="auto"/>
            <w:hideMark/>
          </w:tcPr>
          <w:p w14:paraId="2A36A43E"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€250,000</w:t>
            </w:r>
          </w:p>
        </w:tc>
        <w:tc>
          <w:tcPr>
            <w:tcW w:w="0" w:type="auto"/>
            <w:hideMark/>
          </w:tcPr>
          <w:p w14:paraId="0D47A4E2"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€108,000</w:t>
            </w:r>
          </w:p>
        </w:tc>
        <w:tc>
          <w:tcPr>
            <w:tcW w:w="0" w:type="auto"/>
            <w:hideMark/>
          </w:tcPr>
          <w:p w14:paraId="108D3B16"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–€142,000</w:t>
            </w:r>
          </w:p>
        </w:tc>
      </w:tr>
      <w:tr w:rsidR="002A2B0B" w:rsidRPr="00C3432F" w14:paraId="6A4B6007"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C208B3"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10</w:t>
            </w:r>
          </w:p>
        </w:tc>
        <w:tc>
          <w:tcPr>
            <w:tcW w:w="0" w:type="auto"/>
            <w:hideMark/>
          </w:tcPr>
          <w:p w14:paraId="09D481B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€500,000</w:t>
            </w:r>
          </w:p>
        </w:tc>
        <w:tc>
          <w:tcPr>
            <w:tcW w:w="0" w:type="auto"/>
            <w:hideMark/>
          </w:tcPr>
          <w:p w14:paraId="387FFB6E"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€168,000</w:t>
            </w:r>
          </w:p>
        </w:tc>
        <w:tc>
          <w:tcPr>
            <w:tcW w:w="0" w:type="auto"/>
            <w:hideMark/>
          </w:tcPr>
          <w:p w14:paraId="20DD712C"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–€332,000</w:t>
            </w:r>
          </w:p>
        </w:tc>
      </w:tr>
    </w:tbl>
    <w:p w14:paraId="0655ED4E" w14:textId="297D6F54" w:rsidR="00713593" w:rsidRDefault="00713593">
      <w:pPr>
        <w:rPr>
          <w:rFonts w:ascii="Calibri" w:hAnsi="Calibri"/>
        </w:rPr>
      </w:pPr>
      <w:r w:rsidRPr="00713593">
        <w:rPr>
          <w:rFonts w:ascii="Calibri" w:hAnsi="Calibri"/>
          <w:b/>
          <w:bCs/>
        </w:rPr>
        <w:t>Table 13.1</w:t>
      </w:r>
      <w:r>
        <w:rPr>
          <w:rFonts w:ascii="Calibri" w:hAnsi="Calibri"/>
        </w:rPr>
        <w:t>. Cumulative cost comparison per patient over 10 years.</w:t>
      </w:r>
    </w:p>
    <w:p w14:paraId="68AFCB7A" w14:textId="5ED0ABA6" w:rsidR="00EB7034" w:rsidRDefault="00000000">
      <w:r>
        <w:rPr>
          <w:rFonts w:ascii="Calibri" w:hAnsi="Calibri"/>
        </w:rPr>
        <w:t>These values describe single-cohort savings for one transplant performed at year 0; program-level savings depend on annual transplant volume and are therefore modelled separately using the incident-flow framework described in Section 12.2.</w:t>
      </w:r>
    </w:p>
    <w:p w14:paraId="051FCA63" w14:textId="77777777" w:rsidR="00EB7034" w:rsidRDefault="00000000">
      <w:pPr>
        <w:jc w:val="center"/>
      </w:pPr>
      <w:r>
        <w:rPr>
          <w:noProof/>
        </w:rPr>
        <w:drawing>
          <wp:inline distT="0" distB="0" distL="0" distR="0" wp14:anchorId="183AD4D1" wp14:editId="24031E29">
            <wp:extent cx="6217920" cy="3633920"/>
            <wp:effectExtent l="0" t="0" r="0" b="0"/>
            <wp:docPr id="1127136254" name="Picture 112713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1_recreated.png"/>
                    <pic:cNvPicPr/>
                  </pic:nvPicPr>
                  <pic:blipFill>
                    <a:blip r:embed="rId12"/>
                    <a:stretch>
                      <a:fillRect/>
                    </a:stretch>
                  </pic:blipFill>
                  <pic:spPr>
                    <a:xfrm>
                      <a:off x="0" y="0"/>
                      <a:ext cx="6217920" cy="3633920"/>
                    </a:xfrm>
                    <a:prstGeom prst="rect">
                      <a:avLst/>
                    </a:prstGeom>
                  </pic:spPr>
                </pic:pic>
              </a:graphicData>
            </a:graphic>
          </wp:inline>
        </w:drawing>
      </w:r>
    </w:p>
    <w:p w14:paraId="30F1E4AE" w14:textId="77777777" w:rsidR="001A5D9A" w:rsidRDefault="001A5D9A" w:rsidP="001A5D9A">
      <w:r w:rsidRPr="006D0AE1">
        <w:rPr>
          <w:b/>
          <w:bCs/>
        </w:rPr>
        <w:t>Figure 13.1:</w:t>
      </w:r>
      <w:r>
        <w:t xml:space="preserve"> Ten-year cumulative cost trajectories for dialysis and kidney transplantation per patient.</w:t>
      </w:r>
    </w:p>
    <w:p w14:paraId="2FA3F94E" w14:textId="77777777" w:rsidR="00C3432F" w:rsidRPr="00C3432F" w:rsidRDefault="002A2B0B" w:rsidP="00C3432F">
      <w:pPr>
        <w:pStyle w:val="Heading3"/>
      </w:pPr>
      <w:bookmarkStart w:id="55" w:name="_Toc226721349"/>
      <w:r>
        <w:t>13.2 Pre-Emptive Transplantation: Incremental Economic Benefit</w:t>
      </w:r>
      <w:bookmarkEnd w:id="55"/>
    </w:p>
    <w:p w14:paraId="409FE7CC" w14:textId="77777777" w:rsidR="00B5718A" w:rsidRDefault="00000000">
      <w:r>
        <w:t>Pre-emptive transplantation provides incremental economic benefit because it avoids interim dialysis exposure and may improve downstream graft performance and service utilization.[9]</w:t>
      </w:r>
    </w:p>
    <w:p w14:paraId="518C5B5E" w14:textId="77777777" w:rsidR="00B5718A" w:rsidRDefault="00000000">
      <w:r>
        <w:lastRenderedPageBreak/>
        <w:t>The additional benefit arises from avoided dialysis costs before transplantation, potentially lower hospitalization burden, and more efficient transition into definitive kidney replacement therapy. In practice, the magnitude of this incremental saving will depend on waiting-list management, donor availability, and the proportion of eligible patients who can complete evaluation before dialysis starts.</w:t>
      </w:r>
    </w:p>
    <w:p w14:paraId="109A1252" w14:textId="77777777" w:rsidR="00B5718A" w:rsidRDefault="00000000">
      <w:r>
        <w:t>In this proposal, the pre-emptive transplantation component is modelled as an add-on to the standard transplant-versus-dialysis cost differential. The corresponding assumptions are summarized in Appendix X.</w:t>
      </w:r>
    </w:p>
    <w:p w14:paraId="01BDA038" w14:textId="77777777" w:rsidR="002A2B0B" w:rsidRPr="002A2B0B" w:rsidRDefault="002A2B0B" w:rsidP="002A2B0B">
      <w:pPr>
        <w:pStyle w:val="Heading2"/>
        <w:rPr>
          <w:lang w:val="en-CY"/>
        </w:rPr>
      </w:pPr>
      <w:bookmarkStart w:id="56" w:name="_Toc226721350"/>
      <w:r w:rsidRPr="002A2B0B">
        <w:rPr>
          <w:lang w:val="en-CY"/>
        </w:rPr>
        <w:t>14. Economic Projections for Campania</w:t>
      </w:r>
      <w:bookmarkEnd w:id="56"/>
    </w:p>
    <w:p w14:paraId="62B8424F" w14:textId="77777777" w:rsidR="002A2B0B" w:rsidRPr="002A2B0B" w:rsidRDefault="002A2B0B" w:rsidP="002A2B0B">
      <w:pPr>
        <w:pStyle w:val="Heading3"/>
        <w:rPr>
          <w:lang w:val="en-CY"/>
        </w:rPr>
      </w:pPr>
      <w:bookmarkStart w:id="57" w:name="_Toc226721351"/>
      <w:r w:rsidRPr="002A2B0B">
        <w:rPr>
          <w:lang w:val="en-CY"/>
        </w:rPr>
        <w:t>14.1 Current ESKD Burden</w:t>
      </w:r>
      <w:bookmarkEnd w:id="57"/>
    </w:p>
    <w:p w14:paraId="51D4B2DB" w14:textId="77777777" w:rsidR="00B5718A" w:rsidRDefault="00000000">
      <w:r>
        <w:t>The baseline economic burden of ESKD in Campania is driven predominantly by the high prevalence of maintenance dialysis. On the model assumptions used in this proposal, dialysis expenditure alone accounts for approximately €325 million per year in direct healthcare costs.</w:t>
      </w:r>
    </w:p>
    <w:p w14:paraId="67DE6A73" w14:textId="77777777" w:rsidR="00B5718A" w:rsidRDefault="00000000">
      <w:r>
        <w:t>This burden should be interpreted alongside the regional epidemiological context: a high dialysis population, relatively low transplant activity compared with benchmark regions, and substantial scope for earlier identification of patients progressing toward kidney failure.</w:t>
      </w:r>
    </w:p>
    <w:p w14:paraId="48D6233C" w14:textId="77777777" w:rsidR="00EB7034" w:rsidRDefault="00000000">
      <w:pPr>
        <w:jc w:val="center"/>
      </w:pPr>
      <w:r>
        <w:rPr>
          <w:noProof/>
        </w:rPr>
        <w:drawing>
          <wp:inline distT="0" distB="0" distL="0" distR="0" wp14:anchorId="26A8C245" wp14:editId="33318D76">
            <wp:extent cx="6035040" cy="3802134"/>
            <wp:effectExtent l="0" t="0" r="0" b="0"/>
            <wp:docPr id="1127136255" name="Picture 112713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1_recreated.png"/>
                    <pic:cNvPicPr/>
                  </pic:nvPicPr>
                  <pic:blipFill>
                    <a:blip r:embed="rId13"/>
                    <a:stretch>
                      <a:fillRect/>
                    </a:stretch>
                  </pic:blipFill>
                  <pic:spPr>
                    <a:xfrm>
                      <a:off x="0" y="0"/>
                      <a:ext cx="6035040" cy="3802134"/>
                    </a:xfrm>
                    <a:prstGeom prst="rect">
                      <a:avLst/>
                    </a:prstGeom>
                  </pic:spPr>
                </pic:pic>
              </a:graphicData>
            </a:graphic>
          </wp:inline>
        </w:drawing>
      </w:r>
    </w:p>
    <w:p w14:paraId="5F3A3757" w14:textId="77777777" w:rsidR="001A5D9A" w:rsidRDefault="001A5D9A" w:rsidP="001A5D9A">
      <w:r w:rsidRPr="006D0AE1">
        <w:rPr>
          <w:b/>
          <w:bCs/>
        </w:rPr>
        <w:t>Figure 14.1</w:t>
      </w:r>
      <w:r>
        <w:t>: Current annual ESKD cost distribution in Campania.</w:t>
      </w:r>
    </w:p>
    <w:p w14:paraId="5A129F92" w14:textId="77777777" w:rsidR="002A2B0B" w:rsidRPr="002A2B0B" w:rsidRDefault="002A2B0B" w:rsidP="00ED63F8">
      <w:pPr>
        <w:pStyle w:val="Heading3"/>
        <w:rPr>
          <w:lang w:val="en-CY"/>
        </w:rPr>
      </w:pPr>
      <w:bookmarkStart w:id="58" w:name="_Toc226721352"/>
      <w:r w:rsidRPr="002A2B0B">
        <w:rPr>
          <w:lang w:val="en-CY"/>
        </w:rPr>
        <w:t>14.2 Scenario Analysis: Implementation of Emilia-Romagna–Level Transplant Activity</w:t>
      </w:r>
      <w:bookmarkEnd w:id="58"/>
    </w:p>
    <w:p w14:paraId="178077A9" w14:textId="77777777" w:rsidR="00B5718A" w:rsidRDefault="00000000">
      <w:r>
        <w:t>Economic projections evaluate incremental transplant expansion relative to current activity. Savings arise from reduced dialysis exposure among transplanted patients and are modelled using annual transplant flows rather than single-patient lifetime assumptions.</w:t>
      </w:r>
    </w:p>
    <w:p w14:paraId="367B5D25" w14:textId="77777777" w:rsidR="00B5718A" w:rsidRDefault="00000000">
      <w:r>
        <w:lastRenderedPageBreak/>
        <w:t>Scenario A models an increase in transplant activity to 25 pmp. Scenario B models an increase to 35 pmp, approximating the benchmark level described for Emilia-Romagna. In both scenarios, savings increase over time as additional transplant cohorts accumulate and shift patients away from chronic dialysis costs.</w:t>
      </w:r>
    </w:p>
    <w:p w14:paraId="35B12A9C" w14:textId="77777777" w:rsidR="00B5718A" w:rsidRDefault="00000000">
      <w:r>
        <w:t>Scenario C incorporates the incremental benefit of pre-emptive transplantation. This is treated as an additional economic gain on top of standard transplant expansion rather than a separate replacement scenario.</w:t>
      </w:r>
    </w:p>
    <w:p w14:paraId="68BC782A" w14:textId="77777777" w:rsidR="00B5718A" w:rsidRDefault="00000000">
      <w:r>
        <w:t>The scenario outputs should be interpreted as planning estimates intended to compare strategic options. They are sensitive to baseline transplant volume, the achievable annual increase in transplant activity, and the proportion of patients suitable for pre-emptive pathways.</w:t>
      </w:r>
    </w:p>
    <w:p w14:paraId="215AC6C4" w14:textId="77777777" w:rsidR="00C00036" w:rsidRPr="00C00036" w:rsidRDefault="00C00036" w:rsidP="00C00036">
      <w:pPr>
        <w:pStyle w:val="Heading2"/>
        <w:rPr>
          <w:lang w:val="en-CY"/>
        </w:rPr>
      </w:pPr>
      <w:bookmarkStart w:id="59" w:name="_Toc226721353"/>
      <w:r w:rsidRPr="00C00036">
        <w:rPr>
          <w:lang w:val="en-CY"/>
        </w:rPr>
        <w:t>15. Cost Savings from Slowed CKD Progression</w:t>
      </w:r>
      <w:bookmarkEnd w:id="59"/>
    </w:p>
    <w:p w14:paraId="32880912" w14:textId="77777777" w:rsidR="00C00036" w:rsidRPr="00C00036" w:rsidRDefault="00C00036" w:rsidP="00C00036">
      <w:pPr>
        <w:pStyle w:val="Heading3"/>
        <w:rPr>
          <w:lang w:val="en-CY"/>
        </w:rPr>
      </w:pPr>
      <w:bookmarkStart w:id="60" w:name="_Toc226721354"/>
      <w:r w:rsidRPr="00C00036">
        <w:rPr>
          <w:lang w:val="en-CY"/>
        </w:rPr>
        <w:t>15.1 Clinical Impact of Delaying Dialysis Initiation</w:t>
      </w:r>
      <w:bookmarkEnd w:id="60"/>
    </w:p>
    <w:p w14:paraId="27D0D666" w14:textId="77777777" w:rsidR="00B5718A" w:rsidRDefault="00000000">
      <w:r>
        <w:t>Integrated CKD care can reduce the rate of kidney function decline and postpone the onset of ESKD, thereby delaying or avoiding dialysis initiation. Because maintenance dialysis carries substantial annual cost, even modest delays in progression can have important budget implications.[8][9]</w:t>
      </w:r>
    </w:p>
    <w:p w14:paraId="11BDDF40" w14:textId="77777777" w:rsidR="00B5718A" w:rsidRDefault="00000000">
      <w:r>
        <w:t>Within the CT-PIRP framework, the largest potential clinical benefit is expected in higher-risk groups, particularly patients with proteinuric CKD and faster baseline decline. The patient-level examples in this section are illustrative and are used to explain the mechanism by which earlier intervention may translate into reduced need for dialysis.</w:t>
      </w:r>
    </w:p>
    <w:p w14:paraId="3C2A45B5" w14:textId="77777777" w:rsidR="00B5718A" w:rsidRDefault="00000000">
      <w:r>
        <w:t>For consistency, the headline economic estimates in this proposal do not aggregate individual patient delay-based savings directly. Instead, they model the system-level effect as a reduction in the number of patients entering dialysis each year. This approach is more conservative and avoids double counting.</w:t>
      </w:r>
    </w:p>
    <w:p w14:paraId="3CC11815" w14:textId="77777777" w:rsidR="00C00036" w:rsidRPr="00C00036" w:rsidRDefault="00C00036" w:rsidP="00C00036">
      <w:pPr>
        <w:pStyle w:val="Heading3"/>
        <w:rPr>
          <w:lang w:val="en-CY"/>
        </w:rPr>
      </w:pPr>
      <w:bookmarkStart w:id="61" w:name="_Toc226721355"/>
      <w:r w:rsidRPr="00C00036">
        <w:rPr>
          <w:lang w:val="en-CY"/>
        </w:rPr>
        <w:t>15.2 Population-Level Economic Impact in Campania</w:t>
      </w:r>
      <w:bookmarkEnd w:id="61"/>
    </w:p>
    <w:p w14:paraId="56C5A39C" w14:textId="77777777" w:rsidR="00B5718A" w:rsidRDefault="00000000">
      <w:r>
        <w:t>At health-system level, slower CKD progression is represented as a proportional reduction in incident ESKD. Under this structure, fewer patients initiate dialysis each year, generating avoided expenditure for the regional payer.</w:t>
      </w:r>
    </w:p>
    <w:p w14:paraId="77228A89" w14:textId="77777777" w:rsidR="00B5718A" w:rsidRDefault="00000000">
      <w:r>
        <w:t>The base-case scenario applies an incidence-reduction parameter to the Campania ESKD burden and converts the avoided incident cases into annual dialysis cost savings. Ten-year cumulative savings are then derived by extending this annual effect over the model horizon.</w:t>
      </w:r>
    </w:p>
    <w:p w14:paraId="03299512" w14:textId="77777777" w:rsidR="00B5718A" w:rsidRDefault="00000000">
      <w:r>
        <w:t>These estimates should be read as conservative population-level budget-impact projections. They are intended to capture the aggregate effect of integrated care, risk-factor control, and disease-modifying therapy without overstating the certainty of any single intervention effect.</w:t>
      </w:r>
    </w:p>
    <w:p w14:paraId="6D488B35" w14:textId="77777777" w:rsidR="00C00036" w:rsidRPr="00C00036" w:rsidRDefault="00C00036" w:rsidP="00C00036">
      <w:pPr>
        <w:pStyle w:val="Heading2"/>
        <w:rPr>
          <w:lang w:val="en-CY"/>
        </w:rPr>
      </w:pPr>
      <w:bookmarkStart w:id="62" w:name="_Toc226721356"/>
      <w:r w:rsidRPr="00C00036">
        <w:rPr>
          <w:lang w:val="en-CY"/>
        </w:rPr>
        <w:t>16. Diabetes and Hypertension: Targeted Economic Impact</w:t>
      </w:r>
      <w:bookmarkEnd w:id="62"/>
    </w:p>
    <w:p w14:paraId="13116EE3" w14:textId="77777777" w:rsidR="00C00036" w:rsidRPr="00C00036" w:rsidRDefault="00C00036" w:rsidP="00C00036">
      <w:pPr>
        <w:pStyle w:val="Heading3"/>
        <w:rPr>
          <w:lang w:val="en-CY"/>
        </w:rPr>
      </w:pPr>
      <w:bookmarkStart w:id="63" w:name="_Toc226721357"/>
      <w:r w:rsidRPr="00C00036">
        <w:rPr>
          <w:lang w:val="en-CY"/>
        </w:rPr>
        <w:t>16.1 Diabetic CKD Population</w:t>
      </w:r>
      <w:bookmarkEnd w:id="63"/>
    </w:p>
    <w:p w14:paraId="1ED7C3F9" w14:textId="77777777" w:rsidR="00B5718A" w:rsidRDefault="00000000">
      <w:r>
        <w:t>Diabetes is a major contributor to CKD progression and kidney failure and is therefore a major driver of dialysis expenditure in Campania.[8][9]</w:t>
      </w:r>
    </w:p>
    <w:p w14:paraId="5685E233" w14:textId="77777777" w:rsidR="00B5718A" w:rsidRDefault="00000000">
      <w:r>
        <w:t>Disease-modifying therapies, including SGLT2 inhibitors in appropriate patients, can reduce progression to kidney failure in diabetic CKD. In this proposal, these effects are not modelled as an independent savings stream; instead, they are incorporated within the broader CKD progression-reduction module described in Section 15.</w:t>
      </w:r>
    </w:p>
    <w:p w14:paraId="6943A7F3" w14:textId="77777777" w:rsidR="00B5718A" w:rsidRDefault="00000000">
      <w:pPr>
        <w:pStyle w:val="Heading3"/>
      </w:pPr>
      <w:bookmarkStart w:id="64" w:name="_Toc226721358"/>
      <w:r>
        <w:lastRenderedPageBreak/>
        <w:t>16.2 Hypertensive CKD Population</w:t>
      </w:r>
      <w:bookmarkEnd w:id="64"/>
    </w:p>
    <w:p w14:paraId="638F04EB" w14:textId="77777777" w:rsidR="00B5718A" w:rsidRDefault="00000000">
      <w:r>
        <w:t>Hypertension is another major contributor to CKD progression and to the long-term burden of ESKD. Better blood pressure control, earlier nephrology referral, and sustained monitoring are therefore central implementation levers within an integrated care model.</w:t>
      </w:r>
    </w:p>
    <w:p w14:paraId="00BC9DF1" w14:textId="77777777" w:rsidR="00B5718A" w:rsidRDefault="00000000">
      <w:r>
        <w:t>As with diabetes-related interventions, the economic effect of improved hypertension management is captured indirectly through the incidence-reduction framework rather than modelled as a separate additive component. This prevents double counting and keeps the budget-impact model internally consistent.</w:t>
      </w:r>
    </w:p>
    <w:p w14:paraId="5F03CF9C" w14:textId="77777777" w:rsidR="00B5718A" w:rsidRDefault="00000000">
      <w:r>
        <w:t>Taken together, diabetes and hypertension represent the principal biological mechanisms through which integrated CKD care can reduce incident ESKD in Campania.</w:t>
      </w:r>
    </w:p>
    <w:p w14:paraId="30408232" w14:textId="77777777" w:rsidR="00C00036" w:rsidRPr="00C00036" w:rsidRDefault="00C00036" w:rsidP="00C00036">
      <w:pPr>
        <w:pStyle w:val="Heading2"/>
        <w:rPr>
          <w:iCs/>
          <w:lang w:val="en-CY"/>
        </w:rPr>
      </w:pPr>
      <w:bookmarkStart w:id="65" w:name="_Toc226721359"/>
      <w:r w:rsidRPr="00C00036">
        <w:rPr>
          <w:iCs/>
          <w:lang w:val="en-CY"/>
        </w:rPr>
        <w:t>17. Summary: Total Economic Impact</w:t>
      </w:r>
      <w:bookmarkEnd w:id="65"/>
    </w:p>
    <w:p w14:paraId="35CF7408" w14:textId="77777777" w:rsidR="00C00036" w:rsidRPr="00C00036" w:rsidRDefault="00C00036" w:rsidP="00273623">
      <w:pPr>
        <w:pStyle w:val="Heading3"/>
        <w:rPr>
          <w:iCs/>
          <w:lang w:val="en-CY"/>
        </w:rPr>
      </w:pPr>
      <w:bookmarkStart w:id="66" w:name="_Toc226721360"/>
      <w:r w:rsidRPr="00C00036">
        <w:rPr>
          <w:iCs/>
          <w:lang w:val="en-CY"/>
        </w:rPr>
        <w:t>17.1 Limitations of the Economic Model</w:t>
      </w:r>
      <w:bookmarkEnd w:id="66"/>
    </w:p>
    <w:p w14:paraId="72A335C3" w14:textId="77777777" w:rsidR="00C00036" w:rsidRPr="00C00036" w:rsidRDefault="00C00036" w:rsidP="00273623">
      <w:pPr>
        <w:spacing w:after="0"/>
        <w:rPr>
          <w:iCs/>
          <w:sz w:val="20"/>
          <w:lang w:val="en-CY"/>
        </w:rPr>
      </w:pPr>
      <w:r w:rsidRPr="00C00036">
        <w:rPr>
          <w:iCs/>
          <w:sz w:val="20"/>
          <w:lang w:val="en-CY"/>
        </w:rPr>
        <w:t>Several methodological and structural limitations should be considered when interpreting the economic projections.</w:t>
      </w:r>
    </w:p>
    <w:p w14:paraId="7A527864" w14:textId="77777777" w:rsidR="00C00036" w:rsidRPr="00C00036" w:rsidRDefault="00C00036">
      <w:pPr>
        <w:numPr>
          <w:ilvl w:val="0"/>
          <w:numId w:val="57"/>
        </w:numPr>
        <w:spacing w:after="0"/>
        <w:rPr>
          <w:iCs/>
          <w:sz w:val="20"/>
          <w:lang w:val="en-CY"/>
        </w:rPr>
      </w:pPr>
      <w:r>
        <w:t>Parameter uncertainty: model outputs depend on cost inputs and epidemiological assumptions, including annual dialysis cost, transplant costs in year 1 and maintenance years, and incident ESKD estimates. These parameters may vary across regions and over time.</w:t>
      </w:r>
    </w:p>
    <w:p w14:paraId="48E18C96" w14:textId="77777777" w:rsidR="00C00036" w:rsidRPr="00C00036" w:rsidRDefault="00C00036">
      <w:pPr>
        <w:numPr>
          <w:ilvl w:val="0"/>
          <w:numId w:val="57"/>
        </w:numPr>
        <w:spacing w:after="0"/>
        <w:rPr>
          <w:iCs/>
          <w:sz w:val="20"/>
          <w:lang w:val="en-CY"/>
        </w:rPr>
      </w:pPr>
      <w:r w:rsidRPr="00C00036">
        <w:rPr>
          <w:b/>
          <w:bCs/>
          <w:iCs/>
          <w:sz w:val="20"/>
          <w:lang w:val="en-CY"/>
        </w:rPr>
        <w:t>Absence of cost-effectiveness analysis</w:t>
      </w:r>
      <w:r w:rsidR="00273623">
        <w:rPr>
          <w:b/>
          <w:bCs/>
          <w:iCs/>
          <w:sz w:val="20"/>
          <w:lang w:val="en-CY"/>
        </w:rPr>
        <w:t xml:space="preserve">: </w:t>
      </w:r>
      <w:r w:rsidRPr="00C00036">
        <w:rPr>
          <w:iCs/>
          <w:sz w:val="20"/>
          <w:lang w:val="en-CY"/>
        </w:rPr>
        <w:t>The model estimates budget impact only. Health outcomes such as quality-adjusted life years (QALYs), survival gains, and patient utility are not incorporated.</w:t>
      </w:r>
    </w:p>
    <w:p w14:paraId="0FDB44DD" w14:textId="77777777" w:rsidR="00C00036" w:rsidRPr="00C00036" w:rsidRDefault="00C00036">
      <w:pPr>
        <w:numPr>
          <w:ilvl w:val="0"/>
          <w:numId w:val="57"/>
        </w:numPr>
        <w:spacing w:after="0"/>
        <w:rPr>
          <w:iCs/>
          <w:sz w:val="20"/>
          <w:lang w:val="en-CY"/>
        </w:rPr>
      </w:pPr>
      <w:r w:rsidRPr="00C00036">
        <w:rPr>
          <w:b/>
          <w:bCs/>
          <w:iCs/>
          <w:sz w:val="20"/>
          <w:lang w:val="en-CY"/>
        </w:rPr>
        <w:t>Simplified survival and graft dynamics</w:t>
      </w:r>
      <w:r w:rsidR="00273623">
        <w:rPr>
          <w:b/>
          <w:bCs/>
          <w:iCs/>
          <w:sz w:val="20"/>
          <w:lang w:val="en-CY"/>
        </w:rPr>
        <w:t xml:space="preserve">: </w:t>
      </w:r>
      <w:r w:rsidRPr="00C00036">
        <w:rPr>
          <w:iCs/>
          <w:sz w:val="20"/>
          <w:lang w:val="en-CY"/>
        </w:rPr>
        <w:t xml:space="preserve">Mortality, graft failure, and return to dialysis are not </w:t>
      </w:r>
      <w:r w:rsidR="00273623" w:rsidRPr="00C00036">
        <w:rPr>
          <w:iCs/>
          <w:sz w:val="20"/>
          <w:lang w:val="en-CY"/>
        </w:rPr>
        <w:t>modelled</w:t>
      </w:r>
      <w:r w:rsidRPr="00C00036">
        <w:rPr>
          <w:iCs/>
          <w:sz w:val="20"/>
          <w:lang w:val="en-CY"/>
        </w:rPr>
        <w:t xml:space="preserve"> explicitly. Transplanted patients are assumed to maintain stable graft function over the 10-year time horizon.</w:t>
      </w:r>
    </w:p>
    <w:p w14:paraId="69ED9B1D" w14:textId="77777777" w:rsidR="00C00036" w:rsidRPr="00C00036" w:rsidRDefault="00C00036">
      <w:pPr>
        <w:numPr>
          <w:ilvl w:val="0"/>
          <w:numId w:val="57"/>
        </w:numPr>
        <w:spacing w:after="0"/>
        <w:rPr>
          <w:iCs/>
          <w:sz w:val="20"/>
          <w:lang w:val="en-CY"/>
        </w:rPr>
      </w:pPr>
      <w:r>
        <w:t>Incident-flow implementation assumptions: program-level savings depend on the annual number of additional transplants achieved in practice. Real-world implementation may involve gradual scale-up, workforce limitations, or capacity constraints.</w:t>
      </w:r>
    </w:p>
    <w:p w14:paraId="5B6496A7" w14:textId="77777777" w:rsidR="006D0981" w:rsidRPr="00393914" w:rsidRDefault="00C00036" w:rsidP="006D0981">
      <w:pPr>
        <w:numPr>
          <w:ilvl w:val="0"/>
          <w:numId w:val="57"/>
        </w:numPr>
        <w:rPr>
          <w:iCs/>
          <w:sz w:val="20"/>
          <w:lang w:val="en-CY"/>
        </w:rPr>
      </w:pPr>
      <w:r w:rsidRPr="00C00036">
        <w:rPr>
          <w:b/>
          <w:bCs/>
          <w:iCs/>
          <w:sz w:val="20"/>
          <w:lang w:val="en-CY"/>
        </w:rPr>
        <w:t>Integrated CKD progression modelling</w:t>
      </w:r>
      <w:r w:rsidR="00273623">
        <w:rPr>
          <w:b/>
          <w:bCs/>
          <w:iCs/>
          <w:sz w:val="20"/>
          <w:lang w:val="en-CY"/>
        </w:rPr>
        <w:t xml:space="preserve">: </w:t>
      </w:r>
      <w:r w:rsidRPr="00C00036">
        <w:rPr>
          <w:iCs/>
          <w:sz w:val="20"/>
          <w:lang w:val="en-CY"/>
        </w:rPr>
        <w:t xml:space="preserve">The PIRP incidence-reduction parameter </w:t>
      </w:r>
      <m:oMath>
        <m:r>
          <m:rPr>
            <m:sty m:val="p"/>
          </m:rPr>
          <w:rPr>
            <w:rFonts w:ascii="Cambria Math" w:hAnsi="Cambria Math"/>
            <w:sz w:val="20"/>
            <w:lang w:val="en-CY"/>
          </w:rPr>
          <m:t>r</m:t>
        </m:r>
      </m:oMath>
      <w:r w:rsidRPr="00C00036">
        <w:rPr>
          <w:iCs/>
          <w:sz w:val="20"/>
          <w:lang w:val="en-CY"/>
        </w:rPr>
        <w:t>represents the aggregate effect of risk-factor control and disease-modifying therapy. Diabetes and hypertension management effects are incorporated within this parameter to avoid double counting.</w:t>
      </w:r>
    </w:p>
    <w:p w14:paraId="3CF46CD2" w14:textId="77777777" w:rsidR="00273623" w:rsidRPr="00273623" w:rsidRDefault="00273623" w:rsidP="00273623">
      <w:pPr>
        <w:pStyle w:val="Heading3"/>
      </w:pPr>
      <w:bookmarkStart w:id="67" w:name="_Toc226721361"/>
      <w:r w:rsidRPr="00273623">
        <w:t>17.</w:t>
      </w:r>
      <w:r>
        <w:t>2</w:t>
      </w:r>
      <w:r w:rsidRPr="00273623">
        <w:t xml:space="preserve"> Sensitivity Analysis</w:t>
      </w:r>
      <w:bookmarkEnd w:id="67"/>
    </w:p>
    <w:p w14:paraId="07FF7A33" w14:textId="77777777" w:rsidR="00273623" w:rsidRPr="00C00036" w:rsidRDefault="00273623" w:rsidP="00273623">
      <w:pPr>
        <w:rPr>
          <w:iCs/>
          <w:sz w:val="20"/>
          <w:lang w:val="en-CY"/>
        </w:rPr>
      </w:pPr>
      <w:r>
        <w:t>One-way deterministic sensitivity analysis was performed around key structural and cost parameters. The base scenario assumes annual transplant expansion consistent with the central implementation case.</w:t>
      </w:r>
    </w:p>
    <w:tbl>
      <w:tblPr>
        <w:tblStyle w:val="GridTable4-Accent1"/>
        <w:tblW w:w="0" w:type="auto"/>
        <w:jc w:val="center"/>
        <w:tblLook w:val="04A0" w:firstRow="1" w:lastRow="0" w:firstColumn="1" w:lastColumn="0" w:noHBand="0" w:noVBand="1"/>
      </w:tblPr>
      <w:tblGrid>
        <w:gridCol w:w="4514"/>
        <w:gridCol w:w="594"/>
        <w:gridCol w:w="616"/>
        <w:gridCol w:w="639"/>
      </w:tblGrid>
      <w:tr w:rsidR="00273623" w:rsidRPr="00C00036" w14:paraId="20C5AA56" w14:textId="77777777" w:rsidTr="00F21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FFBC0F" w14:textId="77777777" w:rsidR="00273623" w:rsidRPr="00C00036" w:rsidRDefault="00273623" w:rsidP="00F213E2">
            <w:pPr>
              <w:spacing w:line="276" w:lineRule="auto"/>
              <w:rPr>
                <w:iCs/>
                <w:sz w:val="20"/>
                <w:lang w:val="en-CY"/>
              </w:rPr>
            </w:pPr>
            <w:r w:rsidRPr="00C00036">
              <w:rPr>
                <w:iCs/>
                <w:sz w:val="20"/>
                <w:lang w:val="en-CY"/>
              </w:rPr>
              <w:t>Parameter</w:t>
            </w:r>
          </w:p>
        </w:tc>
        <w:tc>
          <w:tcPr>
            <w:tcW w:w="0" w:type="auto"/>
            <w:hideMark/>
          </w:tcPr>
          <w:p w14:paraId="63DE7ADE"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Low</w:t>
            </w:r>
          </w:p>
        </w:tc>
        <w:tc>
          <w:tcPr>
            <w:tcW w:w="0" w:type="auto"/>
            <w:hideMark/>
          </w:tcPr>
          <w:p w14:paraId="691C7462"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Base</w:t>
            </w:r>
          </w:p>
        </w:tc>
        <w:tc>
          <w:tcPr>
            <w:tcW w:w="0" w:type="auto"/>
            <w:hideMark/>
          </w:tcPr>
          <w:p w14:paraId="03A9B65C"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High</w:t>
            </w:r>
          </w:p>
        </w:tc>
      </w:tr>
      <w:tr w:rsidR="00273623" w:rsidRPr="00C00036" w14:paraId="42AB1ABC"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46096" w14:textId="77777777" w:rsidR="00273623" w:rsidRPr="00C00036" w:rsidRDefault="00273623" w:rsidP="00F213E2">
            <w:pPr>
              <w:spacing w:line="276" w:lineRule="auto"/>
              <w:rPr>
                <w:iCs/>
                <w:sz w:val="20"/>
                <w:lang w:val="en-CY"/>
              </w:rPr>
            </w:pPr>
            <w:r w:rsidRPr="00C00036">
              <w:rPr>
                <w:iCs/>
                <w:sz w:val="20"/>
                <w:lang w:val="en-CY"/>
              </w:rPr>
              <w:t xml:space="preserve">Dialysis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D</m:t>
                  </m:r>
                </m:sub>
              </m:sSub>
            </m:oMath>
            <w:r w:rsidRPr="00C00036">
              <w:rPr>
                <w:iCs/>
                <w:sz w:val="20"/>
                <w:lang w:val="en-CY"/>
              </w:rPr>
              <w:t>(€ thousands/year)</w:t>
            </w:r>
          </w:p>
        </w:tc>
        <w:tc>
          <w:tcPr>
            <w:tcW w:w="0" w:type="auto"/>
            <w:hideMark/>
          </w:tcPr>
          <w:p w14:paraId="409A2EF0"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45</w:t>
            </w:r>
          </w:p>
        </w:tc>
        <w:tc>
          <w:tcPr>
            <w:tcW w:w="0" w:type="auto"/>
            <w:hideMark/>
          </w:tcPr>
          <w:p w14:paraId="76077BD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50</w:t>
            </w:r>
          </w:p>
        </w:tc>
        <w:tc>
          <w:tcPr>
            <w:tcW w:w="0" w:type="auto"/>
            <w:hideMark/>
          </w:tcPr>
          <w:p w14:paraId="18279C7D"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55</w:t>
            </w:r>
          </w:p>
        </w:tc>
      </w:tr>
      <w:tr w:rsidR="00273623" w:rsidRPr="00C00036" w14:paraId="16000759"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2D8865" w14:textId="77777777" w:rsidR="00273623" w:rsidRPr="00C00036" w:rsidRDefault="00273623" w:rsidP="00F213E2">
            <w:pPr>
              <w:spacing w:line="276" w:lineRule="auto"/>
              <w:rPr>
                <w:iCs/>
                <w:sz w:val="20"/>
                <w:lang w:val="en-CY"/>
              </w:rPr>
            </w:pPr>
            <w:r w:rsidRPr="00C00036">
              <w:rPr>
                <w:iCs/>
                <w:sz w:val="20"/>
                <w:lang w:val="en-CY"/>
              </w:rPr>
              <w:t xml:space="preserve">Transplant cost year 1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T1</m:t>
                  </m:r>
                </m:sub>
              </m:sSub>
            </m:oMath>
            <w:r w:rsidRPr="00C00036">
              <w:rPr>
                <w:iCs/>
                <w:sz w:val="20"/>
                <w:lang w:val="en-CY"/>
              </w:rPr>
              <w:t>(€ thousands)</w:t>
            </w:r>
          </w:p>
        </w:tc>
        <w:tc>
          <w:tcPr>
            <w:tcW w:w="0" w:type="auto"/>
            <w:hideMark/>
          </w:tcPr>
          <w:p w14:paraId="22D66C53"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50</w:t>
            </w:r>
          </w:p>
        </w:tc>
        <w:tc>
          <w:tcPr>
            <w:tcW w:w="0" w:type="auto"/>
            <w:hideMark/>
          </w:tcPr>
          <w:p w14:paraId="170679A2"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60</w:t>
            </w:r>
          </w:p>
        </w:tc>
        <w:tc>
          <w:tcPr>
            <w:tcW w:w="0" w:type="auto"/>
            <w:hideMark/>
          </w:tcPr>
          <w:p w14:paraId="6E74E848"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70</w:t>
            </w:r>
          </w:p>
        </w:tc>
      </w:tr>
      <w:tr w:rsidR="00273623" w:rsidRPr="00C00036" w14:paraId="0CB818EF"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26981B" w14:textId="77777777" w:rsidR="00273623" w:rsidRPr="00C00036" w:rsidRDefault="00273623" w:rsidP="00F213E2">
            <w:pPr>
              <w:spacing w:line="276" w:lineRule="auto"/>
              <w:rPr>
                <w:iCs/>
                <w:sz w:val="20"/>
                <w:lang w:val="en-CY"/>
              </w:rPr>
            </w:pPr>
            <w:r w:rsidRPr="00C00036">
              <w:rPr>
                <w:iCs/>
                <w:sz w:val="20"/>
                <w:lang w:val="en-CY"/>
              </w:rPr>
              <w:t xml:space="preserve">Post-transplant annual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m:t>
                  </m:r>
                </m:sub>
              </m:sSub>
            </m:oMath>
            <w:r w:rsidRPr="00C00036">
              <w:rPr>
                <w:iCs/>
                <w:sz w:val="20"/>
                <w:lang w:val="en-CY"/>
              </w:rPr>
              <w:t>(€ thousands/year)</w:t>
            </w:r>
          </w:p>
        </w:tc>
        <w:tc>
          <w:tcPr>
            <w:tcW w:w="0" w:type="auto"/>
            <w:hideMark/>
          </w:tcPr>
          <w:p w14:paraId="55A6152E"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10</w:t>
            </w:r>
          </w:p>
        </w:tc>
        <w:tc>
          <w:tcPr>
            <w:tcW w:w="0" w:type="auto"/>
            <w:hideMark/>
          </w:tcPr>
          <w:p w14:paraId="5F876997"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w:t>
            </w:r>
          </w:p>
        </w:tc>
        <w:tc>
          <w:tcPr>
            <w:tcW w:w="0" w:type="auto"/>
            <w:hideMark/>
          </w:tcPr>
          <w:p w14:paraId="68EAA490"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15</w:t>
            </w:r>
          </w:p>
        </w:tc>
      </w:tr>
      <w:tr w:rsidR="00273623" w:rsidRPr="00C00036" w14:paraId="1C3C0AAC"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13C87" w14:textId="77777777" w:rsidR="00273623" w:rsidRPr="00C00036" w:rsidRDefault="00273623" w:rsidP="00F213E2">
            <w:pPr>
              <w:spacing w:line="276" w:lineRule="auto"/>
              <w:rPr>
                <w:iCs/>
                <w:sz w:val="20"/>
                <w:lang w:val="en-CY"/>
              </w:rPr>
            </w:pPr>
            <w:r w:rsidRPr="00C00036">
              <w:rPr>
                <w:iCs/>
                <w:sz w:val="20"/>
                <w:lang w:val="en-CY"/>
              </w:rPr>
              <w:t xml:space="preserve">Discount rate </w:t>
            </w:r>
            <m:oMath>
              <m:r>
                <m:rPr>
                  <m:sty m:val="b"/>
                </m:rPr>
                <w:rPr>
                  <w:rFonts w:ascii="Cambria Math" w:hAnsi="Cambria Math"/>
                  <w:sz w:val="20"/>
                  <w:lang w:val="en-CY"/>
                </w:rPr>
                <m:t>d</m:t>
              </m:r>
            </m:oMath>
          </w:p>
        </w:tc>
        <w:tc>
          <w:tcPr>
            <w:tcW w:w="0" w:type="auto"/>
            <w:hideMark/>
          </w:tcPr>
          <w:p w14:paraId="7D9BC741"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w:t>
            </w:r>
          </w:p>
        </w:tc>
        <w:tc>
          <w:tcPr>
            <w:tcW w:w="0" w:type="auto"/>
            <w:hideMark/>
          </w:tcPr>
          <w:p w14:paraId="5C37FC0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3%</w:t>
            </w:r>
          </w:p>
        </w:tc>
        <w:tc>
          <w:tcPr>
            <w:tcW w:w="0" w:type="auto"/>
            <w:hideMark/>
          </w:tcPr>
          <w:p w14:paraId="6ACB81B6"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r>
      <w:tr w:rsidR="00273623" w:rsidRPr="00C00036" w14:paraId="008A9271"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21D29" w14:textId="77777777" w:rsidR="00273623" w:rsidRPr="00C00036" w:rsidRDefault="00273623" w:rsidP="00F213E2">
            <w:pPr>
              <w:spacing w:line="276" w:lineRule="auto"/>
              <w:rPr>
                <w:iCs/>
                <w:sz w:val="20"/>
                <w:lang w:val="en-CY"/>
              </w:rPr>
            </w:pPr>
            <w:r w:rsidRPr="00C00036">
              <w:rPr>
                <w:iCs/>
                <w:sz w:val="20"/>
                <w:lang w:val="en-CY"/>
              </w:rPr>
              <w:t xml:space="preserve">Additional transplants </w:t>
            </w:r>
            <m:oMath>
              <m:r>
                <m:rPr>
                  <m:sty m:val="b"/>
                </m:rPr>
                <w:rPr>
                  <w:rFonts w:ascii="Cambria Math" w:hAnsi="Cambria Math"/>
                  <w:sz w:val="20"/>
                  <w:lang w:val="en-CY"/>
                </w:rPr>
                <m:t>N</m:t>
              </m:r>
            </m:oMath>
            <w:r w:rsidRPr="00C00036">
              <w:rPr>
                <w:iCs/>
                <w:sz w:val="20"/>
                <w:lang w:val="en-CY"/>
              </w:rPr>
              <w:t>(per year)</w:t>
            </w:r>
          </w:p>
        </w:tc>
        <w:tc>
          <w:tcPr>
            <w:tcW w:w="0" w:type="auto"/>
            <w:hideMark/>
          </w:tcPr>
          <w:p w14:paraId="22D57BF9"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w:t>
            </w:r>
          </w:p>
        </w:tc>
        <w:tc>
          <w:tcPr>
            <w:tcW w:w="0" w:type="auto"/>
            <w:hideMark/>
          </w:tcPr>
          <w:p w14:paraId="7301BD4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120</w:t>
            </w:r>
          </w:p>
        </w:tc>
        <w:tc>
          <w:tcPr>
            <w:tcW w:w="0" w:type="auto"/>
            <w:hideMark/>
          </w:tcPr>
          <w:p w14:paraId="24C6FAA7" w14:textId="77777777" w:rsidR="00273623" w:rsidRPr="00C00036" w:rsidRDefault="006D0981"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Pr>
                <w:iCs/>
                <w:sz w:val="20"/>
                <w:lang w:val="en-CY"/>
              </w:rPr>
              <w:t>180</w:t>
            </w:r>
          </w:p>
        </w:tc>
      </w:tr>
      <w:tr w:rsidR="00273623" w:rsidRPr="00C00036" w14:paraId="6C541CAB"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20AE40" w14:textId="77777777" w:rsidR="00273623" w:rsidRPr="00C00036" w:rsidRDefault="00273623" w:rsidP="00F213E2">
            <w:pPr>
              <w:spacing w:line="276" w:lineRule="auto"/>
              <w:rPr>
                <w:iCs/>
                <w:sz w:val="20"/>
                <w:lang w:val="en-CY"/>
              </w:rPr>
            </w:pPr>
            <w:r w:rsidRPr="00C00036">
              <w:rPr>
                <w:iCs/>
                <w:sz w:val="20"/>
                <w:lang w:val="en-CY"/>
              </w:rPr>
              <w:t xml:space="preserve">PIRP incidence reduction </w:t>
            </w:r>
            <m:oMath>
              <m:r>
                <m:rPr>
                  <m:sty m:val="b"/>
                </m:rPr>
                <w:rPr>
                  <w:rFonts w:ascii="Cambria Math" w:hAnsi="Cambria Math"/>
                  <w:sz w:val="20"/>
                  <w:lang w:val="en-CY"/>
                </w:rPr>
                <m:t>r</m:t>
              </m:r>
            </m:oMath>
          </w:p>
        </w:tc>
        <w:tc>
          <w:tcPr>
            <w:tcW w:w="0" w:type="auto"/>
            <w:hideMark/>
          </w:tcPr>
          <w:p w14:paraId="03C9A5BF"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c>
          <w:tcPr>
            <w:tcW w:w="0" w:type="auto"/>
            <w:hideMark/>
          </w:tcPr>
          <w:p w14:paraId="69E83CD1"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10%</w:t>
            </w:r>
          </w:p>
        </w:tc>
        <w:tc>
          <w:tcPr>
            <w:tcW w:w="0" w:type="auto"/>
            <w:hideMark/>
          </w:tcPr>
          <w:p w14:paraId="0D72131E"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15%</w:t>
            </w:r>
          </w:p>
        </w:tc>
      </w:tr>
    </w:tbl>
    <w:p w14:paraId="71DCC3DB" w14:textId="77777777" w:rsidR="006D0981" w:rsidRPr="00C00036" w:rsidRDefault="006D0981" w:rsidP="006D0981">
      <w:pPr>
        <w:rPr>
          <w:iCs/>
          <w:sz w:val="20"/>
          <w:lang w:val="en-CY"/>
        </w:rPr>
      </w:pPr>
      <w:r w:rsidRPr="00C00036">
        <w:rPr>
          <w:b/>
          <w:bCs/>
          <w:iCs/>
          <w:sz w:val="20"/>
          <w:lang w:val="en-CY"/>
        </w:rPr>
        <w:t xml:space="preserve">Table </w:t>
      </w:r>
      <w:r>
        <w:rPr>
          <w:b/>
          <w:bCs/>
          <w:iCs/>
          <w:sz w:val="20"/>
          <w:lang w:val="en-CY"/>
        </w:rPr>
        <w:t>17.1</w:t>
      </w:r>
      <w:r w:rsidRPr="00C00036">
        <w:rPr>
          <w:b/>
          <w:bCs/>
          <w:iCs/>
          <w:sz w:val="20"/>
          <w:lang w:val="en-CY"/>
        </w:rPr>
        <w:t>.</w:t>
      </w:r>
      <w:r w:rsidRPr="00C00036">
        <w:rPr>
          <w:iCs/>
          <w:sz w:val="20"/>
          <w:lang w:val="en-CY"/>
        </w:rPr>
        <w:t xml:space="preserve"> Aggregate annual economic impact.</w:t>
      </w:r>
    </w:p>
    <w:p w14:paraId="3D528C97" w14:textId="77777777" w:rsidR="00C00036" w:rsidRPr="00C00036" w:rsidRDefault="00C00036" w:rsidP="006D0981">
      <w:pPr>
        <w:jc w:val="center"/>
        <w:rPr>
          <w:b/>
          <w:bCs/>
          <w:iCs/>
          <w:sz w:val="20"/>
          <w:lang w:val="en-CY"/>
        </w:rPr>
      </w:pPr>
      <w:r w:rsidRPr="00C00036">
        <w:rPr>
          <w:iCs/>
          <w:noProof/>
        </w:rPr>
        <w:lastRenderedPageBreak/>
        <w:drawing>
          <wp:inline distT="0" distB="0" distL="0" distR="0" wp14:anchorId="34AD267D" wp14:editId="6A49E28B">
            <wp:extent cx="5714187" cy="3762375"/>
            <wp:effectExtent l="0" t="0" r="1270" b="0"/>
            <wp:docPr id="1127136250" name="Picture 112713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34364" cy="3775660"/>
                    </a:xfrm>
                    <a:prstGeom prst="rect">
                      <a:avLst/>
                    </a:prstGeom>
                  </pic:spPr>
                </pic:pic>
              </a:graphicData>
            </a:graphic>
          </wp:inline>
        </w:drawing>
      </w:r>
    </w:p>
    <w:p w14:paraId="22E84337" w14:textId="77777777" w:rsidR="00C00036" w:rsidRPr="00C00036" w:rsidRDefault="00C00036" w:rsidP="00C00036">
      <w:pPr>
        <w:rPr>
          <w:iCs/>
          <w:sz w:val="20"/>
          <w:lang w:val="en-CY"/>
        </w:rPr>
      </w:pPr>
      <w:r w:rsidRPr="00C00036">
        <w:rPr>
          <w:b/>
          <w:bCs/>
          <w:iCs/>
          <w:sz w:val="20"/>
          <w:lang w:val="en-CY"/>
        </w:rPr>
        <w:t>Figure 17.1: Ten-year cumulative savings by transplant expansion scenario (incident-flow model).</w:t>
      </w:r>
    </w:p>
    <w:p w14:paraId="43675DF6" w14:textId="77777777" w:rsidR="00C00036" w:rsidRPr="00C00036" w:rsidRDefault="00C00036" w:rsidP="00233559">
      <w:pPr>
        <w:jc w:val="center"/>
        <w:rPr>
          <w:iCs/>
          <w:sz w:val="20"/>
          <w:lang w:val="en-CY"/>
        </w:rPr>
      </w:pPr>
      <w:r w:rsidRPr="00C00036">
        <w:rPr>
          <w:iCs/>
          <w:noProof/>
        </w:rPr>
        <w:drawing>
          <wp:inline distT="0" distB="0" distL="0" distR="0" wp14:anchorId="658B76F7" wp14:editId="69126207">
            <wp:extent cx="5742130" cy="3476625"/>
            <wp:effectExtent l="0" t="0" r="0" b="0"/>
            <wp:docPr id="1127136251" name="Picture 112713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00147" cy="3511752"/>
                    </a:xfrm>
                    <a:prstGeom prst="rect">
                      <a:avLst/>
                    </a:prstGeom>
                  </pic:spPr>
                </pic:pic>
              </a:graphicData>
            </a:graphic>
          </wp:inline>
        </w:drawing>
      </w:r>
    </w:p>
    <w:p w14:paraId="6F8C7D0F" w14:textId="77777777" w:rsidR="00C00036" w:rsidRPr="00C00036" w:rsidRDefault="00C00036" w:rsidP="00273623">
      <w:pPr>
        <w:spacing w:after="0"/>
        <w:rPr>
          <w:iCs/>
          <w:sz w:val="20"/>
          <w:lang w:val="en-CY"/>
        </w:rPr>
      </w:pPr>
      <w:r w:rsidRPr="006D0AE1">
        <w:rPr>
          <w:b/>
          <w:bCs/>
        </w:rPr>
        <w:t xml:space="preserve">Figure 17.2: </w:t>
      </w:r>
      <w:r>
        <w:t>Annual savings by intervention type: transplant expansion, PIRP-related incidence reduction, and the incremental pre-emptive transplantation component.</w:t>
      </w:r>
    </w:p>
    <w:p w14:paraId="7BA6885B" w14:textId="77777777" w:rsidR="00C00036" w:rsidRPr="00C00036" w:rsidRDefault="00C00036" w:rsidP="00C00036">
      <w:pPr>
        <w:rPr>
          <w:iCs/>
          <w:sz w:val="20"/>
          <w:lang w:val="en-CY"/>
        </w:rPr>
      </w:pPr>
    </w:p>
    <w:p w14:paraId="3EC9F814" w14:textId="77777777" w:rsidR="00C00036" w:rsidRPr="00C00036" w:rsidRDefault="00C00036" w:rsidP="00233559">
      <w:pPr>
        <w:jc w:val="center"/>
        <w:rPr>
          <w:iCs/>
          <w:sz w:val="20"/>
          <w:lang w:val="en-CY"/>
        </w:rPr>
      </w:pPr>
      <w:r w:rsidRPr="00C00036">
        <w:rPr>
          <w:iCs/>
          <w:noProof/>
        </w:rPr>
        <w:lastRenderedPageBreak/>
        <w:drawing>
          <wp:inline distT="0" distB="0" distL="0" distR="0" wp14:anchorId="14345484" wp14:editId="33414636">
            <wp:extent cx="6271435" cy="4143375"/>
            <wp:effectExtent l="0" t="0" r="0" b="0"/>
            <wp:docPr id="1127136252" name="Picture 112713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285501" cy="4152668"/>
                    </a:xfrm>
                    <a:prstGeom prst="rect">
                      <a:avLst/>
                    </a:prstGeom>
                  </pic:spPr>
                </pic:pic>
              </a:graphicData>
            </a:graphic>
          </wp:inline>
        </w:drawing>
      </w:r>
    </w:p>
    <w:p w14:paraId="653EFC31" w14:textId="77777777" w:rsidR="00C00036" w:rsidRDefault="00C00036" w:rsidP="00C00036">
      <w:pPr>
        <w:rPr>
          <w:b/>
          <w:bCs/>
          <w:iCs/>
          <w:sz w:val="20"/>
          <w:lang w:val="en-CY"/>
        </w:rPr>
      </w:pPr>
      <w:r w:rsidRPr="006D0AE1">
        <w:rPr>
          <w:b/>
          <w:bCs/>
        </w:rPr>
        <w:t>Figure 17.3</w:t>
      </w:r>
      <w:r>
        <w:t>: Ten-year cumulative savings from PIRP-related incidence reduction under the base-case assumption compared with business-as-usual trajectory.</w:t>
      </w:r>
    </w:p>
    <w:p w14:paraId="3C5DD757" w14:textId="77777777" w:rsidR="00C00036" w:rsidRPr="00C00036" w:rsidRDefault="00C00036" w:rsidP="00C00036">
      <w:pPr>
        <w:pStyle w:val="Heading3"/>
        <w:rPr>
          <w:lang w:val="en-CY"/>
        </w:rPr>
      </w:pPr>
      <w:bookmarkStart w:id="68" w:name="_Toc226721362"/>
      <w:r w:rsidRPr="00C00036">
        <w:rPr>
          <w:lang w:val="en-CY"/>
        </w:rPr>
        <w:t>17.</w:t>
      </w:r>
      <w:r w:rsidR="00273623">
        <w:rPr>
          <w:lang w:val="en-CY"/>
        </w:rPr>
        <w:t>3</w:t>
      </w:r>
      <w:r w:rsidRPr="00C00036">
        <w:rPr>
          <w:lang w:val="en-CY"/>
        </w:rPr>
        <w:t xml:space="preserve"> Total Estimated Annual Economic Impact</w:t>
      </w:r>
      <w:bookmarkEnd w:id="68"/>
    </w:p>
    <w:p w14:paraId="771B01E3" w14:textId="77777777" w:rsidR="00B5718A" w:rsidRDefault="00000000">
      <w:r>
        <w:t>The total annual economic impact combines three elements: savings from transplant expansion, savings from reduced progression to ESKD under PIRP-style integrated care, and the incremental contribution of pre-emptive transplantation.</w:t>
      </w:r>
    </w:p>
    <w:p w14:paraId="62246723" w14:textId="77777777" w:rsidR="00B5718A" w:rsidRDefault="00000000">
      <w:r>
        <w:t>Under the base-case assumptions summarized in this proposal, the combined model output suggests annual savings in the order of €25.8 million at full implementation. This figure should be interpreted as a planning estimate based on explicit assumptions rather than a guaranteed budgetary outcome.</w:t>
      </w:r>
    </w:p>
    <w:p w14:paraId="2995855B" w14:textId="4FD10F01" w:rsidR="00B5718A" w:rsidRDefault="00B5718A"/>
    <w:tbl>
      <w:tblPr>
        <w:tblStyle w:val="GridTable4-Accent1"/>
        <w:tblW w:w="0" w:type="auto"/>
        <w:jc w:val="center"/>
        <w:tblLook w:val="04A0" w:firstRow="1" w:lastRow="0" w:firstColumn="1" w:lastColumn="0" w:noHBand="0" w:noVBand="1"/>
      </w:tblPr>
      <w:tblGrid>
        <w:gridCol w:w="3733"/>
        <w:gridCol w:w="1750"/>
      </w:tblGrid>
      <w:tr w:rsidR="00C00036" w:rsidRPr="00C00036" w14:paraId="5A11423D" w14:textId="77777777" w:rsidTr="002335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9AD27" w14:textId="77777777" w:rsidR="00C00036" w:rsidRPr="00C00036" w:rsidRDefault="00C00036" w:rsidP="00C00036">
            <w:pPr>
              <w:spacing w:line="276" w:lineRule="auto"/>
              <w:rPr>
                <w:iCs/>
                <w:sz w:val="20"/>
                <w:lang w:val="en-CY"/>
              </w:rPr>
            </w:pPr>
            <w:r w:rsidRPr="00C00036">
              <w:rPr>
                <w:iCs/>
                <w:sz w:val="20"/>
                <w:lang w:val="en-CY"/>
              </w:rPr>
              <w:t>Intervention</w:t>
            </w:r>
          </w:p>
        </w:tc>
        <w:tc>
          <w:tcPr>
            <w:tcW w:w="0" w:type="auto"/>
            <w:hideMark/>
          </w:tcPr>
          <w:p w14:paraId="21E49ABE" w14:textId="77777777" w:rsidR="00C00036" w:rsidRPr="00C00036" w:rsidRDefault="00C00036" w:rsidP="00C00036">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Annual savings</w:t>
            </w:r>
          </w:p>
        </w:tc>
      </w:tr>
      <w:tr w:rsidR="00C00036" w:rsidRPr="00C00036" w14:paraId="410844D2"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7087B" w14:textId="77777777" w:rsidR="00C00036" w:rsidRPr="00C00036" w:rsidRDefault="00C00036" w:rsidP="00C00036">
            <w:pPr>
              <w:spacing w:line="276" w:lineRule="auto"/>
              <w:rPr>
                <w:iCs/>
                <w:sz w:val="20"/>
                <w:lang w:val="en-CY"/>
              </w:rPr>
            </w:pPr>
            <w:r w:rsidRPr="00C00036">
              <w:rPr>
                <w:iCs/>
                <w:sz w:val="20"/>
                <w:lang w:val="en-CY"/>
              </w:rPr>
              <w:t xml:space="preserve">Transplant expansion to 35 </w:t>
            </w:r>
            <w:proofErr w:type="spellStart"/>
            <w:r w:rsidRPr="00C00036">
              <w:rPr>
                <w:iCs/>
                <w:sz w:val="20"/>
                <w:lang w:val="en-CY"/>
              </w:rPr>
              <w:t>pmp</w:t>
            </w:r>
            <w:proofErr w:type="spellEnd"/>
          </w:p>
        </w:tc>
        <w:tc>
          <w:tcPr>
            <w:tcW w:w="0" w:type="auto"/>
            <w:hideMark/>
          </w:tcPr>
          <w:p w14:paraId="6B7D4D38"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€19.32 million</w:t>
            </w:r>
          </w:p>
        </w:tc>
      </w:tr>
      <w:tr w:rsidR="00C00036" w:rsidRPr="00C00036" w14:paraId="7CB7764F"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450048" w14:textId="77777777" w:rsidR="00C00036" w:rsidRPr="00C00036" w:rsidRDefault="00C00036" w:rsidP="00C00036">
            <w:pPr>
              <w:spacing w:line="276" w:lineRule="auto"/>
              <w:rPr>
                <w:iCs/>
                <w:sz w:val="20"/>
                <w:lang w:val="en-CY"/>
              </w:rPr>
            </w:pPr>
            <w:r w:rsidRPr="00C00036">
              <w:rPr>
                <w:iCs/>
                <w:sz w:val="20"/>
                <w:lang w:val="en-CY"/>
              </w:rPr>
              <w:t>Pre-emptive transplantation (20% share)</w:t>
            </w:r>
          </w:p>
        </w:tc>
        <w:tc>
          <w:tcPr>
            <w:tcW w:w="0" w:type="auto"/>
            <w:hideMark/>
          </w:tcPr>
          <w:p w14:paraId="7328BBBF"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€0.48 million</w:t>
            </w:r>
          </w:p>
        </w:tc>
      </w:tr>
      <w:tr w:rsidR="00C00036" w:rsidRPr="00C00036" w14:paraId="0951C49E"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42B281" w14:textId="77777777" w:rsidR="00EB7034" w:rsidRDefault="00000000">
            <w:r>
              <w:t>CKD progression reduction (PIRP)</w:t>
            </w:r>
          </w:p>
        </w:tc>
        <w:tc>
          <w:tcPr>
            <w:tcW w:w="0" w:type="auto"/>
            <w:hideMark/>
          </w:tcPr>
          <w:p w14:paraId="0AC6D7CF"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 million</w:t>
            </w:r>
          </w:p>
        </w:tc>
      </w:tr>
      <w:tr w:rsidR="00C00036" w:rsidRPr="00C00036" w14:paraId="6ED18D38"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F09F84" w14:textId="77777777" w:rsidR="00C00036" w:rsidRPr="00C00036" w:rsidRDefault="00C00036" w:rsidP="00C00036">
            <w:pPr>
              <w:spacing w:line="276" w:lineRule="auto"/>
              <w:rPr>
                <w:iCs/>
                <w:sz w:val="20"/>
                <w:lang w:val="en-CY"/>
              </w:rPr>
            </w:pPr>
            <w:r w:rsidRPr="00C00036">
              <w:rPr>
                <w:iCs/>
                <w:sz w:val="20"/>
                <w:lang w:val="en-CY"/>
              </w:rPr>
              <w:t>Total potential savings</w:t>
            </w:r>
          </w:p>
        </w:tc>
        <w:tc>
          <w:tcPr>
            <w:tcW w:w="0" w:type="auto"/>
            <w:hideMark/>
          </w:tcPr>
          <w:p w14:paraId="4A2454AF"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b/>
                <w:bCs/>
                <w:iCs/>
                <w:sz w:val="20"/>
                <w:lang w:val="en-CY"/>
              </w:rPr>
              <w:t>€25.8 million/year</w:t>
            </w:r>
          </w:p>
        </w:tc>
      </w:tr>
    </w:tbl>
    <w:p w14:paraId="7823A0C4" w14:textId="22396A83" w:rsidR="00393914" w:rsidRDefault="003363D0" w:rsidP="00393914">
      <w:r w:rsidRPr="003363D0">
        <w:rPr>
          <w:rFonts w:ascii="Calibri" w:hAnsi="Calibri"/>
          <w:b/>
          <w:bCs/>
        </w:rPr>
        <w:t>Table 17.2.</w:t>
      </w:r>
      <w:r>
        <w:rPr>
          <w:rFonts w:ascii="Calibri" w:hAnsi="Calibri"/>
        </w:rPr>
        <w:t xml:space="preserve"> Aggregate annual economic impact.</w:t>
      </w:r>
    </w:p>
    <w:p w14:paraId="09DB7020" w14:textId="77777777" w:rsidR="00393914" w:rsidRDefault="00393914">
      <w:pPr>
        <w:spacing w:after="200"/>
      </w:pPr>
      <w:r>
        <w:br w:type="page"/>
      </w:r>
    </w:p>
    <w:p w14:paraId="426924E9" w14:textId="77777777" w:rsidR="00ED56FA" w:rsidRPr="00770096" w:rsidRDefault="00000000" w:rsidP="004F0615">
      <w:pPr>
        <w:pStyle w:val="Heading1"/>
        <w:spacing w:after="120"/>
      </w:pPr>
      <w:bookmarkStart w:id="69" w:name="_Toc226721363"/>
      <w:r w:rsidRPr="00770096">
        <w:lastRenderedPageBreak/>
        <w:t>PART V: PRE</w:t>
      </w:r>
      <w:r w:rsidR="00770096">
        <w:t>-</w:t>
      </w:r>
      <w:r w:rsidRPr="00770096">
        <w:t>EMPTIVE TRANSPLANTATION AND IMPLEMENTATION FRAMEWORK</w:t>
      </w:r>
      <w:bookmarkEnd w:id="69"/>
    </w:p>
    <w:p w14:paraId="56B9DBB4" w14:textId="77777777" w:rsidR="003E004D" w:rsidRPr="003E004D" w:rsidRDefault="003E004D" w:rsidP="003E004D">
      <w:pPr>
        <w:pStyle w:val="Heading2"/>
        <w:rPr>
          <w:lang w:val="en-CY"/>
        </w:rPr>
      </w:pPr>
      <w:bookmarkStart w:id="70" w:name="_Toc226721364"/>
      <w:r w:rsidRPr="003E004D">
        <w:rPr>
          <w:lang w:val="en-CY"/>
        </w:rPr>
        <w:t>18. Pre-Emptive Kidney Transplantation: Evidence and Benefits</w:t>
      </w:r>
      <w:bookmarkEnd w:id="70"/>
    </w:p>
    <w:p w14:paraId="332E7929" w14:textId="77777777" w:rsidR="003E004D" w:rsidRPr="003E004D" w:rsidRDefault="003E004D" w:rsidP="003E004D">
      <w:pPr>
        <w:pStyle w:val="Heading3"/>
        <w:rPr>
          <w:lang w:val="en-CY"/>
        </w:rPr>
      </w:pPr>
      <w:bookmarkStart w:id="71" w:name="_Toc226721365"/>
      <w:r w:rsidRPr="003E004D">
        <w:rPr>
          <w:lang w:val="en-CY"/>
        </w:rPr>
        <w:t>18.1 Definition and Guideline Recommendations</w:t>
      </w:r>
      <w:bookmarkEnd w:id="71"/>
    </w:p>
    <w:p w14:paraId="18EADB89" w14:textId="77777777" w:rsidR="003E004D" w:rsidRPr="003E004D" w:rsidRDefault="003E004D" w:rsidP="003E004D">
      <w:pPr>
        <w:rPr>
          <w:lang w:val="en-CY"/>
        </w:rPr>
      </w:pPr>
      <w:r w:rsidRPr="003E004D">
        <w:rPr>
          <w:lang w:val="en-CY"/>
        </w:rPr>
        <w:t>Pre-emptive kidney transplantation (PKT) is defined as kidney transplantation performed before initiation of dialysis therapy.</w:t>
      </w:r>
    </w:p>
    <w:p w14:paraId="04F4CEBF" w14:textId="77777777" w:rsidR="003E004D" w:rsidRPr="003E004D" w:rsidRDefault="003E004D" w:rsidP="003E004D">
      <w:pPr>
        <w:rPr>
          <w:lang w:val="en-CY"/>
        </w:rPr>
      </w:pPr>
      <w:r w:rsidRPr="003E004D">
        <w:rPr>
          <w:lang w:val="en-CY"/>
        </w:rPr>
        <w:t>The Kidney Disease: Improving Global Outcomes (KDIGO) 2020 Clinical Practice Guideline recommends pre-emptive transplantation with a living donor as the preferred treatment for transplant-eligible patients with advanced chronic kidney disease (CKD), supported by high-certainty evidence (Grade 1A).[15]</w:t>
      </w:r>
    </w:p>
    <w:p w14:paraId="6BD9ACC7" w14:textId="342EA7DE" w:rsidR="003E004D" w:rsidRPr="003E004D" w:rsidRDefault="003E004D" w:rsidP="003E004D">
      <w:pPr>
        <w:rPr>
          <w:lang w:val="en-CY"/>
        </w:rPr>
      </w:pPr>
      <w:r>
        <w:t>In adults, transplantation is generally planned when kidney failure is anticipated within the near term and a donor work-up can be completed safely, with earlier transplantation considered in the presence of uraemic symptoms or other clinical indications.[15]</w:t>
      </w:r>
    </w:p>
    <w:p w14:paraId="18C63300" w14:textId="77777777" w:rsidR="003E004D" w:rsidRPr="003E004D" w:rsidRDefault="003E004D" w:rsidP="00273623">
      <w:pPr>
        <w:pStyle w:val="Heading3"/>
        <w:rPr>
          <w:lang w:val="en-CY"/>
        </w:rPr>
      </w:pPr>
      <w:bookmarkStart w:id="72" w:name="_Toc226721366"/>
      <w:r w:rsidRPr="003E004D">
        <w:rPr>
          <w:lang w:val="en-CY"/>
        </w:rPr>
        <w:t>18.2 Clinical Outcomes of Pre-Emptive Transplantation</w:t>
      </w:r>
      <w:bookmarkEnd w:id="72"/>
    </w:p>
    <w:p w14:paraId="069F3F46" w14:textId="77777777" w:rsidR="003E004D" w:rsidRPr="003E004D" w:rsidRDefault="003E004D" w:rsidP="003E004D">
      <w:pPr>
        <w:rPr>
          <w:lang w:val="en-CY"/>
        </w:rPr>
      </w:pPr>
      <w:r w:rsidRPr="003E004D">
        <w:rPr>
          <w:lang w:val="en-CY"/>
        </w:rPr>
        <w:t>A systematic review of 14 cohort studies demonstrated that pre-emptive transplantation is associated with superior graft outcomes compared with transplantation after dialysis initiation.[14]</w:t>
      </w:r>
    </w:p>
    <w:p w14:paraId="264B23B8" w14:textId="77777777" w:rsidR="003E004D" w:rsidRPr="003E004D" w:rsidRDefault="003E004D" w:rsidP="00273623">
      <w:pPr>
        <w:spacing w:after="0"/>
        <w:rPr>
          <w:b/>
          <w:bCs/>
          <w:lang w:val="en-CY"/>
        </w:rPr>
      </w:pPr>
      <w:r w:rsidRPr="003E004D">
        <w:rPr>
          <w:b/>
          <w:bCs/>
          <w:lang w:val="en-CY"/>
        </w:rPr>
        <w:t>Comparative Outcomes: Pre-Emptive vs Non-Pre-Emptive Transplantation</w:t>
      </w:r>
    </w:p>
    <w:tbl>
      <w:tblPr>
        <w:tblStyle w:val="GridTable4-Accent1"/>
        <w:tblW w:w="0" w:type="auto"/>
        <w:jc w:val="center"/>
        <w:tblLook w:val="04A0" w:firstRow="1" w:lastRow="0" w:firstColumn="1" w:lastColumn="0" w:noHBand="0" w:noVBand="1"/>
      </w:tblPr>
      <w:tblGrid>
        <w:gridCol w:w="2331"/>
        <w:gridCol w:w="3742"/>
        <w:gridCol w:w="1787"/>
      </w:tblGrid>
      <w:tr w:rsidR="003E004D" w:rsidRPr="003E004D" w14:paraId="403369F6" w14:textId="77777777" w:rsidTr="002736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601AB" w14:textId="77777777" w:rsidR="003E004D" w:rsidRPr="003E004D" w:rsidRDefault="003E004D" w:rsidP="003E004D">
            <w:pPr>
              <w:spacing w:line="276" w:lineRule="auto"/>
              <w:rPr>
                <w:lang w:val="en-CY"/>
              </w:rPr>
            </w:pPr>
            <w:r w:rsidRPr="003E004D">
              <w:rPr>
                <w:lang w:val="en-CY"/>
              </w:rPr>
              <w:t>Outcome</w:t>
            </w:r>
          </w:p>
        </w:tc>
        <w:tc>
          <w:tcPr>
            <w:tcW w:w="0" w:type="auto"/>
            <w:hideMark/>
          </w:tcPr>
          <w:p w14:paraId="1A9ABCF6"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Effect estimate</w:t>
            </w:r>
          </w:p>
        </w:tc>
        <w:tc>
          <w:tcPr>
            <w:tcW w:w="0" w:type="auto"/>
            <w:hideMark/>
          </w:tcPr>
          <w:p w14:paraId="3D4FF9EA"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Evidence quality</w:t>
            </w:r>
          </w:p>
        </w:tc>
      </w:tr>
      <w:tr w:rsidR="003E004D" w:rsidRPr="003E004D" w14:paraId="744770AB"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74E80C" w14:textId="77777777" w:rsidR="003E004D" w:rsidRPr="003E004D" w:rsidRDefault="003E004D" w:rsidP="003E004D">
            <w:pPr>
              <w:spacing w:line="276" w:lineRule="auto"/>
              <w:rPr>
                <w:lang w:val="en-CY"/>
              </w:rPr>
            </w:pPr>
            <w:r w:rsidRPr="003E004D">
              <w:rPr>
                <w:lang w:val="en-CY"/>
              </w:rPr>
              <w:t>Graft survival</w:t>
            </w:r>
          </w:p>
        </w:tc>
        <w:tc>
          <w:tcPr>
            <w:tcW w:w="0" w:type="auto"/>
            <w:hideMark/>
          </w:tcPr>
          <w:p w14:paraId="12F6DA7F"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Improved (HR 0.76, 95% CI 0.59–0.98)</w:t>
            </w:r>
          </w:p>
        </w:tc>
        <w:tc>
          <w:tcPr>
            <w:tcW w:w="0" w:type="auto"/>
            <w:hideMark/>
          </w:tcPr>
          <w:p w14:paraId="2328EE37"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07F09C5E"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A5544" w14:textId="77777777" w:rsidR="003E004D" w:rsidRPr="003E004D" w:rsidRDefault="003E004D" w:rsidP="003E004D">
            <w:pPr>
              <w:spacing w:line="276" w:lineRule="auto"/>
              <w:rPr>
                <w:lang w:val="en-CY"/>
              </w:rPr>
            </w:pPr>
            <w:r w:rsidRPr="003E004D">
              <w:rPr>
                <w:lang w:val="en-CY"/>
              </w:rPr>
              <w:t>Patient survival</w:t>
            </w:r>
          </w:p>
        </w:tc>
        <w:tc>
          <w:tcPr>
            <w:tcW w:w="0" w:type="auto"/>
            <w:hideMark/>
          </w:tcPr>
          <w:p w14:paraId="4E66095D"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Improved</w:t>
            </w:r>
          </w:p>
        </w:tc>
        <w:tc>
          <w:tcPr>
            <w:tcW w:w="0" w:type="auto"/>
            <w:hideMark/>
          </w:tcPr>
          <w:p w14:paraId="3B8211C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Moderate</w:t>
            </w:r>
          </w:p>
        </w:tc>
      </w:tr>
      <w:tr w:rsidR="003E004D" w:rsidRPr="003E004D" w14:paraId="6907F933"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B87E8" w14:textId="77777777" w:rsidR="003E004D" w:rsidRPr="003E004D" w:rsidRDefault="003E004D" w:rsidP="003E004D">
            <w:pPr>
              <w:spacing w:line="276" w:lineRule="auto"/>
              <w:rPr>
                <w:lang w:val="en-CY"/>
              </w:rPr>
            </w:pPr>
            <w:r w:rsidRPr="003E004D">
              <w:rPr>
                <w:lang w:val="en-CY"/>
              </w:rPr>
              <w:t>Acute rejection</w:t>
            </w:r>
          </w:p>
        </w:tc>
        <w:tc>
          <w:tcPr>
            <w:tcW w:w="0" w:type="auto"/>
            <w:hideMark/>
          </w:tcPr>
          <w:p w14:paraId="3389AD3E"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Reduced (RR 0.81, 95% CI 0.75–0.88)</w:t>
            </w:r>
          </w:p>
        </w:tc>
        <w:tc>
          <w:tcPr>
            <w:tcW w:w="0" w:type="auto"/>
            <w:hideMark/>
          </w:tcPr>
          <w:p w14:paraId="43C7F4D2"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1043C483"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EFFC5B" w14:textId="77777777" w:rsidR="003E004D" w:rsidRPr="003E004D" w:rsidRDefault="003E004D" w:rsidP="003E004D">
            <w:pPr>
              <w:spacing w:line="276" w:lineRule="auto"/>
              <w:rPr>
                <w:lang w:val="en-CY"/>
              </w:rPr>
            </w:pPr>
            <w:r w:rsidRPr="003E004D">
              <w:rPr>
                <w:lang w:val="en-CY"/>
              </w:rPr>
              <w:t>Delayed graft function</w:t>
            </w:r>
          </w:p>
        </w:tc>
        <w:tc>
          <w:tcPr>
            <w:tcW w:w="0" w:type="auto"/>
            <w:hideMark/>
          </w:tcPr>
          <w:p w14:paraId="1EB11F4E"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No significant difference</w:t>
            </w:r>
          </w:p>
        </w:tc>
        <w:tc>
          <w:tcPr>
            <w:tcW w:w="0" w:type="auto"/>
            <w:hideMark/>
          </w:tcPr>
          <w:p w14:paraId="0C0AAAB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Low</w:t>
            </w:r>
          </w:p>
        </w:tc>
      </w:tr>
    </w:tbl>
    <w:p w14:paraId="12D69881" w14:textId="77777777" w:rsidR="003E004D" w:rsidRPr="003E004D" w:rsidRDefault="003E004D" w:rsidP="003E004D">
      <w:pPr>
        <w:rPr>
          <w:lang w:val="en-CY"/>
        </w:rPr>
      </w:pPr>
      <w:r w:rsidRPr="003E004D">
        <w:rPr>
          <w:b/>
          <w:bCs/>
          <w:lang w:val="en-CY"/>
        </w:rPr>
        <w:t xml:space="preserve">Table </w:t>
      </w:r>
      <w:r w:rsidR="006D0981">
        <w:rPr>
          <w:b/>
          <w:bCs/>
          <w:lang w:val="en-CY"/>
        </w:rPr>
        <w:t>18.1</w:t>
      </w:r>
      <w:r w:rsidRPr="003E004D">
        <w:rPr>
          <w:b/>
          <w:bCs/>
          <w:lang w:val="en-CY"/>
        </w:rPr>
        <w:t>.</w:t>
      </w:r>
      <w:r w:rsidRPr="003E004D">
        <w:rPr>
          <w:lang w:val="en-CY"/>
        </w:rPr>
        <w:t xml:space="preserve"> Clinical outcomes comparing pre-emptive and non-pre-emptive kidney transplantation.[14][10]</w:t>
      </w:r>
    </w:p>
    <w:p w14:paraId="4DA54835" w14:textId="77777777" w:rsidR="003E004D" w:rsidRPr="003E004D" w:rsidRDefault="003E004D" w:rsidP="003E004D">
      <w:pPr>
        <w:rPr>
          <w:lang w:val="en-CY"/>
        </w:rPr>
      </w:pPr>
      <w:r>
        <w:t>A paediatric systematic review and meta-analysis including 22 studies (n = 22,622) similarly reported better graft-related outcomes and lower acute rejection rates among children undergoing pre-emptive transplantation compared with transplantation after dialysis exposure.[10]</w:t>
      </w:r>
    </w:p>
    <w:p w14:paraId="58CFEDB2" w14:textId="77777777" w:rsidR="003E004D" w:rsidRPr="003E004D" w:rsidRDefault="003E004D" w:rsidP="00273623">
      <w:pPr>
        <w:pStyle w:val="Heading3"/>
        <w:rPr>
          <w:lang w:val="en-CY"/>
        </w:rPr>
      </w:pPr>
      <w:bookmarkStart w:id="73" w:name="_Toc226721367"/>
      <w:r w:rsidRPr="003E004D">
        <w:rPr>
          <w:lang w:val="en-CY"/>
        </w:rPr>
        <w:t>18.3 Impact of Dialysis Vintage</w:t>
      </w:r>
      <w:bookmarkEnd w:id="73"/>
    </w:p>
    <w:p w14:paraId="3BDEBAB4" w14:textId="77777777" w:rsidR="00273623" w:rsidRDefault="003E004D" w:rsidP="003E004D">
      <w:pPr>
        <w:rPr>
          <w:lang w:val="en-CY"/>
        </w:rPr>
      </w:pPr>
      <w:r w:rsidRPr="003E004D">
        <w:rPr>
          <w:lang w:val="en-CY"/>
        </w:rPr>
        <w:t>Duration of dialysis prior to transplantation (“dialysis vintage”) is an important determinant of post-transplant outcomes.</w:t>
      </w:r>
      <w:r w:rsidR="00273623">
        <w:rPr>
          <w:lang w:val="en-CY"/>
        </w:rPr>
        <w:t xml:space="preserve"> </w:t>
      </w:r>
    </w:p>
    <w:p w14:paraId="6AAD5A96" w14:textId="77777777" w:rsidR="003E004D" w:rsidRPr="003E004D" w:rsidRDefault="003E004D" w:rsidP="003E004D">
      <w:pPr>
        <w:rPr>
          <w:lang w:val="en-CY"/>
        </w:rPr>
      </w:pPr>
      <w:r>
        <w:t>A nationwide Korean cohort study of living donor kidney transplant recipients (n = 3,392) found that longer dialysis exposure before transplantation was associated with worse post-transplant outcomes than pre-emptive transplantation; short dialysis exposure (≤6 months) was associated with outcomes closer to those seen with pre-emptive transplantation.[11,12,13]</w:t>
      </w:r>
    </w:p>
    <w:p w14:paraId="17792C79" w14:textId="77777777" w:rsidR="003E004D" w:rsidRPr="003E004D" w:rsidRDefault="003E004D" w:rsidP="003E004D">
      <w:pPr>
        <w:rPr>
          <w:lang w:val="en-CY"/>
        </w:rPr>
      </w:pPr>
      <w:r>
        <w:t>A large Austrian registry study (n = 6,979) likewise showed that prolonged dialysis vintage before transplantation was associated with higher post-transplant mortality than shorter pre-transplant dialysis duration.[11,12,13]</w:t>
      </w:r>
    </w:p>
    <w:p w14:paraId="1EABDABA" w14:textId="77777777" w:rsidR="003E004D" w:rsidRPr="003E004D" w:rsidRDefault="003E004D" w:rsidP="003E004D">
      <w:pPr>
        <w:rPr>
          <w:lang w:val="en-CY"/>
        </w:rPr>
      </w:pPr>
      <w:r w:rsidRPr="003E004D">
        <w:rPr>
          <w:lang w:val="en-CY"/>
        </w:rPr>
        <w:t>These findings indicate a dose–response relationship between dialysis exposure and adverse transplant outcomes.</w:t>
      </w:r>
    </w:p>
    <w:p w14:paraId="41F2D0F6" w14:textId="77777777" w:rsidR="003E004D" w:rsidRPr="003E004D" w:rsidRDefault="003E004D" w:rsidP="00273623">
      <w:pPr>
        <w:pStyle w:val="Heading3"/>
        <w:rPr>
          <w:lang w:val="en-CY"/>
        </w:rPr>
      </w:pPr>
      <w:bookmarkStart w:id="74" w:name="_Toc226721368"/>
      <w:r w:rsidRPr="003E004D">
        <w:rPr>
          <w:lang w:val="en-CY"/>
        </w:rPr>
        <w:lastRenderedPageBreak/>
        <w:t>18.4 Optimal Timing for Transplant Referral</w:t>
      </w:r>
      <w:bookmarkEnd w:id="74"/>
    </w:p>
    <w:p w14:paraId="1B473A79" w14:textId="77777777" w:rsidR="003E004D" w:rsidRPr="003E004D" w:rsidRDefault="003E004D" w:rsidP="003E004D">
      <w:pPr>
        <w:rPr>
          <w:lang w:val="en-CY"/>
        </w:rPr>
      </w:pPr>
      <w:r>
        <w:t>Timely referral for transplant evaluation is essential to enable pre-emptive transplantation. KDIGO guidance recommends early referral of transplant candidates to allow sufficient time for donor identification, evaluation, listing, and surgical planning.[15] The 2024 KDIGO CKD guideline further emphasizes risk-based referral using validated prediction tools, such as the Kidney Failure Risk Equation (KFRE), to identify patients with a high probability of kidney failure within 2 years.[16] Early risk stratification improves treatment planning and increases the likelihood of successful pre-emptive transplantation.</w:t>
      </w:r>
    </w:p>
    <w:p w14:paraId="169AE3EA" w14:textId="77777777" w:rsidR="003E004D" w:rsidRPr="003E004D" w:rsidRDefault="003E004D" w:rsidP="003E004D">
      <w:pPr>
        <w:pStyle w:val="Heading2"/>
        <w:rPr>
          <w:lang w:val="en-CY"/>
        </w:rPr>
      </w:pPr>
      <w:bookmarkStart w:id="75" w:name="_Toc226721369"/>
      <w:r w:rsidRPr="003E004D">
        <w:rPr>
          <w:lang w:val="en-CY"/>
        </w:rPr>
        <w:t>19. Team-Based Integrated Care: KDIGO Framework</w:t>
      </w:r>
      <w:bookmarkEnd w:id="75"/>
    </w:p>
    <w:p w14:paraId="4F264513" w14:textId="77777777" w:rsidR="003E004D" w:rsidRPr="003E004D" w:rsidRDefault="003E004D" w:rsidP="003E004D">
      <w:pPr>
        <w:pStyle w:val="Heading3"/>
        <w:rPr>
          <w:lang w:val="en-CY"/>
        </w:rPr>
      </w:pPr>
      <w:bookmarkStart w:id="76" w:name="_Toc226721370"/>
      <w:r w:rsidRPr="003E004D">
        <w:rPr>
          <w:lang w:val="en-CY"/>
        </w:rPr>
        <w:t>19.1 Core Components of Multidisciplinary CKD Care</w:t>
      </w:r>
      <w:bookmarkEnd w:id="76"/>
    </w:p>
    <w:p w14:paraId="0A34C52B" w14:textId="77777777" w:rsidR="003E004D" w:rsidRPr="003E004D" w:rsidRDefault="003E004D" w:rsidP="00273623">
      <w:pPr>
        <w:rPr>
          <w:lang w:val="en-CY"/>
        </w:rPr>
      </w:pPr>
      <w:r w:rsidRPr="003E004D">
        <w:rPr>
          <w:lang w:val="en-CY"/>
        </w:rPr>
        <w:t>The KDIGO 2024 Clinical Practice Guideline recommends that patients with chronic kidney disease have access to a patient-centred multidisciplinary care team to support comprehensive disease management and preparation for kidney replacement therapy.[16]</w:t>
      </w:r>
    </w:p>
    <w:p w14:paraId="257CBF3D" w14:textId="77777777" w:rsidR="003E004D" w:rsidRPr="003E004D" w:rsidRDefault="003E004D" w:rsidP="003E004D">
      <w:pPr>
        <w:spacing w:after="0"/>
        <w:rPr>
          <w:lang w:val="en-CY"/>
        </w:rPr>
      </w:pPr>
      <w:r w:rsidRPr="003E004D">
        <w:rPr>
          <w:lang w:val="en-CY"/>
        </w:rPr>
        <w:t>Core components of multidisciplinary CKD care include:</w:t>
      </w:r>
    </w:p>
    <w:p w14:paraId="3DC15EFA" w14:textId="77777777" w:rsidR="003E004D" w:rsidRPr="003E004D" w:rsidRDefault="003E004D">
      <w:pPr>
        <w:numPr>
          <w:ilvl w:val="0"/>
          <w:numId w:val="58"/>
        </w:numPr>
        <w:spacing w:after="0"/>
        <w:rPr>
          <w:lang w:val="en-CY"/>
        </w:rPr>
      </w:pPr>
      <w:r w:rsidRPr="003E004D">
        <w:rPr>
          <w:lang w:val="en-CY"/>
        </w:rPr>
        <w:t>Nutritional assessment and dietary counselling</w:t>
      </w:r>
    </w:p>
    <w:p w14:paraId="3E65722A" w14:textId="77777777" w:rsidR="003E004D" w:rsidRPr="003E004D" w:rsidRDefault="003E004D">
      <w:pPr>
        <w:numPr>
          <w:ilvl w:val="0"/>
          <w:numId w:val="58"/>
        </w:numPr>
        <w:spacing w:after="0"/>
        <w:rPr>
          <w:lang w:val="en-CY"/>
        </w:rPr>
      </w:pPr>
      <w:r w:rsidRPr="003E004D">
        <w:rPr>
          <w:lang w:val="en-CY"/>
        </w:rPr>
        <w:t>Medication review and optimization</w:t>
      </w:r>
    </w:p>
    <w:p w14:paraId="54D98AD3" w14:textId="77777777" w:rsidR="003E004D" w:rsidRPr="003E004D" w:rsidRDefault="003E004D">
      <w:pPr>
        <w:numPr>
          <w:ilvl w:val="0"/>
          <w:numId w:val="58"/>
        </w:numPr>
        <w:spacing w:after="0"/>
        <w:rPr>
          <w:lang w:val="en-CY"/>
        </w:rPr>
      </w:pPr>
      <w:r w:rsidRPr="003E004D">
        <w:rPr>
          <w:lang w:val="en-CY"/>
        </w:rPr>
        <w:t>Education regarding kidney replacement therapy (KRT) modalities</w:t>
      </w:r>
    </w:p>
    <w:p w14:paraId="38AFAB20" w14:textId="77777777" w:rsidR="003E004D" w:rsidRPr="003E004D" w:rsidRDefault="003E004D">
      <w:pPr>
        <w:numPr>
          <w:ilvl w:val="0"/>
          <w:numId w:val="58"/>
        </w:numPr>
        <w:spacing w:after="0"/>
        <w:rPr>
          <w:lang w:val="en-CY"/>
        </w:rPr>
      </w:pPr>
      <w:r w:rsidRPr="003E004D">
        <w:rPr>
          <w:lang w:val="en-CY"/>
        </w:rPr>
        <w:t>Counselling on transplant eligibility and options</w:t>
      </w:r>
    </w:p>
    <w:p w14:paraId="4644C8BC" w14:textId="77777777" w:rsidR="003E004D" w:rsidRPr="003E004D" w:rsidRDefault="003E004D">
      <w:pPr>
        <w:numPr>
          <w:ilvl w:val="0"/>
          <w:numId w:val="58"/>
        </w:numPr>
        <w:spacing w:after="0"/>
        <w:rPr>
          <w:lang w:val="en-CY"/>
        </w:rPr>
      </w:pPr>
      <w:r w:rsidRPr="003E004D">
        <w:rPr>
          <w:lang w:val="en-CY"/>
        </w:rPr>
        <w:t>Planning for dialysis access creation</w:t>
      </w:r>
    </w:p>
    <w:p w14:paraId="57D5B388" w14:textId="77777777" w:rsidR="003E004D" w:rsidRPr="003E004D" w:rsidRDefault="003E004D">
      <w:pPr>
        <w:numPr>
          <w:ilvl w:val="0"/>
          <w:numId w:val="58"/>
        </w:numPr>
        <w:spacing w:after="0"/>
        <w:rPr>
          <w:lang w:val="en-CY"/>
        </w:rPr>
      </w:pPr>
      <w:r w:rsidRPr="003E004D">
        <w:rPr>
          <w:lang w:val="en-CY"/>
        </w:rPr>
        <w:t>Ethical, psychological, and social support</w:t>
      </w:r>
    </w:p>
    <w:p w14:paraId="3C553D13" w14:textId="77777777" w:rsidR="003E004D" w:rsidRPr="003E004D" w:rsidRDefault="003E004D" w:rsidP="00273623">
      <w:pPr>
        <w:rPr>
          <w:lang w:val="en-CY"/>
        </w:rPr>
      </w:pPr>
      <w:r w:rsidRPr="003E004D">
        <w:rPr>
          <w:lang w:val="en-CY"/>
        </w:rPr>
        <w:t>This integrated model addresses both medical and non-medical determinants of disease progression and treatment readiness.</w:t>
      </w:r>
    </w:p>
    <w:p w14:paraId="2D14E57C" w14:textId="77777777" w:rsidR="003E004D" w:rsidRPr="003E004D" w:rsidRDefault="003E004D" w:rsidP="003E004D">
      <w:pPr>
        <w:pStyle w:val="Heading3"/>
        <w:rPr>
          <w:lang w:val="en-CY"/>
        </w:rPr>
      </w:pPr>
      <w:bookmarkStart w:id="77" w:name="_Toc226721371"/>
      <w:r w:rsidRPr="003E004D">
        <w:rPr>
          <w:lang w:val="en-CY"/>
        </w:rPr>
        <w:t>19.2 Structural Elements of Effective CKD Care Models</w:t>
      </w:r>
      <w:bookmarkEnd w:id="77"/>
    </w:p>
    <w:p w14:paraId="15B488E3" w14:textId="77777777" w:rsidR="003E004D" w:rsidRPr="003E004D" w:rsidRDefault="003E004D" w:rsidP="00273623">
      <w:pPr>
        <w:spacing w:after="0"/>
        <w:rPr>
          <w:lang w:val="en-CY"/>
        </w:rPr>
      </w:pPr>
      <w:r w:rsidRPr="003E004D">
        <w:rPr>
          <w:lang w:val="en-CY"/>
        </w:rPr>
        <w:t>Successful CKD care programs share several essential structural elements that enable coordinated, longitudinal disease management.[16]</w:t>
      </w:r>
    </w:p>
    <w:p w14:paraId="49F420D7" w14:textId="77777777" w:rsidR="003E004D" w:rsidRPr="00233559" w:rsidRDefault="003E004D">
      <w:pPr>
        <w:pStyle w:val="ListParagraph"/>
        <w:numPr>
          <w:ilvl w:val="1"/>
          <w:numId w:val="46"/>
        </w:numPr>
        <w:spacing w:after="0"/>
        <w:ind w:left="723"/>
        <w:rPr>
          <w:lang w:val="en-CY"/>
        </w:rPr>
      </w:pPr>
      <w:r w:rsidRPr="00233559">
        <w:rPr>
          <w:b/>
          <w:bCs/>
          <w:lang w:val="en-CY"/>
        </w:rPr>
        <w:t>Navigation systems</w:t>
      </w:r>
      <w:r w:rsidRPr="00233559">
        <w:rPr>
          <w:lang w:val="en-CY"/>
        </w:rPr>
        <w:br/>
        <w:t>Structured referral pathways ensuring timely identification of high-risk patients and coordinated transitions between primary care and specialist services.</w:t>
      </w:r>
    </w:p>
    <w:p w14:paraId="359CB0AC" w14:textId="77777777" w:rsidR="003E004D" w:rsidRPr="00233559" w:rsidRDefault="003E004D">
      <w:pPr>
        <w:pStyle w:val="ListParagraph"/>
        <w:numPr>
          <w:ilvl w:val="1"/>
          <w:numId w:val="46"/>
        </w:numPr>
        <w:spacing w:after="0"/>
        <w:ind w:left="723"/>
        <w:rPr>
          <w:lang w:val="en-CY"/>
        </w:rPr>
      </w:pPr>
      <w:r w:rsidRPr="00233559">
        <w:rPr>
          <w:b/>
          <w:bCs/>
          <w:lang w:val="en-CY"/>
        </w:rPr>
        <w:t>Education programs</w:t>
      </w:r>
      <w:r w:rsidRPr="00233559">
        <w:rPr>
          <w:lang w:val="en-CY"/>
        </w:rPr>
        <w:br/>
        <w:t>Comprehensive patient education covering CKD progression, treatment options (including dialysis and transplantation), and conservative management strategies.</w:t>
      </w:r>
    </w:p>
    <w:p w14:paraId="573284C9" w14:textId="77777777" w:rsidR="003E004D" w:rsidRPr="00233559" w:rsidRDefault="003E004D">
      <w:pPr>
        <w:pStyle w:val="ListParagraph"/>
        <w:numPr>
          <w:ilvl w:val="1"/>
          <w:numId w:val="46"/>
        </w:numPr>
        <w:spacing w:after="0"/>
        <w:ind w:left="723"/>
        <w:rPr>
          <w:lang w:val="en-CY"/>
        </w:rPr>
      </w:pPr>
      <w:r w:rsidRPr="00233559">
        <w:rPr>
          <w:b/>
          <w:bCs/>
          <w:lang w:val="en-CY"/>
        </w:rPr>
        <w:t>Surveillance protocols</w:t>
      </w:r>
      <w:r w:rsidRPr="00233559">
        <w:rPr>
          <w:lang w:val="en-CY"/>
        </w:rPr>
        <w:br/>
        <w:t>Standardized monitoring of kidney function, cardiovascular risk, and CKD-related complications, including laboratory assessment and preventive care such as vaccination.</w:t>
      </w:r>
    </w:p>
    <w:p w14:paraId="481CE5BD" w14:textId="77777777" w:rsidR="003E004D" w:rsidRPr="00233559" w:rsidRDefault="003E004D">
      <w:pPr>
        <w:pStyle w:val="ListParagraph"/>
        <w:numPr>
          <w:ilvl w:val="1"/>
          <w:numId w:val="46"/>
        </w:numPr>
        <w:spacing w:after="0"/>
        <w:ind w:left="723"/>
        <w:rPr>
          <w:lang w:val="en-CY"/>
        </w:rPr>
      </w:pPr>
      <w:r w:rsidRPr="00233559">
        <w:rPr>
          <w:b/>
          <w:bCs/>
          <w:lang w:val="en-CY"/>
        </w:rPr>
        <w:t>Clinical management frameworks</w:t>
      </w:r>
      <w:r w:rsidRPr="00233559">
        <w:rPr>
          <w:lang w:val="en-CY"/>
        </w:rPr>
        <w:br/>
        <w:t>Support for self-management, lifestyle modification, pharmacologic therapy, and psychosocial care delivered through coordinated multidisciplinary input.</w:t>
      </w:r>
    </w:p>
    <w:p w14:paraId="17A671E2" w14:textId="77777777" w:rsidR="003E004D" w:rsidRPr="00233559" w:rsidRDefault="003E004D">
      <w:pPr>
        <w:pStyle w:val="ListParagraph"/>
        <w:numPr>
          <w:ilvl w:val="1"/>
          <w:numId w:val="46"/>
        </w:numPr>
        <w:ind w:left="723"/>
        <w:rPr>
          <w:lang w:val="en-CY"/>
        </w:rPr>
      </w:pPr>
      <w:r w:rsidRPr="00233559">
        <w:rPr>
          <w:b/>
          <w:bCs/>
          <w:lang w:val="en-CY"/>
        </w:rPr>
        <w:t>Integrated communication systems</w:t>
      </w:r>
      <w:r w:rsidRPr="00233559">
        <w:rPr>
          <w:lang w:val="en-CY"/>
        </w:rPr>
        <w:br/>
        <w:t>Continuous information exchange among patients, primary care providers, and specialist teams to ensure continuity and consistency of care.</w:t>
      </w:r>
    </w:p>
    <w:p w14:paraId="676BA5FE" w14:textId="77777777" w:rsidR="003E004D" w:rsidRPr="003E004D" w:rsidRDefault="003E004D" w:rsidP="003E004D">
      <w:pPr>
        <w:pStyle w:val="Heading3"/>
        <w:rPr>
          <w:lang w:val="en-CY"/>
        </w:rPr>
      </w:pPr>
      <w:bookmarkStart w:id="78" w:name="_Toc226721372"/>
      <w:r w:rsidRPr="003E004D">
        <w:rPr>
          <w:lang w:val="en-CY"/>
        </w:rPr>
        <w:t>19.3 Evidence Supporting Multidisciplinary CKD Care</w:t>
      </w:r>
      <w:bookmarkEnd w:id="78"/>
    </w:p>
    <w:p w14:paraId="27CBF8A3" w14:textId="77777777" w:rsidR="003E004D" w:rsidRPr="003E004D" w:rsidRDefault="003E004D" w:rsidP="003E004D">
      <w:pPr>
        <w:spacing w:after="200"/>
        <w:rPr>
          <w:lang w:val="en-CY"/>
        </w:rPr>
      </w:pPr>
      <w:r w:rsidRPr="003E004D">
        <w:rPr>
          <w:lang w:val="en-CY"/>
        </w:rPr>
        <w:t>Evidence from diverse healthcare systems demonstrates that coordinated, team-based care improves delivery of guideline-recommended CKD management and reduces adverse outcomes.</w:t>
      </w:r>
      <w:r w:rsidR="00273623">
        <w:rPr>
          <w:lang w:val="en-CY"/>
        </w:rPr>
        <w:t xml:space="preserve"> </w:t>
      </w:r>
      <w:r w:rsidRPr="003E004D">
        <w:rPr>
          <w:lang w:val="en-CY"/>
        </w:rPr>
        <w:t xml:space="preserve">The Kidney CHAMP randomized clinical trial showed that a multifaceted population health management intervention improved adherence to </w:t>
      </w:r>
      <w:r w:rsidRPr="003E004D">
        <w:rPr>
          <w:lang w:val="en-CY"/>
        </w:rPr>
        <w:lastRenderedPageBreak/>
        <w:t>guideline-based CKD care. The intervention combined electronic health record–based risk identification with coordinated nephrology input, pharmacist-led medication management, and structured patient education.[14]</w:t>
      </w:r>
    </w:p>
    <w:p w14:paraId="570E4640" w14:textId="77777777" w:rsidR="003E004D" w:rsidRPr="003E004D" w:rsidRDefault="003E004D" w:rsidP="003E004D">
      <w:pPr>
        <w:spacing w:after="200"/>
        <w:rPr>
          <w:lang w:val="en-CY"/>
        </w:rPr>
      </w:pPr>
      <w:r w:rsidRPr="003E004D">
        <w:rPr>
          <w:lang w:val="en-CY"/>
        </w:rPr>
        <w:t>Population-level program implementation has also demonstrated substantial impact. The Indian Health Service reduced diabetes-related ESKD incidence by 54% following implementation of systematic CKD surveillance and management strategies, including routine eGFR reporting, annual urine albumin monitoring, renin–angiotensin system blockade, and culturally tailored patient education.[14]</w:t>
      </w:r>
      <w:r w:rsidR="00273623">
        <w:rPr>
          <w:lang w:val="en-CY"/>
        </w:rPr>
        <w:t xml:space="preserve"> </w:t>
      </w:r>
      <w:r w:rsidRPr="003E004D">
        <w:rPr>
          <w:lang w:val="en-CY"/>
        </w:rPr>
        <w:t>These findings indicate that integrated care models can substantially reduce progression to kidney failure when applied at scale.</w:t>
      </w:r>
    </w:p>
    <w:p w14:paraId="59A9F890" w14:textId="77777777" w:rsidR="00ED56FA" w:rsidRPr="00770096" w:rsidRDefault="00000000" w:rsidP="004F0615">
      <w:pPr>
        <w:pStyle w:val="Heading1"/>
        <w:spacing w:after="120"/>
      </w:pPr>
      <w:bookmarkStart w:id="79" w:name="_Toc226721373"/>
      <w:r w:rsidRPr="00770096">
        <w:t>PART VI: IMPLEMENTATION FRAMEWORK FOR CAMPANIA</w:t>
      </w:r>
      <w:bookmarkEnd w:id="79"/>
    </w:p>
    <w:p w14:paraId="68B19B0E" w14:textId="77777777" w:rsidR="00ED56FA" w:rsidRPr="00770096" w:rsidRDefault="00000000" w:rsidP="00311AA1">
      <w:pPr>
        <w:pStyle w:val="Heading2"/>
      </w:pPr>
      <w:bookmarkStart w:id="80" w:name="_Toc226721374"/>
      <w:r w:rsidRPr="00770096">
        <w:t>20. Proposed Implementation Strategy</w:t>
      </w:r>
      <w:bookmarkEnd w:id="80"/>
    </w:p>
    <w:p w14:paraId="009653C3" w14:textId="77777777" w:rsidR="00ED56FA" w:rsidRPr="00770096" w:rsidRDefault="00000000" w:rsidP="004F0615">
      <w:pPr>
        <w:pStyle w:val="Heading3"/>
        <w:spacing w:after="120"/>
      </w:pPr>
      <w:bookmarkStart w:id="81" w:name="_Toc226721375"/>
      <w:r w:rsidRPr="00770096">
        <w:t>20.1 Phase 1: Infrastructure Development (Year 1)</w:t>
      </w:r>
      <w:bookmarkEnd w:id="81"/>
    </w:p>
    <w:p w14:paraId="221813FE" w14:textId="77777777" w:rsidR="003A3A33" w:rsidRDefault="003A3A33">
      <w:pPr>
        <w:spacing w:after="60"/>
        <w:jc w:val="center"/>
      </w:pPr>
    </w:p>
    <w:tbl>
      <w:tblPr>
        <w:tblStyle w:val="GridTable4-Accent1"/>
        <w:tblW w:w="0" w:type="auto"/>
        <w:jc w:val="center"/>
        <w:tblLook w:val="04A0" w:firstRow="1" w:lastRow="0" w:firstColumn="1" w:lastColumn="0" w:noHBand="0" w:noVBand="1"/>
      </w:tblPr>
      <w:tblGrid>
        <w:gridCol w:w="2551"/>
        <w:gridCol w:w="4536"/>
        <w:gridCol w:w="1457"/>
      </w:tblGrid>
      <w:tr w:rsidR="00ED56FA" w:rsidRPr="00770096" w14:paraId="2B41BB67"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0C3BAF0" w14:textId="77777777" w:rsidR="00ED56FA" w:rsidRPr="00770096" w:rsidRDefault="00000000" w:rsidP="004F0615">
            <w:pPr>
              <w:jc w:val="center"/>
            </w:pPr>
            <w:r w:rsidRPr="00770096">
              <w:t>Component</w:t>
            </w:r>
          </w:p>
        </w:tc>
        <w:tc>
          <w:tcPr>
            <w:tcW w:w="4536" w:type="dxa"/>
          </w:tcPr>
          <w:p w14:paraId="3FE748FD"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1457" w:type="dxa"/>
          </w:tcPr>
          <w:p w14:paraId="26E7F228"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6129F9F0"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3BF3437" w14:textId="77777777" w:rsidR="00ED56FA" w:rsidRPr="00770096" w:rsidRDefault="00000000" w:rsidP="004F0615">
            <w:pPr>
              <w:jc w:val="center"/>
            </w:pPr>
            <w:r w:rsidRPr="00770096">
              <w:t>Regional CKD Registry</w:t>
            </w:r>
          </w:p>
        </w:tc>
        <w:tc>
          <w:tcPr>
            <w:tcW w:w="4536" w:type="dxa"/>
          </w:tcPr>
          <w:p w14:paraId="2942D4A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Establish electronic registry </w:t>
            </w:r>
            <w:r w:rsidR="004226CF" w:rsidRPr="00770096">
              <w:t>modelled</w:t>
            </w:r>
            <w:r w:rsidRPr="00770096">
              <w:t xml:space="preserve"> on PIRP</w:t>
            </w:r>
          </w:p>
        </w:tc>
        <w:tc>
          <w:tcPr>
            <w:tcW w:w="1457" w:type="dxa"/>
          </w:tcPr>
          <w:p w14:paraId="03E41C9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1-6</w:t>
            </w:r>
          </w:p>
        </w:tc>
      </w:tr>
      <w:tr w:rsidR="00ED56FA" w:rsidRPr="00770096" w14:paraId="58ADAEF9"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22665CA8" w14:textId="77777777" w:rsidR="00ED56FA" w:rsidRPr="00770096" w:rsidRDefault="00000000" w:rsidP="004F0615">
            <w:pPr>
              <w:jc w:val="center"/>
            </w:pPr>
            <w:r w:rsidRPr="00770096">
              <w:t>CT-PIRP Integration</w:t>
            </w:r>
          </w:p>
        </w:tc>
        <w:tc>
          <w:tcPr>
            <w:tcW w:w="4536" w:type="dxa"/>
          </w:tcPr>
          <w:p w14:paraId="4BFD652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Implement algorithm in registry software</w:t>
            </w:r>
          </w:p>
        </w:tc>
        <w:tc>
          <w:tcPr>
            <w:tcW w:w="1457" w:type="dxa"/>
          </w:tcPr>
          <w:p w14:paraId="531E9E59"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4-8</w:t>
            </w:r>
          </w:p>
        </w:tc>
      </w:tr>
      <w:tr w:rsidR="00ED56FA" w:rsidRPr="00770096" w14:paraId="6AEE13C1"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A1E5CDA" w14:textId="77777777" w:rsidR="00ED56FA" w:rsidRPr="00770096" w:rsidRDefault="00000000" w:rsidP="004F0615">
            <w:pPr>
              <w:jc w:val="center"/>
            </w:pPr>
            <w:r w:rsidRPr="00770096">
              <w:t>Training Program</w:t>
            </w:r>
          </w:p>
        </w:tc>
        <w:tc>
          <w:tcPr>
            <w:tcW w:w="4536" w:type="dxa"/>
          </w:tcPr>
          <w:p w14:paraId="19DCDB3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Train nephrologists and primary care physicians</w:t>
            </w:r>
          </w:p>
        </w:tc>
        <w:tc>
          <w:tcPr>
            <w:tcW w:w="1457" w:type="dxa"/>
          </w:tcPr>
          <w:p w14:paraId="48D33D9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3-12</w:t>
            </w:r>
          </w:p>
        </w:tc>
      </w:tr>
      <w:tr w:rsidR="00ED56FA" w:rsidRPr="00770096" w14:paraId="219ADF12"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4A78CDC5" w14:textId="77777777" w:rsidR="00ED56FA" w:rsidRPr="00770096" w:rsidRDefault="00000000" w:rsidP="004F0615">
            <w:pPr>
              <w:jc w:val="center"/>
            </w:pPr>
            <w:r w:rsidRPr="00770096">
              <w:t>Primary Care Network</w:t>
            </w:r>
          </w:p>
        </w:tc>
        <w:tc>
          <w:tcPr>
            <w:tcW w:w="4536" w:type="dxa"/>
          </w:tcPr>
          <w:p w14:paraId="177AE5BF"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Establish referral pathways with GPs</w:t>
            </w:r>
          </w:p>
        </w:tc>
        <w:tc>
          <w:tcPr>
            <w:tcW w:w="1457" w:type="dxa"/>
          </w:tcPr>
          <w:p w14:paraId="60CC886E"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6-12</w:t>
            </w:r>
          </w:p>
        </w:tc>
      </w:tr>
      <w:tr w:rsidR="00ED56FA" w:rsidRPr="00770096" w14:paraId="291C45E6"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D6C79B9" w14:textId="77777777" w:rsidR="00ED56FA" w:rsidRPr="00770096" w:rsidRDefault="00000000" w:rsidP="004F0615">
            <w:pPr>
              <w:jc w:val="center"/>
            </w:pPr>
            <w:r w:rsidRPr="00770096">
              <w:t>Quality Metrics</w:t>
            </w:r>
          </w:p>
        </w:tc>
        <w:tc>
          <w:tcPr>
            <w:tcW w:w="4536" w:type="dxa"/>
          </w:tcPr>
          <w:p w14:paraId="5586934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Define and implement monitoring indicators</w:t>
            </w:r>
          </w:p>
        </w:tc>
        <w:tc>
          <w:tcPr>
            <w:tcW w:w="1457" w:type="dxa"/>
          </w:tcPr>
          <w:p w14:paraId="26CD32A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6-12</w:t>
            </w:r>
          </w:p>
        </w:tc>
      </w:tr>
    </w:tbl>
    <w:p w14:paraId="3CB24240" w14:textId="77777777" w:rsidR="004F0615" w:rsidRPr="006D0981" w:rsidRDefault="006D0981" w:rsidP="004F0615">
      <w:pPr>
        <w:rPr>
          <w:iCs/>
          <w:sz w:val="24"/>
          <w:szCs w:val="24"/>
        </w:rPr>
      </w:pPr>
      <w:r w:rsidRPr="006D0981">
        <w:rPr>
          <w:b/>
          <w:bCs/>
          <w:iCs/>
          <w:szCs w:val="24"/>
        </w:rPr>
        <w:t>Table 20.1</w:t>
      </w:r>
      <w:r w:rsidR="00B15304" w:rsidRPr="006D0981">
        <w:rPr>
          <w:iCs/>
          <w:szCs w:val="24"/>
        </w:rPr>
        <w:t>: Phase 1: Infrastructure development (Year 1).</w:t>
      </w:r>
    </w:p>
    <w:p w14:paraId="1DA465D9" w14:textId="77777777" w:rsidR="00ED56FA" w:rsidRPr="00770096" w:rsidRDefault="00000000" w:rsidP="004F0615">
      <w:pPr>
        <w:pStyle w:val="Heading3"/>
        <w:spacing w:before="120" w:after="120"/>
      </w:pPr>
      <w:bookmarkStart w:id="82" w:name="_Toc226721376"/>
      <w:r w:rsidRPr="00770096">
        <w:t>20.2 Phase 2: Clinical Implementation (Years 2-3)</w:t>
      </w:r>
      <w:bookmarkEnd w:id="82"/>
    </w:p>
    <w:tbl>
      <w:tblPr>
        <w:tblStyle w:val="GridTable4-Accent1"/>
        <w:tblW w:w="0" w:type="auto"/>
        <w:jc w:val="center"/>
        <w:tblLook w:val="04A0" w:firstRow="1" w:lastRow="0" w:firstColumn="1" w:lastColumn="0" w:noHBand="0" w:noVBand="1"/>
      </w:tblPr>
      <w:tblGrid>
        <w:gridCol w:w="2746"/>
        <w:gridCol w:w="4536"/>
        <w:gridCol w:w="1158"/>
      </w:tblGrid>
      <w:tr w:rsidR="00ED56FA" w:rsidRPr="00770096" w14:paraId="410B19A5"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46E3EC14" w14:textId="77777777" w:rsidR="00ED56FA" w:rsidRPr="00770096" w:rsidRDefault="00000000">
            <w:r w:rsidRPr="00770096">
              <w:t>Component</w:t>
            </w:r>
          </w:p>
        </w:tc>
        <w:tc>
          <w:tcPr>
            <w:tcW w:w="4536" w:type="dxa"/>
          </w:tcPr>
          <w:p w14:paraId="30E4A896"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Action</w:t>
            </w:r>
          </w:p>
        </w:tc>
        <w:tc>
          <w:tcPr>
            <w:tcW w:w="1158" w:type="dxa"/>
          </w:tcPr>
          <w:p w14:paraId="4F245CDB"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2765B031"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61E3B1D8" w14:textId="77777777" w:rsidR="00ED56FA" w:rsidRPr="00770096" w:rsidRDefault="00000000">
            <w:r w:rsidRPr="00770096">
              <w:t xml:space="preserve">Patient </w:t>
            </w:r>
            <w:r w:rsidR="005E3572" w:rsidRPr="00770096">
              <w:t>Enrolment</w:t>
            </w:r>
          </w:p>
        </w:tc>
        <w:tc>
          <w:tcPr>
            <w:tcW w:w="4536" w:type="dxa"/>
          </w:tcPr>
          <w:p w14:paraId="772AA2A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Begin systematic CKD patient registration</w:t>
            </w:r>
          </w:p>
        </w:tc>
        <w:tc>
          <w:tcPr>
            <w:tcW w:w="1158" w:type="dxa"/>
          </w:tcPr>
          <w:p w14:paraId="39AFC6A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165D3F40"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03251D5F" w14:textId="77777777" w:rsidR="00ED56FA" w:rsidRPr="00770096" w:rsidRDefault="00000000">
            <w:r w:rsidRPr="00770096">
              <w:t>Risk Stratification</w:t>
            </w:r>
          </w:p>
        </w:tc>
        <w:tc>
          <w:tcPr>
            <w:tcW w:w="4536" w:type="dxa"/>
          </w:tcPr>
          <w:p w14:paraId="41E4899F"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Apply CT-PIRP to all enrolled patients</w:t>
            </w:r>
          </w:p>
        </w:tc>
        <w:tc>
          <w:tcPr>
            <w:tcW w:w="1158" w:type="dxa"/>
          </w:tcPr>
          <w:p w14:paraId="778076DF"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Ongoing</w:t>
            </w:r>
          </w:p>
        </w:tc>
      </w:tr>
      <w:tr w:rsidR="00ED56FA" w:rsidRPr="00770096" w14:paraId="6A5AF1E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12504601" w14:textId="77777777" w:rsidR="00ED56FA" w:rsidRPr="00770096" w:rsidRDefault="00000000">
            <w:r w:rsidRPr="00770096">
              <w:t>Multidisciplinary Clinics</w:t>
            </w:r>
          </w:p>
        </w:tc>
        <w:tc>
          <w:tcPr>
            <w:tcW w:w="4536" w:type="dxa"/>
          </w:tcPr>
          <w:p w14:paraId="2C9A6058"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Establish dedicated CKD clinics at all nephrology units</w:t>
            </w:r>
          </w:p>
        </w:tc>
        <w:tc>
          <w:tcPr>
            <w:tcW w:w="1158" w:type="dxa"/>
          </w:tcPr>
          <w:p w14:paraId="396ECA7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3F772EC0"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3E000D1B" w14:textId="77777777" w:rsidR="00ED56FA" w:rsidRPr="00770096" w:rsidRDefault="00000000">
            <w:r w:rsidRPr="00770096">
              <w:t>Transplant Pathway</w:t>
            </w:r>
          </w:p>
        </w:tc>
        <w:tc>
          <w:tcPr>
            <w:tcW w:w="4536" w:type="dxa"/>
          </w:tcPr>
          <w:p w14:paraId="23038FE4"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 xml:space="preserve">Streamline </w:t>
            </w:r>
            <w:r w:rsidR="005E3572" w:rsidRPr="00770096">
              <w:t>pre-emptive</w:t>
            </w:r>
            <w:r w:rsidRPr="00770096">
              <w:t xml:space="preserve"> transplant referral</w:t>
            </w:r>
          </w:p>
        </w:tc>
        <w:tc>
          <w:tcPr>
            <w:tcW w:w="1158" w:type="dxa"/>
          </w:tcPr>
          <w:p w14:paraId="5AB3D174"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Year 2-3</w:t>
            </w:r>
          </w:p>
        </w:tc>
      </w:tr>
      <w:tr w:rsidR="00ED56FA" w:rsidRPr="00770096" w14:paraId="055A880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5A494CE5" w14:textId="77777777" w:rsidR="00ED56FA" w:rsidRPr="00770096" w:rsidRDefault="00000000">
            <w:r w:rsidRPr="00770096">
              <w:t>Vascular Access Program</w:t>
            </w:r>
          </w:p>
        </w:tc>
        <w:tc>
          <w:tcPr>
            <w:tcW w:w="4536" w:type="dxa"/>
          </w:tcPr>
          <w:p w14:paraId="4917E287"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Timely AV fistula creation for high-risk groups</w:t>
            </w:r>
          </w:p>
        </w:tc>
        <w:tc>
          <w:tcPr>
            <w:tcW w:w="1158" w:type="dxa"/>
          </w:tcPr>
          <w:p w14:paraId="345A401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Ongoing</w:t>
            </w:r>
          </w:p>
        </w:tc>
      </w:tr>
    </w:tbl>
    <w:p w14:paraId="7D21592B" w14:textId="77777777" w:rsidR="00B15304" w:rsidRPr="006D0981" w:rsidRDefault="006D0981" w:rsidP="003363D0">
      <w:pPr>
        <w:spacing w:after="60"/>
        <w:rPr>
          <w:iCs/>
          <w:sz w:val="24"/>
          <w:szCs w:val="24"/>
        </w:rPr>
      </w:pPr>
      <w:r w:rsidRPr="006D0981">
        <w:rPr>
          <w:b/>
          <w:bCs/>
          <w:iCs/>
          <w:szCs w:val="24"/>
        </w:rPr>
        <w:t>Table 20.2</w:t>
      </w:r>
      <w:r w:rsidR="00B15304" w:rsidRPr="006D0981">
        <w:rPr>
          <w:b/>
          <w:bCs/>
          <w:iCs/>
          <w:szCs w:val="24"/>
        </w:rPr>
        <w:t>:</w:t>
      </w:r>
      <w:r w:rsidR="00B15304" w:rsidRPr="006D0981">
        <w:rPr>
          <w:iCs/>
          <w:szCs w:val="24"/>
        </w:rPr>
        <w:t xml:space="preserve"> Phase 2: Clinical implementation (Years 2–3).</w:t>
      </w:r>
    </w:p>
    <w:p w14:paraId="0366C4A8" w14:textId="77777777" w:rsidR="00ED56FA" w:rsidRPr="00770096" w:rsidRDefault="00000000" w:rsidP="004F0615">
      <w:pPr>
        <w:pStyle w:val="Heading3"/>
        <w:spacing w:before="120" w:after="120"/>
      </w:pPr>
      <w:bookmarkStart w:id="83" w:name="_Toc226721377"/>
      <w:r w:rsidRPr="00770096">
        <w:t>20.3 Phase 3: Optimization and Expansion (Years 4-5)</w:t>
      </w:r>
      <w:bookmarkEnd w:id="83"/>
    </w:p>
    <w:tbl>
      <w:tblPr>
        <w:tblStyle w:val="GridTable4-Accent1"/>
        <w:tblW w:w="0" w:type="auto"/>
        <w:jc w:val="center"/>
        <w:tblLook w:val="04A0" w:firstRow="1" w:lastRow="0" w:firstColumn="1" w:lastColumn="0" w:noHBand="0" w:noVBand="1"/>
      </w:tblPr>
      <w:tblGrid>
        <w:gridCol w:w="2880"/>
        <w:gridCol w:w="4597"/>
        <w:gridCol w:w="2153"/>
      </w:tblGrid>
      <w:tr w:rsidR="00ED56FA" w:rsidRPr="00770096" w14:paraId="137BC0AB"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3023A" w14:textId="77777777" w:rsidR="00ED56FA" w:rsidRPr="00770096" w:rsidRDefault="00000000" w:rsidP="004F0615">
            <w:pPr>
              <w:jc w:val="center"/>
            </w:pPr>
            <w:r w:rsidRPr="00770096">
              <w:t>Component</w:t>
            </w:r>
          </w:p>
        </w:tc>
        <w:tc>
          <w:tcPr>
            <w:tcW w:w="4597" w:type="dxa"/>
          </w:tcPr>
          <w:p w14:paraId="5AC93074"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2153" w:type="dxa"/>
          </w:tcPr>
          <w:p w14:paraId="7354B39F"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496428D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9B14CD" w14:textId="77777777" w:rsidR="00ED56FA" w:rsidRPr="00770096" w:rsidRDefault="00000000" w:rsidP="004F0615">
            <w:pPr>
              <w:jc w:val="center"/>
            </w:pPr>
            <w:r w:rsidRPr="00770096">
              <w:t>Quality Audit</w:t>
            </w:r>
          </w:p>
        </w:tc>
        <w:tc>
          <w:tcPr>
            <w:tcW w:w="4597" w:type="dxa"/>
          </w:tcPr>
          <w:p w14:paraId="1179A43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 audit and feedback cycles</w:t>
            </w:r>
          </w:p>
        </w:tc>
        <w:tc>
          <w:tcPr>
            <w:tcW w:w="2153" w:type="dxa"/>
          </w:tcPr>
          <w:p w14:paraId="029C834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Ongoing</w:t>
            </w:r>
          </w:p>
        </w:tc>
      </w:tr>
      <w:tr w:rsidR="00ED56FA" w:rsidRPr="00770096" w14:paraId="0FA0CB2A"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27F5384" w14:textId="77777777" w:rsidR="00ED56FA" w:rsidRPr="00770096" w:rsidRDefault="00000000" w:rsidP="004F0615">
            <w:pPr>
              <w:jc w:val="center"/>
            </w:pPr>
            <w:r w:rsidRPr="00770096">
              <w:t>Primary Care Expansion</w:t>
            </w:r>
          </w:p>
        </w:tc>
        <w:tc>
          <w:tcPr>
            <w:tcW w:w="4597" w:type="dxa"/>
          </w:tcPr>
          <w:p w14:paraId="09B3BB29"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Extend shared care to all GP practices</w:t>
            </w:r>
          </w:p>
        </w:tc>
        <w:tc>
          <w:tcPr>
            <w:tcW w:w="2153" w:type="dxa"/>
          </w:tcPr>
          <w:p w14:paraId="4F1FBCF4"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Year 4-5</w:t>
            </w:r>
          </w:p>
        </w:tc>
      </w:tr>
      <w:tr w:rsidR="00ED56FA" w:rsidRPr="00770096" w14:paraId="463CF7F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9EBAAA" w14:textId="77777777" w:rsidR="00ED56FA" w:rsidRPr="00770096" w:rsidRDefault="00000000" w:rsidP="004F0615">
            <w:pPr>
              <w:jc w:val="center"/>
            </w:pPr>
            <w:r w:rsidRPr="00770096">
              <w:t>Telehealth Integration</w:t>
            </w:r>
          </w:p>
        </w:tc>
        <w:tc>
          <w:tcPr>
            <w:tcW w:w="4597" w:type="dxa"/>
          </w:tcPr>
          <w:p w14:paraId="326BCC4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Implement remote monitoring for stable patients</w:t>
            </w:r>
          </w:p>
        </w:tc>
        <w:tc>
          <w:tcPr>
            <w:tcW w:w="2153" w:type="dxa"/>
          </w:tcPr>
          <w:p w14:paraId="6C885BF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Year 4-5</w:t>
            </w:r>
          </w:p>
        </w:tc>
      </w:tr>
      <w:tr w:rsidR="00ED56FA" w:rsidRPr="00770096" w14:paraId="794C602E"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C015B21" w14:textId="77777777" w:rsidR="00ED56FA" w:rsidRPr="00770096" w:rsidRDefault="00000000" w:rsidP="004F0615">
            <w:pPr>
              <w:jc w:val="center"/>
            </w:pPr>
            <w:r w:rsidRPr="00770096">
              <w:t>Research Program</w:t>
            </w:r>
          </w:p>
        </w:tc>
        <w:tc>
          <w:tcPr>
            <w:tcW w:w="4597" w:type="dxa"/>
          </w:tcPr>
          <w:p w14:paraId="4B11D4C2"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Outcomes research and model refinement</w:t>
            </w:r>
          </w:p>
        </w:tc>
        <w:tc>
          <w:tcPr>
            <w:tcW w:w="2153" w:type="dxa"/>
          </w:tcPr>
          <w:p w14:paraId="061BF32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Ongoing</w:t>
            </w:r>
          </w:p>
        </w:tc>
      </w:tr>
    </w:tbl>
    <w:p w14:paraId="0212C152" w14:textId="77777777" w:rsidR="006145B2" w:rsidRPr="006D0981" w:rsidRDefault="006D0981" w:rsidP="003363D0">
      <w:pPr>
        <w:rPr>
          <w:iCs/>
          <w:szCs w:val="24"/>
        </w:rPr>
      </w:pPr>
      <w:r w:rsidRPr="006D0981">
        <w:rPr>
          <w:b/>
          <w:bCs/>
          <w:iCs/>
          <w:szCs w:val="24"/>
        </w:rPr>
        <w:t>Table 20.3</w:t>
      </w:r>
      <w:r w:rsidR="00B15304" w:rsidRPr="006D0981">
        <w:rPr>
          <w:iCs/>
          <w:szCs w:val="24"/>
        </w:rPr>
        <w:t xml:space="preserve">: Phase </w:t>
      </w:r>
      <w:r w:rsidRPr="006D0981">
        <w:rPr>
          <w:iCs/>
          <w:szCs w:val="24"/>
        </w:rPr>
        <w:t>3</w:t>
      </w:r>
      <w:r w:rsidR="00B15304" w:rsidRPr="006D0981">
        <w:rPr>
          <w:iCs/>
          <w:szCs w:val="24"/>
        </w:rPr>
        <w:t xml:space="preserve">: Clinical implementation (Years </w:t>
      </w:r>
      <w:r w:rsidRPr="006D0981">
        <w:rPr>
          <w:iCs/>
          <w:szCs w:val="24"/>
        </w:rPr>
        <w:t>4</w:t>
      </w:r>
      <w:r w:rsidR="00B15304" w:rsidRPr="006D0981">
        <w:rPr>
          <w:iCs/>
          <w:szCs w:val="24"/>
        </w:rPr>
        <w:t>–</w:t>
      </w:r>
      <w:r w:rsidRPr="006D0981">
        <w:rPr>
          <w:iCs/>
          <w:szCs w:val="24"/>
        </w:rPr>
        <w:t>5</w:t>
      </w:r>
      <w:r w:rsidR="00B15304" w:rsidRPr="006D0981">
        <w:rPr>
          <w:iCs/>
          <w:szCs w:val="24"/>
        </w:rPr>
        <w:t>).</w:t>
      </w:r>
      <w:r w:rsidR="006145B2" w:rsidRPr="006D0981">
        <w:rPr>
          <w:iCs/>
          <w:szCs w:val="24"/>
        </w:rPr>
        <w:br w:type="page"/>
      </w:r>
    </w:p>
    <w:p w14:paraId="248F1CF7" w14:textId="77777777" w:rsidR="00ED56FA" w:rsidRPr="00770096" w:rsidRDefault="00000000" w:rsidP="004F0615">
      <w:pPr>
        <w:pStyle w:val="Heading2"/>
        <w:spacing w:before="120" w:after="120"/>
      </w:pPr>
      <w:bookmarkStart w:id="84" w:name="_Toc226721378"/>
      <w:r w:rsidRPr="00770096">
        <w:lastRenderedPageBreak/>
        <w:t>21. Key Performance Indicators</w:t>
      </w:r>
      <w:bookmarkEnd w:id="84"/>
    </w:p>
    <w:p w14:paraId="2156EFB9" w14:textId="77777777" w:rsidR="00ED56FA" w:rsidRPr="00770096" w:rsidRDefault="00000000" w:rsidP="004F0615">
      <w:pPr>
        <w:pStyle w:val="Heading3"/>
        <w:spacing w:after="120"/>
      </w:pPr>
      <w:bookmarkStart w:id="85" w:name="_Toc226721379"/>
      <w:r w:rsidRPr="00770096">
        <w:t>21.1 Process Indicators</w:t>
      </w:r>
      <w:bookmarkEnd w:id="85"/>
    </w:p>
    <w:tbl>
      <w:tblPr>
        <w:tblStyle w:val="GridTable4-Accent1"/>
        <w:tblW w:w="0" w:type="auto"/>
        <w:tblLook w:val="04A0" w:firstRow="1" w:lastRow="0" w:firstColumn="1" w:lastColumn="0" w:noHBand="0" w:noVBand="1"/>
      </w:tblPr>
      <w:tblGrid>
        <w:gridCol w:w="4259"/>
        <w:gridCol w:w="3157"/>
        <w:gridCol w:w="2459"/>
      </w:tblGrid>
      <w:tr w:rsidR="00ED56FA" w:rsidRPr="00770096" w14:paraId="0E3ECCD8" w14:textId="77777777" w:rsidTr="004F0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F375B55" w14:textId="77777777" w:rsidR="00ED56FA" w:rsidRPr="00770096" w:rsidRDefault="00000000" w:rsidP="004F0615">
            <w:pPr>
              <w:jc w:val="center"/>
            </w:pPr>
            <w:r w:rsidRPr="00770096">
              <w:t>Indicator</w:t>
            </w:r>
          </w:p>
        </w:tc>
        <w:tc>
          <w:tcPr>
            <w:tcW w:w="3157" w:type="dxa"/>
          </w:tcPr>
          <w:p w14:paraId="29B79E87"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044961EF"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0637A864"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A4524BB" w14:textId="77777777" w:rsidR="00ED56FA" w:rsidRPr="00770096" w:rsidRDefault="00000000" w:rsidP="006D0AE1">
            <w:pPr>
              <w:jc w:val="center"/>
            </w:pPr>
            <w:r w:rsidRPr="00770096">
              <w:t>CKD patients enrolled in registry</w:t>
            </w:r>
          </w:p>
        </w:tc>
        <w:tc>
          <w:tcPr>
            <w:tcW w:w="3157" w:type="dxa"/>
          </w:tcPr>
          <w:p w14:paraId="699EDE7E"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&gt;80% of known CKD Stage 3-5</w:t>
            </w:r>
          </w:p>
        </w:tc>
        <w:tc>
          <w:tcPr>
            <w:tcW w:w="2459" w:type="dxa"/>
          </w:tcPr>
          <w:p w14:paraId="0ECA6955"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05428AB8"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2043B4E2" w14:textId="77777777" w:rsidR="00B5718A" w:rsidRDefault="00000000" w:rsidP="006D0AE1">
            <w:pPr>
              <w:jc w:val="center"/>
            </w:pPr>
            <w:r>
              <w:t>Timely nephrology referral (eGFR ≤30 mL/min/1.73 m²)</w:t>
            </w:r>
          </w:p>
        </w:tc>
        <w:tc>
          <w:tcPr>
            <w:tcW w:w="3157" w:type="dxa"/>
          </w:tcPr>
          <w:p w14:paraId="607F108D"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100% of enrolled patients</w:t>
            </w:r>
          </w:p>
        </w:tc>
        <w:tc>
          <w:tcPr>
            <w:tcW w:w="2459" w:type="dxa"/>
          </w:tcPr>
          <w:p w14:paraId="05AAD1E2"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5AD37B4D"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4D0707C" w14:textId="77777777" w:rsidR="00ED56FA" w:rsidRPr="00770096" w:rsidRDefault="00000000" w:rsidP="006D0AE1">
            <w:pPr>
              <w:jc w:val="center"/>
            </w:pPr>
            <w:r w:rsidRPr="00770096">
              <w:t>Timely nephrology referral (eGFR 30)</w:t>
            </w:r>
          </w:p>
        </w:tc>
        <w:tc>
          <w:tcPr>
            <w:tcW w:w="3157" w:type="dxa"/>
          </w:tcPr>
          <w:p w14:paraId="2B78355E" w14:textId="77777777" w:rsidR="00B5718A" w:rsidRDefault="00000000" w:rsidP="006D0AE1">
            <w:pPr>
              <w:jc w:val="center"/>
              <w:cnfStyle w:val="000000100000" w:firstRow="0" w:lastRow="0" w:firstColumn="0" w:lastColumn="0" w:oddVBand="0" w:evenVBand="0" w:oddHBand="1" w:evenHBand="0" w:firstRowFirstColumn="0" w:firstRowLastColumn="0" w:lastRowFirstColumn="0" w:lastRowLastColumn="0"/>
            </w:pPr>
            <w:r>
              <w:t>&gt;90%</w:t>
            </w:r>
          </w:p>
        </w:tc>
        <w:tc>
          <w:tcPr>
            <w:tcW w:w="2459" w:type="dxa"/>
          </w:tcPr>
          <w:p w14:paraId="3DA41557"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2FE98A9F"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7E2E2ADC" w14:textId="77777777" w:rsidR="00B5718A" w:rsidRDefault="00000000" w:rsidP="006D0AE1">
            <w:pPr>
              <w:jc w:val="center"/>
            </w:pPr>
            <w:r>
              <w:t>AV fistula creation &gt;6 months before RRT initiation</w:t>
            </w:r>
          </w:p>
        </w:tc>
        <w:tc>
          <w:tcPr>
            <w:tcW w:w="3157" w:type="dxa"/>
          </w:tcPr>
          <w:p w14:paraId="4C2F3DB8"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&gt;70%</w:t>
            </w:r>
          </w:p>
        </w:tc>
        <w:tc>
          <w:tcPr>
            <w:tcW w:w="2459" w:type="dxa"/>
          </w:tcPr>
          <w:p w14:paraId="4B5FA92A"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0A93FFB2"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2D77D1DA" w14:textId="77777777" w:rsidR="00ED56FA" w:rsidRPr="00770096" w:rsidRDefault="00000000" w:rsidP="006D0AE1">
            <w:pPr>
              <w:jc w:val="center"/>
            </w:pPr>
            <w:r w:rsidRPr="00770096">
              <w:t>AV fistula creation &gt;6 months before RRT</w:t>
            </w:r>
          </w:p>
        </w:tc>
        <w:tc>
          <w:tcPr>
            <w:tcW w:w="3157" w:type="dxa"/>
          </w:tcPr>
          <w:p w14:paraId="68BA54BC"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2459" w:type="dxa"/>
          </w:tcPr>
          <w:p w14:paraId="4F51A782"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bl>
    <w:p w14:paraId="6AC4FE7E" w14:textId="77777777" w:rsidR="00B15304" w:rsidRPr="00273623" w:rsidRDefault="00B15304" w:rsidP="00713593">
      <w:pPr>
        <w:rPr>
          <w:iCs/>
          <w:sz w:val="24"/>
          <w:szCs w:val="24"/>
        </w:rPr>
      </w:pPr>
      <w:r w:rsidRPr="00273623">
        <w:rPr>
          <w:b/>
          <w:bCs/>
          <w:iCs/>
          <w:szCs w:val="24"/>
        </w:rPr>
        <w:t xml:space="preserve">Table </w:t>
      </w:r>
      <w:r w:rsidR="006D0981">
        <w:rPr>
          <w:b/>
          <w:bCs/>
          <w:iCs/>
          <w:szCs w:val="24"/>
        </w:rPr>
        <w:t>21.1</w:t>
      </w:r>
      <w:r w:rsidRPr="00273623">
        <w:rPr>
          <w:iCs/>
          <w:szCs w:val="24"/>
        </w:rPr>
        <w:t>: Process indicators for PIRP implementation.</w:t>
      </w:r>
    </w:p>
    <w:p w14:paraId="226415C5" w14:textId="77777777" w:rsidR="00ED56FA" w:rsidRPr="00770096" w:rsidRDefault="00000000" w:rsidP="004F0615">
      <w:pPr>
        <w:pStyle w:val="Heading3"/>
        <w:spacing w:before="120" w:after="120"/>
      </w:pPr>
      <w:bookmarkStart w:id="86" w:name="_Toc226721380"/>
      <w:r w:rsidRPr="00770096">
        <w:t>21.2 Outcome Indicators</w:t>
      </w:r>
      <w:bookmarkEnd w:id="86"/>
    </w:p>
    <w:tbl>
      <w:tblPr>
        <w:tblStyle w:val="GridTable4-Accent1"/>
        <w:tblW w:w="0" w:type="auto"/>
        <w:jc w:val="center"/>
        <w:tblLook w:val="04A0" w:firstRow="1" w:lastRow="0" w:firstColumn="1" w:lastColumn="0" w:noHBand="0" w:noVBand="1"/>
      </w:tblPr>
      <w:tblGrid>
        <w:gridCol w:w="4195"/>
        <w:gridCol w:w="2100"/>
        <w:gridCol w:w="2459"/>
      </w:tblGrid>
      <w:tr w:rsidR="00ED56FA" w:rsidRPr="00770096" w14:paraId="21C7D8E0"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74A3F2EA" w14:textId="77777777" w:rsidR="00ED56FA" w:rsidRPr="00770096" w:rsidRDefault="00000000" w:rsidP="004F0615">
            <w:pPr>
              <w:jc w:val="center"/>
            </w:pPr>
            <w:r w:rsidRPr="00770096">
              <w:t>Indicator</w:t>
            </w:r>
          </w:p>
        </w:tc>
        <w:tc>
          <w:tcPr>
            <w:tcW w:w="2100" w:type="dxa"/>
          </w:tcPr>
          <w:p w14:paraId="50AAFEBB"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4AFB325C"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2D4B3D9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AD7E0F8" w14:textId="77777777" w:rsidR="00ED56FA" w:rsidRPr="00770096" w:rsidRDefault="00000000" w:rsidP="004F0615">
            <w:pPr>
              <w:jc w:val="center"/>
            </w:pPr>
            <w:r w:rsidRPr="00770096">
              <w:t>Planned dialysis starts</w:t>
            </w:r>
          </w:p>
        </w:tc>
        <w:tc>
          <w:tcPr>
            <w:tcW w:w="2100" w:type="dxa"/>
          </w:tcPr>
          <w:p w14:paraId="16DE4A8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2459" w:type="dxa"/>
          </w:tcPr>
          <w:p w14:paraId="68DE255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7B6D8639"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3A86B288" w14:textId="77777777" w:rsidR="00ED56FA" w:rsidRPr="00770096" w:rsidRDefault="00000000" w:rsidP="004F0615">
            <w:pPr>
              <w:jc w:val="center"/>
            </w:pPr>
            <w:proofErr w:type="spellStart"/>
            <w:r w:rsidRPr="00770096">
              <w:t>Preemptive</w:t>
            </w:r>
            <w:proofErr w:type="spellEnd"/>
            <w:r w:rsidRPr="00770096">
              <w:t xml:space="preserve"> transplantation rate</w:t>
            </w:r>
          </w:p>
        </w:tc>
        <w:tc>
          <w:tcPr>
            <w:tcW w:w="2100" w:type="dxa"/>
          </w:tcPr>
          <w:p w14:paraId="5C7BDBBA"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&gt;20% of transplants</w:t>
            </w:r>
          </w:p>
        </w:tc>
        <w:tc>
          <w:tcPr>
            <w:tcW w:w="2459" w:type="dxa"/>
          </w:tcPr>
          <w:p w14:paraId="16A963FC"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0AE5B1A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33C32415" w14:textId="77777777" w:rsidR="00ED56FA" w:rsidRPr="00770096" w:rsidRDefault="00000000" w:rsidP="004F0615">
            <w:pPr>
              <w:jc w:val="center"/>
            </w:pPr>
            <w:r w:rsidRPr="00770096">
              <w:t>Emergency dialysis starts</w:t>
            </w:r>
          </w:p>
        </w:tc>
        <w:tc>
          <w:tcPr>
            <w:tcW w:w="2100" w:type="dxa"/>
          </w:tcPr>
          <w:p w14:paraId="604BF858" w14:textId="77777777" w:rsidR="00B5718A" w:rsidRDefault="00000000">
            <w:pPr>
              <w:cnfStyle w:val="000000100000" w:firstRow="0" w:lastRow="0" w:firstColumn="0" w:lastColumn="0" w:oddVBand="0" w:evenVBand="0" w:oddHBand="1" w:evenHBand="0" w:firstRowFirstColumn="0" w:firstRowLastColumn="0" w:lastRowFirstColumn="0" w:lastRowLastColumn="0"/>
            </w:pPr>
            <w:r>
              <w:t>&lt;15%</w:t>
            </w:r>
          </w:p>
        </w:tc>
        <w:tc>
          <w:tcPr>
            <w:tcW w:w="2459" w:type="dxa"/>
          </w:tcPr>
          <w:p w14:paraId="5D832314"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1512B70E"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28DDF38B" w14:textId="77777777" w:rsidR="00ED56FA" w:rsidRPr="00770096" w:rsidRDefault="00000000" w:rsidP="004F0615">
            <w:pPr>
              <w:jc w:val="center"/>
            </w:pPr>
            <w:r w:rsidRPr="00770096">
              <w:t>Mean annual eGFR decline (Subgroup 1)</w:t>
            </w:r>
          </w:p>
        </w:tc>
        <w:tc>
          <w:tcPr>
            <w:tcW w:w="2100" w:type="dxa"/>
          </w:tcPr>
          <w:p w14:paraId="65D4F017" w14:textId="77777777" w:rsidR="00B5718A" w:rsidRDefault="00000000">
            <w:pPr>
              <w:cnfStyle w:val="000000000000" w:firstRow="0" w:lastRow="0" w:firstColumn="0" w:lastColumn="0" w:oddVBand="0" w:evenVBand="0" w:oddHBand="0" w:evenHBand="0" w:firstRowFirstColumn="0" w:firstRowLastColumn="0" w:lastRowFirstColumn="0" w:lastRowLastColumn="0"/>
            </w:pPr>
            <w:r>
              <w:t>≤2.0 mL/min/year</w:t>
            </w:r>
          </w:p>
        </w:tc>
        <w:tc>
          <w:tcPr>
            <w:tcW w:w="2459" w:type="dxa"/>
          </w:tcPr>
          <w:p w14:paraId="350B7EF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7AF652D4"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A054817" w14:textId="77777777" w:rsidR="00ED56FA" w:rsidRPr="00770096" w:rsidRDefault="00000000" w:rsidP="004F0615">
            <w:pPr>
              <w:jc w:val="center"/>
            </w:pPr>
            <w:r w:rsidRPr="00770096">
              <w:t>Transplant rate</w:t>
            </w:r>
          </w:p>
        </w:tc>
        <w:tc>
          <w:tcPr>
            <w:tcW w:w="2100" w:type="dxa"/>
          </w:tcPr>
          <w:p w14:paraId="07AB501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&gt;25 </w:t>
            </w:r>
            <w:proofErr w:type="spellStart"/>
            <w:r w:rsidRPr="00770096">
              <w:t>pmp</w:t>
            </w:r>
            <w:proofErr w:type="spellEnd"/>
            <w:r w:rsidRPr="00770096">
              <w:t xml:space="preserve"> by Year 5</w:t>
            </w:r>
          </w:p>
        </w:tc>
        <w:tc>
          <w:tcPr>
            <w:tcW w:w="2459" w:type="dxa"/>
          </w:tcPr>
          <w:p w14:paraId="522BF22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bl>
    <w:p w14:paraId="56D48ED8" w14:textId="77777777" w:rsidR="00ED56FA" w:rsidRPr="00273623" w:rsidRDefault="00B15304" w:rsidP="00713593">
      <w:pPr>
        <w:rPr>
          <w:sz w:val="24"/>
          <w:szCs w:val="24"/>
        </w:rPr>
      </w:pPr>
      <w:r w:rsidRPr="00273623">
        <w:rPr>
          <w:b/>
          <w:bCs/>
          <w:iCs/>
          <w:szCs w:val="24"/>
        </w:rPr>
        <w:t xml:space="preserve">Table </w:t>
      </w:r>
      <w:r w:rsidR="006D0981">
        <w:rPr>
          <w:b/>
          <w:bCs/>
          <w:iCs/>
          <w:szCs w:val="24"/>
        </w:rPr>
        <w:t>21.2</w:t>
      </w:r>
      <w:r w:rsidRPr="00273623">
        <w:rPr>
          <w:i/>
          <w:szCs w:val="24"/>
        </w:rPr>
        <w:t xml:space="preserve">: </w:t>
      </w:r>
      <w:r w:rsidRPr="00273623">
        <w:rPr>
          <w:iCs/>
          <w:szCs w:val="24"/>
        </w:rPr>
        <w:t>Outcome indicators for PIRP implementation</w:t>
      </w:r>
      <w:r w:rsidRPr="00273623">
        <w:rPr>
          <w:i/>
          <w:szCs w:val="24"/>
        </w:rPr>
        <w:t>.</w:t>
      </w:r>
    </w:p>
    <w:p w14:paraId="3378C9D0" w14:textId="77777777" w:rsidR="00ED56FA" w:rsidRPr="00770096" w:rsidRDefault="00000000" w:rsidP="00311AA1">
      <w:pPr>
        <w:pStyle w:val="Heading1"/>
      </w:pPr>
      <w:bookmarkStart w:id="87" w:name="_Toc226721381"/>
      <w:r w:rsidRPr="00770096">
        <w:t>PART VII: CONCLUSIONS AND RECOMMENDATIONS</w:t>
      </w:r>
      <w:bookmarkEnd w:id="87"/>
    </w:p>
    <w:p w14:paraId="3BE30622" w14:textId="77777777" w:rsidR="00ED56FA" w:rsidRPr="00770096" w:rsidRDefault="00000000" w:rsidP="00311AA1">
      <w:pPr>
        <w:pStyle w:val="Heading2"/>
      </w:pPr>
      <w:bookmarkStart w:id="88" w:name="_Toc226721382"/>
      <w:r w:rsidRPr="00770096">
        <w:t>22. Summary of Key Findings</w:t>
      </w:r>
      <w:bookmarkEnd w:id="88"/>
    </w:p>
    <w:p w14:paraId="0F6F0A77" w14:textId="77777777" w:rsidR="00ED56FA" w:rsidRPr="00770096" w:rsidRDefault="00000000" w:rsidP="004F0615">
      <w:pPr>
        <w:spacing w:after="0"/>
      </w:pPr>
      <w:r w:rsidRPr="00770096">
        <w:t>This comprehensive analysis demonstrates that:</w:t>
      </w:r>
    </w:p>
    <w:p w14:paraId="31F12EFA" w14:textId="77777777" w:rsidR="00ED56FA" w:rsidRPr="00770096" w:rsidRDefault="00000000">
      <w:pPr>
        <w:pStyle w:val="ListParagraph"/>
        <w:numPr>
          <w:ilvl w:val="0"/>
          <w:numId w:val="9"/>
        </w:numPr>
        <w:rPr>
          <w:bCs/>
        </w:rPr>
      </w:pPr>
      <w:r w:rsidRPr="00770096">
        <w:rPr>
          <w:bCs/>
          <w:sz w:val="24"/>
        </w:rPr>
        <w:t xml:space="preserve">Campania faces a significant CKD burden with ESKD incidence of 200 </w:t>
      </w:r>
      <w:r w:rsidR="00770096" w:rsidRPr="00770096">
        <w:rPr>
          <w:bCs/>
          <w:sz w:val="24"/>
        </w:rPr>
        <w:t>PMP</w:t>
      </w:r>
      <w:r w:rsidRPr="00770096">
        <w:rPr>
          <w:bCs/>
          <w:sz w:val="24"/>
        </w:rPr>
        <w:t>, higher than the Italian average, driven primarily by diabetes and hypertension.</w:t>
      </w:r>
    </w:p>
    <w:p w14:paraId="0CA40C0F" w14:textId="77777777" w:rsidR="00ED56FA" w:rsidRPr="00770096" w:rsidRDefault="00000000">
      <w:pPr>
        <w:pStyle w:val="ListParagraph"/>
        <w:numPr>
          <w:ilvl w:val="0"/>
          <w:numId w:val="9"/>
        </w:numPr>
        <w:rPr>
          <w:bCs/>
        </w:rPr>
      </w:pPr>
      <w:r>
        <w:t>The Emilia-Romagna PIRP model provides a practical reference framework for integrated CKD care, with large-scale regional implementation and reported improvements in care delivery and selected outcomes.</w:t>
      </w:r>
    </w:p>
    <w:p w14:paraId="0C6F49C2" w14:textId="77777777" w:rsidR="00ED56FA" w:rsidRPr="00770096" w:rsidRDefault="00000000">
      <w:pPr>
        <w:pStyle w:val="ListParagraph"/>
        <w:numPr>
          <w:ilvl w:val="0"/>
          <w:numId w:val="9"/>
        </w:numPr>
        <w:rPr>
          <w:bCs/>
        </w:rPr>
      </w:pPr>
      <w:r w:rsidRPr="00770096">
        <w:rPr>
          <w:bCs/>
          <w:sz w:val="24"/>
        </w:rPr>
        <w:t>The CT-PIRP algorithm effectively stratifies CKD patients into seven risk subgroups using five routinely available clinical variables, enabling targeted resource allocation.</w:t>
      </w:r>
    </w:p>
    <w:p w14:paraId="246D54B2" w14:textId="77777777" w:rsidR="00ED56FA" w:rsidRPr="00770096" w:rsidRDefault="00000000">
      <w:pPr>
        <w:pStyle w:val="ListParagraph"/>
        <w:numPr>
          <w:ilvl w:val="0"/>
          <w:numId w:val="9"/>
        </w:numPr>
        <w:rPr>
          <w:bCs/>
        </w:rPr>
      </w:pPr>
      <w:r w:rsidRPr="00770096">
        <w:rPr>
          <w:bCs/>
          <w:sz w:val="24"/>
        </w:rPr>
        <w:t>Highest-risk patients (Subgroups 1 and 3) require intensive intervention, while lowest-risk patients (Subgroups 4 and 6) can be managed primarily in primary care.</w:t>
      </w:r>
    </w:p>
    <w:p w14:paraId="1156F381" w14:textId="77777777" w:rsidR="00ED56FA" w:rsidRPr="00770096" w:rsidRDefault="00770096">
      <w:pPr>
        <w:pStyle w:val="ListParagraph"/>
        <w:numPr>
          <w:ilvl w:val="0"/>
          <w:numId w:val="9"/>
        </w:numPr>
        <w:rPr>
          <w:bCs/>
        </w:rPr>
      </w:pPr>
      <w:r w:rsidRPr="00770096">
        <w:rPr>
          <w:bCs/>
          <w:sz w:val="24"/>
        </w:rPr>
        <w:t>Pre-emptive transplantation is associated with superior graft and patient survival and should be prioritized for eligible patients.</w:t>
      </w:r>
    </w:p>
    <w:p w14:paraId="4FC8503D" w14:textId="77777777" w:rsidR="00ED56FA" w:rsidRPr="00770096" w:rsidRDefault="00000000">
      <w:pPr>
        <w:pStyle w:val="ListParagraph"/>
        <w:numPr>
          <w:ilvl w:val="0"/>
          <w:numId w:val="9"/>
        </w:numPr>
        <w:rPr>
          <w:bCs/>
        </w:rPr>
      </w:pPr>
      <w:r>
        <w:t>The economic analysis suggests potential annual savings of approximately €25.8 million at full implementation, driven by transplant expansion, reduced progression to ESKD, and the incremental benefit of pre-emptive transplantation. These estimates should be interpreted as model-based projections rather than guaranteed savings.</w:t>
      </w:r>
    </w:p>
    <w:p w14:paraId="52BB0CB9" w14:textId="77777777" w:rsidR="00ED56FA" w:rsidRPr="00770096" w:rsidRDefault="00000000" w:rsidP="00311AA1">
      <w:pPr>
        <w:pStyle w:val="Heading3"/>
      </w:pPr>
      <w:bookmarkStart w:id="89" w:name="_Toc226721383"/>
      <w:r w:rsidRPr="00770096">
        <w:lastRenderedPageBreak/>
        <w:t>23. Recommendations</w:t>
      </w:r>
      <w:bookmarkEnd w:id="89"/>
    </w:p>
    <w:p w14:paraId="6CE409DE" w14:textId="77777777" w:rsidR="00ED56FA" w:rsidRPr="00770096" w:rsidRDefault="00000000">
      <w:pPr>
        <w:pStyle w:val="ListParagraph"/>
        <w:numPr>
          <w:ilvl w:val="0"/>
          <w:numId w:val="10"/>
        </w:numPr>
        <w:spacing w:after="0"/>
        <w:rPr>
          <w:b/>
          <w:bCs/>
        </w:rPr>
      </w:pPr>
      <w:r w:rsidRPr="00770096">
        <w:rPr>
          <w:b/>
          <w:bCs/>
        </w:rPr>
        <w:t>For Regional Health Authorities:</w:t>
      </w:r>
    </w:p>
    <w:p w14:paraId="035B82BD" w14:textId="77777777" w:rsidR="00ED56FA" w:rsidRPr="00770096" w:rsidRDefault="00000000">
      <w:pPr>
        <w:pStyle w:val="ListParagraph"/>
        <w:numPr>
          <w:ilvl w:val="1"/>
          <w:numId w:val="10"/>
        </w:numPr>
        <w:rPr>
          <w:bCs/>
        </w:rPr>
      </w:pPr>
      <w:r w:rsidRPr="00770096">
        <w:rPr>
          <w:bCs/>
          <w:sz w:val="24"/>
        </w:rPr>
        <w:t>Establish a regional CKD registry with integrated CT-PIRP risk stratification</w:t>
      </w:r>
    </w:p>
    <w:p w14:paraId="68B32E27" w14:textId="77777777" w:rsidR="00ED56FA" w:rsidRPr="00770096" w:rsidRDefault="00000000">
      <w:pPr>
        <w:pStyle w:val="ListParagraph"/>
        <w:numPr>
          <w:ilvl w:val="1"/>
          <w:numId w:val="10"/>
        </w:numPr>
        <w:rPr>
          <w:bCs/>
        </w:rPr>
      </w:pPr>
      <w:r w:rsidRPr="00770096">
        <w:rPr>
          <w:bCs/>
          <w:sz w:val="24"/>
        </w:rPr>
        <w:t>Fund multidisciplinary CKD clinics at all nephrology units</w:t>
      </w:r>
    </w:p>
    <w:p w14:paraId="3CFE6F6D" w14:textId="77777777" w:rsidR="00ED56FA" w:rsidRPr="00770096" w:rsidRDefault="00000000">
      <w:pPr>
        <w:pStyle w:val="ListParagraph"/>
        <w:numPr>
          <w:ilvl w:val="1"/>
          <w:numId w:val="10"/>
        </w:numPr>
        <w:rPr>
          <w:bCs/>
        </w:rPr>
      </w:pPr>
      <w:r w:rsidRPr="00770096">
        <w:rPr>
          <w:bCs/>
          <w:sz w:val="24"/>
        </w:rPr>
        <w:t>Implement quality monitoring and audit systems</w:t>
      </w:r>
    </w:p>
    <w:p w14:paraId="08057999" w14:textId="77777777" w:rsidR="00ED56FA" w:rsidRPr="00770096" w:rsidRDefault="00000000">
      <w:pPr>
        <w:pStyle w:val="ListParagraph"/>
        <w:numPr>
          <w:ilvl w:val="1"/>
          <w:numId w:val="10"/>
        </w:numPr>
        <w:rPr>
          <w:bCs/>
        </w:rPr>
      </w:pPr>
      <w:r w:rsidRPr="00770096">
        <w:rPr>
          <w:bCs/>
          <w:sz w:val="24"/>
        </w:rPr>
        <w:t>Develop primary care training and shared care protocols</w:t>
      </w:r>
    </w:p>
    <w:p w14:paraId="5516A39E" w14:textId="77777777" w:rsidR="00ED56FA" w:rsidRPr="00770096" w:rsidRDefault="00000000">
      <w:pPr>
        <w:pStyle w:val="ListParagraph"/>
        <w:numPr>
          <w:ilvl w:val="0"/>
          <w:numId w:val="10"/>
        </w:numPr>
        <w:rPr>
          <w:b/>
          <w:bCs/>
        </w:rPr>
      </w:pPr>
      <w:r w:rsidRPr="00770096">
        <w:rPr>
          <w:b/>
          <w:bCs/>
        </w:rPr>
        <w:t>For Nephrology Units:</w:t>
      </w:r>
    </w:p>
    <w:p w14:paraId="608FD7B6" w14:textId="77777777" w:rsidR="00ED56FA" w:rsidRPr="00770096" w:rsidRDefault="00000000">
      <w:pPr>
        <w:pStyle w:val="ListParagraph"/>
        <w:numPr>
          <w:ilvl w:val="1"/>
          <w:numId w:val="10"/>
        </w:numPr>
        <w:rPr>
          <w:bCs/>
        </w:rPr>
      </w:pPr>
      <w:r w:rsidRPr="00770096">
        <w:rPr>
          <w:bCs/>
          <w:sz w:val="24"/>
        </w:rPr>
        <w:t>Adopt CT-PIRP algorithm for all CKD patients</w:t>
      </w:r>
    </w:p>
    <w:p w14:paraId="09534FDD" w14:textId="77777777" w:rsidR="00ED56FA" w:rsidRPr="00770096" w:rsidRDefault="00000000">
      <w:pPr>
        <w:pStyle w:val="ListParagraph"/>
        <w:numPr>
          <w:ilvl w:val="1"/>
          <w:numId w:val="10"/>
        </w:numPr>
        <w:rPr>
          <w:bCs/>
        </w:rPr>
      </w:pPr>
      <w:r w:rsidRPr="00770096">
        <w:rPr>
          <w:bCs/>
          <w:sz w:val="24"/>
        </w:rPr>
        <w:t>Prioritize Subgroups 1 and 3 for intensive intervention</w:t>
      </w:r>
    </w:p>
    <w:p w14:paraId="5C2B9698" w14:textId="77777777" w:rsidR="00ED56FA" w:rsidRPr="00770096" w:rsidRDefault="00000000">
      <w:pPr>
        <w:pStyle w:val="ListParagraph"/>
        <w:numPr>
          <w:ilvl w:val="1"/>
          <w:numId w:val="10"/>
        </w:numPr>
        <w:rPr>
          <w:bCs/>
        </w:rPr>
      </w:pPr>
      <w:r w:rsidRPr="00770096">
        <w:rPr>
          <w:bCs/>
          <w:sz w:val="24"/>
        </w:rPr>
        <w:t>Establish timely transplant referral pathways</w:t>
      </w:r>
    </w:p>
    <w:p w14:paraId="0F3D1FBC" w14:textId="77777777" w:rsidR="00ED56FA" w:rsidRPr="00770096" w:rsidRDefault="00000000">
      <w:pPr>
        <w:pStyle w:val="ListParagraph"/>
        <w:numPr>
          <w:ilvl w:val="1"/>
          <w:numId w:val="10"/>
        </w:numPr>
        <w:rPr>
          <w:bCs/>
        </w:rPr>
      </w:pPr>
      <w:r w:rsidRPr="00770096">
        <w:rPr>
          <w:bCs/>
          <w:sz w:val="24"/>
        </w:rPr>
        <w:t>Ensure planned vascular access creation for high-risk patients</w:t>
      </w:r>
    </w:p>
    <w:p w14:paraId="36F732F5" w14:textId="77777777" w:rsidR="00ED56FA" w:rsidRPr="00770096" w:rsidRDefault="00000000">
      <w:pPr>
        <w:pStyle w:val="ListParagraph"/>
        <w:numPr>
          <w:ilvl w:val="0"/>
          <w:numId w:val="10"/>
        </w:numPr>
        <w:rPr>
          <w:b/>
          <w:bCs/>
        </w:rPr>
      </w:pPr>
      <w:r w:rsidRPr="00770096">
        <w:rPr>
          <w:b/>
          <w:bCs/>
        </w:rPr>
        <w:t>For Primary Care:</w:t>
      </w:r>
    </w:p>
    <w:p w14:paraId="446ABBAB" w14:textId="77777777" w:rsidR="00ED56FA" w:rsidRPr="00770096" w:rsidRDefault="00000000">
      <w:pPr>
        <w:pStyle w:val="ListParagraph"/>
        <w:numPr>
          <w:ilvl w:val="1"/>
          <w:numId w:val="10"/>
        </w:numPr>
        <w:rPr>
          <w:bCs/>
        </w:rPr>
      </w:pPr>
      <w:r w:rsidRPr="00770096">
        <w:rPr>
          <w:bCs/>
          <w:sz w:val="24"/>
        </w:rPr>
        <w:t>Screen high-risk populations (diabetics, hypertensives) for CKD</w:t>
      </w:r>
    </w:p>
    <w:p w14:paraId="4DAE60B8" w14:textId="77777777" w:rsidR="00ED56FA" w:rsidRPr="00770096" w:rsidRDefault="00000000">
      <w:pPr>
        <w:pStyle w:val="ListParagraph"/>
        <w:numPr>
          <w:ilvl w:val="1"/>
          <w:numId w:val="10"/>
        </w:numPr>
        <w:rPr>
          <w:bCs/>
        </w:rPr>
      </w:pPr>
      <w:r>
        <w:t>Refer patients with eGFR ≤30 mL/min/1.73 m² to nephrology</w:t>
      </w:r>
    </w:p>
    <w:p w14:paraId="35C14544" w14:textId="77777777" w:rsidR="00ED56FA" w:rsidRPr="00770096" w:rsidRDefault="00000000">
      <w:pPr>
        <w:pStyle w:val="ListParagraph"/>
        <w:numPr>
          <w:ilvl w:val="1"/>
          <w:numId w:val="10"/>
        </w:numPr>
        <w:rPr>
          <w:bCs/>
        </w:rPr>
      </w:pPr>
      <w:r w:rsidRPr="00770096">
        <w:rPr>
          <w:bCs/>
          <w:sz w:val="24"/>
        </w:rPr>
        <w:t>Participate in shared care for low-risk CKD patients</w:t>
      </w:r>
    </w:p>
    <w:p w14:paraId="528B140C" w14:textId="77777777" w:rsidR="00ED56FA" w:rsidRPr="00770096" w:rsidRDefault="00000000">
      <w:pPr>
        <w:pStyle w:val="ListParagraph"/>
        <w:numPr>
          <w:ilvl w:val="1"/>
          <w:numId w:val="10"/>
        </w:numPr>
        <w:rPr>
          <w:bCs/>
        </w:rPr>
      </w:pPr>
      <w:r>
        <w:t>Optimize evidence-based renoprotective therapy for diabetic CKD patients, including SGLT2 inhibitors where clinically appropriate</w:t>
      </w:r>
    </w:p>
    <w:p w14:paraId="3C8D021A" w14:textId="77777777" w:rsidR="00ED56FA" w:rsidRPr="00770096" w:rsidRDefault="00000000">
      <w:pPr>
        <w:pStyle w:val="ListParagraph"/>
        <w:numPr>
          <w:ilvl w:val="0"/>
          <w:numId w:val="10"/>
        </w:numPr>
        <w:rPr>
          <w:b/>
          <w:bCs/>
        </w:rPr>
      </w:pPr>
      <w:r w:rsidRPr="00770096">
        <w:rPr>
          <w:b/>
          <w:bCs/>
        </w:rPr>
        <w:t>For Transplant Programs:</w:t>
      </w:r>
    </w:p>
    <w:p w14:paraId="08966EF3" w14:textId="77777777" w:rsidR="00ED56FA" w:rsidRPr="00770096" w:rsidRDefault="00000000">
      <w:pPr>
        <w:pStyle w:val="ListParagraph"/>
        <w:numPr>
          <w:ilvl w:val="1"/>
          <w:numId w:val="10"/>
        </w:numPr>
        <w:rPr>
          <w:bCs/>
        </w:rPr>
      </w:pPr>
      <w:r>
        <w:t>Increase pre-emptive transplantation to &gt;20% of all kidney transplants</w:t>
      </w:r>
    </w:p>
    <w:p w14:paraId="0E2B090B" w14:textId="77777777" w:rsidR="00ED56FA" w:rsidRPr="00770096" w:rsidRDefault="00000000">
      <w:pPr>
        <w:pStyle w:val="ListParagraph"/>
        <w:numPr>
          <w:ilvl w:val="1"/>
          <w:numId w:val="10"/>
        </w:numPr>
        <w:rPr>
          <w:bCs/>
        </w:rPr>
      </w:pPr>
      <w:r w:rsidRPr="00770096">
        <w:rPr>
          <w:bCs/>
          <w:sz w:val="24"/>
        </w:rPr>
        <w:t>Streamline living donor evaluation</w:t>
      </w:r>
    </w:p>
    <w:p w14:paraId="24069748" w14:textId="77777777" w:rsidR="00ED56FA" w:rsidRPr="00770096" w:rsidRDefault="00000000">
      <w:pPr>
        <w:pStyle w:val="ListParagraph"/>
        <w:numPr>
          <w:ilvl w:val="1"/>
          <w:numId w:val="10"/>
        </w:numPr>
        <w:rPr>
          <w:bCs/>
        </w:rPr>
      </w:pPr>
      <w:r w:rsidRPr="00770096">
        <w:rPr>
          <w:bCs/>
          <w:sz w:val="24"/>
        </w:rPr>
        <w:t>Expand deceased donor procurement</w:t>
      </w:r>
    </w:p>
    <w:p w14:paraId="2BE6660C" w14:textId="77777777" w:rsidR="00ED56FA" w:rsidRPr="00770096" w:rsidRDefault="00000000">
      <w:pPr>
        <w:pStyle w:val="ListParagraph"/>
        <w:numPr>
          <w:ilvl w:val="1"/>
          <w:numId w:val="10"/>
        </w:numPr>
        <w:rPr>
          <w:bCs/>
        </w:rPr>
      </w:pPr>
      <w:r w:rsidRPr="00770096">
        <w:rPr>
          <w:bCs/>
          <w:sz w:val="24"/>
        </w:rPr>
        <w:t xml:space="preserve">Target transplant rate of 35 </w:t>
      </w:r>
      <w:r w:rsidR="00770096" w:rsidRPr="00770096">
        <w:rPr>
          <w:bCs/>
          <w:sz w:val="24"/>
        </w:rPr>
        <w:t>PMP</w:t>
      </w:r>
      <w:r w:rsidRPr="00770096">
        <w:rPr>
          <w:bCs/>
          <w:sz w:val="24"/>
        </w:rPr>
        <w:t xml:space="preserve"> (matching Emilia-Romagna)</w:t>
      </w:r>
    </w:p>
    <w:p w14:paraId="40E59960" w14:textId="77777777" w:rsidR="00ED56FA" w:rsidRPr="00770096" w:rsidRDefault="00000000">
      <w:pPr>
        <w:pStyle w:val="Heading2"/>
      </w:pPr>
      <w:bookmarkStart w:id="90" w:name="_Toc226721384"/>
      <w:r>
        <w:t>24. Conclusion</w:t>
      </w:r>
      <w:bookmarkEnd w:id="90"/>
    </w:p>
    <w:p w14:paraId="4339C87F" w14:textId="77777777" w:rsidR="00ED56FA" w:rsidRPr="00770096" w:rsidRDefault="00000000">
      <w:r>
        <w:t>Implementation of an integrated CKD care model in Campania, informed by the Emilia-Romagna PIRP experience and incorporating structured risk stratification, could improve patient outcomes and reduce avoidable healthcare expenditure. Systematic identification of high-risk patients, targeted multidisciplinary intervention, and earlier transplant pathway activation may reduce ESKD incidence, decrease unplanned dialysis starts, and improve readiness for kidney replacement therapy.</w:t>
      </w:r>
    </w:p>
    <w:p w14:paraId="1ACD9B10" w14:textId="77777777" w:rsidR="00ED56FA" w:rsidRPr="00770096" w:rsidRDefault="00000000">
      <w:r>
        <w:t>The available evidence supports phased regional implementation with formal monitoring and evaluation. The principal requirements are governance, registry infrastructure, aligned referral pathways, and sustained organizational commitment.</w:t>
      </w:r>
    </w:p>
    <w:p w14:paraId="5CC27001" w14:textId="77777777" w:rsidR="00ED56FA" w:rsidRPr="00770096" w:rsidRDefault="00ED56FA"/>
    <w:p w14:paraId="2A4FC33C" w14:textId="77777777" w:rsidR="00ED56FA" w:rsidRPr="00770096" w:rsidRDefault="00000000">
      <w:r w:rsidRPr="00770096">
        <w:br w:type="page"/>
      </w:r>
    </w:p>
    <w:p w14:paraId="5101ABB7" w14:textId="77777777" w:rsidR="00ED56FA" w:rsidRDefault="00000000" w:rsidP="00B15304">
      <w:pPr>
        <w:pStyle w:val="Heading1"/>
        <w:rPr>
          <w:lang w:val="it-IT"/>
        </w:rPr>
      </w:pPr>
      <w:bookmarkStart w:id="91" w:name="_Toc226721385"/>
      <w:r w:rsidRPr="00B15304">
        <w:rPr>
          <w:lang w:val="it-IT"/>
        </w:rPr>
        <w:lastRenderedPageBreak/>
        <w:t>References</w:t>
      </w:r>
      <w:bookmarkEnd w:id="91"/>
    </w:p>
    <w:p w14:paraId="482559EE" w14:textId="77777777" w:rsidR="00B15304" w:rsidRPr="00B15304" w:rsidRDefault="00B15304" w:rsidP="00B15304">
      <w:pPr>
        <w:rPr>
          <w:lang w:val="it-IT"/>
        </w:rPr>
      </w:pPr>
    </w:p>
    <w:p w14:paraId="5BF7E01E" w14:textId="77777777" w:rsidR="00ED56FA" w:rsidRPr="00B15304" w:rsidRDefault="00000000">
      <w:pPr>
        <w:rPr>
          <w:lang w:val="it-IT"/>
        </w:rPr>
      </w:pPr>
      <w:r w:rsidRPr="00B15304">
        <w:rPr>
          <w:lang w:val="it-IT"/>
        </w:rPr>
        <w:t xml:space="preserve">1. De Nicola L, Donfrancesco C, Minutolo R, et al. </w:t>
      </w:r>
      <w:r w:rsidRPr="00770096">
        <w:t xml:space="preserve">Prevalence and Cardiovascular Risk Profile of Chronic Kidney Disease in Italy: Results of the 2008-12 National Health Examination Survey. </w:t>
      </w:r>
      <w:r w:rsidRPr="00B15304">
        <w:rPr>
          <w:lang w:val="it-IT"/>
        </w:rPr>
        <w:t>Nephrol Dial Transplant. 2015;30(5):806-14. doi:10.1093/ndt/gfu383.</w:t>
      </w:r>
    </w:p>
    <w:p w14:paraId="4F5DC4E0" w14:textId="77777777" w:rsidR="00ED56FA" w:rsidRPr="00770096" w:rsidRDefault="00000000">
      <w:r w:rsidRPr="00B15304">
        <w:rPr>
          <w:lang w:val="it-IT"/>
        </w:rPr>
        <w:t xml:space="preserve">2. d'Errico A, Ventura M, Frova L, et al. </w:t>
      </w:r>
      <w:r w:rsidRPr="00770096">
        <w:t>Healthcare Resources and Differences in Kidney Disease-Related Mortality in Italy: A Longitudinal Study. J Nephrol. 2025. doi:10.1007/s40620-025-02452-w.</w:t>
      </w:r>
    </w:p>
    <w:p w14:paraId="5B56A761" w14:textId="77777777" w:rsidR="00ED56FA" w:rsidRPr="00770096" w:rsidRDefault="00000000">
      <w:r w:rsidRPr="00770096">
        <w:t>3. GBD 2023 Chronic Kidney Disease Collaborators. Global, Regional, and National Burden of Chronic Kidney Disease in Adults, 1990-2023, and Its Attributable Risk Factors: A Systematic Analysis for the Global Burden of Disease Study 2023. Lancet. 2025;406(10518):2461-2482. doi:10.1016/S0140-6736(25)01853-7.</w:t>
      </w:r>
    </w:p>
    <w:p w14:paraId="2660248F" w14:textId="77777777" w:rsidR="00ED56FA" w:rsidRPr="00B15304" w:rsidRDefault="00000000">
      <w:pPr>
        <w:rPr>
          <w:lang w:val="it-IT"/>
        </w:rPr>
      </w:pPr>
      <w:r w:rsidRPr="00770096">
        <w:t xml:space="preserve">4. </w:t>
      </w:r>
      <w:proofErr w:type="spellStart"/>
      <w:r w:rsidRPr="00770096">
        <w:t>Laccetti</w:t>
      </w:r>
      <w:proofErr w:type="spellEnd"/>
      <w:r w:rsidRPr="00770096">
        <w:t xml:space="preserve"> R, Pota A, Stranges S, et al. Evidence on the Prevalence and Geographic Distribution of Major Cardiovascular Risk Factors in Italy. </w:t>
      </w:r>
      <w:r w:rsidRPr="00B15304">
        <w:rPr>
          <w:lang w:val="it-IT"/>
        </w:rPr>
        <w:t>Public Health Nutr. 2013;16(2):305-15. doi:10.1017/S1368980012002716.</w:t>
      </w:r>
    </w:p>
    <w:p w14:paraId="51674024" w14:textId="77777777" w:rsidR="00ED56FA" w:rsidRPr="00770096" w:rsidRDefault="00000000">
      <w:r w:rsidRPr="00B15304">
        <w:rPr>
          <w:lang w:val="it-IT"/>
        </w:rPr>
        <w:t xml:space="preserve">5. Donfrancesco C, Di Lonardo A, Lo Noce C, et al. </w:t>
      </w:r>
      <w:r w:rsidRPr="00770096">
        <w:t>Trends of Blood Pressure, Raised Blood Pressure, Hypertension and Its Control Among Italian Adults: CUORE Project Cross-Sectional Health Examination Surveys 1998/2008/2018. BMJ Open. 2022;12(11</w:t>
      </w:r>
      <w:proofErr w:type="gramStart"/>
      <w:r w:rsidRPr="00770096">
        <w:t>):e</w:t>
      </w:r>
      <w:proofErr w:type="gramEnd"/>
      <w:r w:rsidRPr="00770096">
        <w:t>064270. doi:10.1136/bmjopen-2022-064270.</w:t>
      </w:r>
    </w:p>
    <w:p w14:paraId="011475C8" w14:textId="77777777" w:rsidR="00ED56FA" w:rsidRPr="00B15304" w:rsidRDefault="00000000">
      <w:pPr>
        <w:rPr>
          <w:lang w:val="it-IT"/>
        </w:rPr>
      </w:pPr>
      <w:r w:rsidRPr="00770096">
        <w:t xml:space="preserve">6. </w:t>
      </w:r>
      <w:proofErr w:type="spellStart"/>
      <w:r w:rsidRPr="00770096">
        <w:t>Gnavi</w:t>
      </w:r>
      <w:proofErr w:type="spellEnd"/>
      <w:r w:rsidRPr="00770096">
        <w:t xml:space="preserve"> R, </w:t>
      </w:r>
      <w:proofErr w:type="spellStart"/>
      <w:r w:rsidRPr="00770096">
        <w:t>Migliardi</w:t>
      </w:r>
      <w:proofErr w:type="spellEnd"/>
      <w:r w:rsidRPr="00770096">
        <w:t xml:space="preserve"> A, Maggini M, Costa G. Prevalence of and Secular Trends in Diagnosed Diabetes in Italy: 1980-2013. </w:t>
      </w:r>
      <w:r w:rsidRPr="00B15304">
        <w:rPr>
          <w:lang w:val="it-IT"/>
        </w:rPr>
        <w:t>Nutr Metab Cardiovasc Dis. 2018;28(3):219-225. doi:10.1016/j.numecd.2017.12.004.</w:t>
      </w:r>
    </w:p>
    <w:p w14:paraId="08F71ED3" w14:textId="77777777" w:rsidR="00ED56FA" w:rsidRPr="00B15304" w:rsidRDefault="00000000">
      <w:pPr>
        <w:rPr>
          <w:lang w:val="it-IT"/>
        </w:rPr>
      </w:pPr>
      <w:r w:rsidRPr="00B15304">
        <w:rPr>
          <w:lang w:val="it-IT"/>
        </w:rPr>
        <w:t xml:space="preserve">7. Cirillo M, Palladino R, Ciacci C, et al. </w:t>
      </w:r>
      <w:r w:rsidRPr="00770096">
        <w:t xml:space="preserve">Kidney Replacement Treatment in South-Western Italy (Campania): Population-Based Study on Gender and Residence Inequalities in Health Care Access. </w:t>
      </w:r>
      <w:r w:rsidRPr="00B15304">
        <w:rPr>
          <w:lang w:val="it-IT"/>
        </w:rPr>
        <w:t>J Clin Med. 2021;10(3):449. doi:10.3390/jcm10030449.</w:t>
      </w:r>
    </w:p>
    <w:p w14:paraId="0B663BBB" w14:textId="77777777" w:rsidR="00ED56FA" w:rsidRPr="00770096" w:rsidRDefault="00000000">
      <w:r w:rsidRPr="00B15304">
        <w:rPr>
          <w:lang w:val="it-IT"/>
        </w:rPr>
        <w:t xml:space="preserve">8. Rucci P, Mandreoli M, Gibertoni D, et al. </w:t>
      </w:r>
      <w:r w:rsidRPr="00770096">
        <w:t>A Clinical Stratification Tool for Chronic Kidney Disease Progression Rate Based on Classification Tree Analysis. Nephrol Dial Transplant. 2014;29(3):603-10. doi:10.1093/</w:t>
      </w:r>
      <w:proofErr w:type="spellStart"/>
      <w:r w:rsidRPr="00770096">
        <w:t>ndt</w:t>
      </w:r>
      <w:proofErr w:type="spellEnd"/>
      <w:r w:rsidRPr="00770096">
        <w:t>/gft444.</w:t>
      </w:r>
    </w:p>
    <w:p w14:paraId="6C0E20F4" w14:textId="77777777" w:rsidR="00ED56FA" w:rsidRPr="00770096" w:rsidRDefault="00000000">
      <w:r w:rsidRPr="00770096">
        <w:t xml:space="preserve">9. </w:t>
      </w:r>
      <w:proofErr w:type="spellStart"/>
      <w:r w:rsidRPr="00770096">
        <w:t>Gibertoni</w:t>
      </w:r>
      <w:proofErr w:type="spellEnd"/>
      <w:r w:rsidRPr="00770096">
        <w:t xml:space="preserve"> D, Rucci P, </w:t>
      </w:r>
      <w:proofErr w:type="spellStart"/>
      <w:r w:rsidRPr="00770096">
        <w:t>Mandreoli</w:t>
      </w:r>
      <w:proofErr w:type="spellEnd"/>
      <w:r w:rsidRPr="00770096">
        <w:t xml:space="preserve"> M, et al. Temporal Validation of the CT-PIRP Prognostic Model for Mortality and Renal Replacement Therapy Initiation in Chronic Kidney Disease Patients. BMC Nephrol. 2019;20(1):177. doi:10.1186/s12882-019-1345-7.</w:t>
      </w:r>
    </w:p>
    <w:p w14:paraId="751312AE" w14:textId="77777777" w:rsidR="00ED56FA" w:rsidRPr="00770096" w:rsidRDefault="00000000">
      <w:r w:rsidRPr="00770096">
        <w:t xml:space="preserve">10. Magar RR, Knight S, Stojanovic J, et al. Is </w:t>
      </w:r>
      <w:proofErr w:type="spellStart"/>
      <w:r w:rsidRPr="00770096">
        <w:t>Preemptive</w:t>
      </w:r>
      <w:proofErr w:type="spellEnd"/>
      <w:r w:rsidRPr="00770096">
        <w:t xml:space="preserve"> Kidney Transplantation Associated </w:t>
      </w:r>
      <w:proofErr w:type="gramStart"/>
      <w:r w:rsidRPr="00770096">
        <w:t>With</w:t>
      </w:r>
      <w:proofErr w:type="gramEnd"/>
      <w:r w:rsidRPr="00770096">
        <w:t xml:space="preserve"> Improved Outcomes When Compared to Non-</w:t>
      </w:r>
      <w:proofErr w:type="spellStart"/>
      <w:r w:rsidRPr="00770096">
        <w:t>Preemptive</w:t>
      </w:r>
      <w:proofErr w:type="spellEnd"/>
      <w:r w:rsidRPr="00770096">
        <w:t xml:space="preserve"> Kidney Transplantation in Children? A Systematic Review and Meta-Analysis. </w:t>
      </w:r>
      <w:proofErr w:type="spellStart"/>
      <w:r w:rsidRPr="00770096">
        <w:t>Transpl</w:t>
      </w:r>
      <w:proofErr w:type="spellEnd"/>
      <w:r w:rsidRPr="00770096">
        <w:t xml:space="preserve"> Int. </w:t>
      </w:r>
      <w:proofErr w:type="gramStart"/>
      <w:r w:rsidRPr="00770096">
        <w:t>2022;35:10315</w:t>
      </w:r>
      <w:proofErr w:type="gramEnd"/>
      <w:r w:rsidRPr="00770096">
        <w:t>. doi:10.3389/ti.2022.10315.</w:t>
      </w:r>
    </w:p>
    <w:p w14:paraId="77C0A44E" w14:textId="77777777" w:rsidR="00ED56FA" w:rsidRPr="00770096" w:rsidRDefault="00000000">
      <w:r w:rsidRPr="00770096">
        <w:t>11. Haller MC, Kammer M, Oberbauer R. Dialysis Vintage and Outcomes in Renal Transplantation. Nephrol Dial Transplant. 2019;34(4):555-560. doi:10.1093/</w:t>
      </w:r>
      <w:proofErr w:type="spellStart"/>
      <w:r w:rsidRPr="00770096">
        <w:t>ndt</w:t>
      </w:r>
      <w:proofErr w:type="spellEnd"/>
      <w:r w:rsidRPr="00770096">
        <w:t>/gfy099.</w:t>
      </w:r>
    </w:p>
    <w:p w14:paraId="346C315C" w14:textId="77777777" w:rsidR="00ED56FA" w:rsidRPr="00770096" w:rsidRDefault="00000000">
      <w:r w:rsidRPr="00770096">
        <w:t>12. Haller MC, Kainz A, Baer H, Oberbauer R. Dialysis Vintage and Outcomes After Kidney Transplantation: A Retrospective Cohort Study. Clin J Am Soc Nephrol. 2017;12(1):122-130. doi:10.2215/CJN.04120416.</w:t>
      </w:r>
    </w:p>
    <w:p w14:paraId="35AE54FD" w14:textId="77777777" w:rsidR="00ED56FA" w:rsidRPr="00770096" w:rsidRDefault="00000000">
      <w:r w:rsidRPr="00770096">
        <w:t xml:space="preserve">13. Lim JH, Jeon Y, Lee SH, et al. Declining Trend of </w:t>
      </w:r>
      <w:proofErr w:type="spellStart"/>
      <w:r w:rsidRPr="00770096">
        <w:t>Preemptive</w:t>
      </w:r>
      <w:proofErr w:type="spellEnd"/>
      <w:r w:rsidRPr="00770096">
        <w:t xml:space="preserve"> Kidney Transplantation and Impact of Pretransplant Dialysis: A Korean Nationwide Prospective Cohort Study. </w:t>
      </w:r>
      <w:proofErr w:type="spellStart"/>
      <w:r w:rsidRPr="00770096">
        <w:t>Transpl</w:t>
      </w:r>
      <w:proofErr w:type="spellEnd"/>
      <w:r w:rsidRPr="00770096">
        <w:t xml:space="preserve"> Int. 2021;34(12):2769-2780. doi:10.1111/tri.14135.</w:t>
      </w:r>
    </w:p>
    <w:p w14:paraId="7BFF3B15" w14:textId="77777777" w:rsidR="00ED56FA" w:rsidRPr="00770096" w:rsidRDefault="00000000">
      <w:r w:rsidRPr="00770096">
        <w:lastRenderedPageBreak/>
        <w:t xml:space="preserve">14. </w:t>
      </w:r>
      <w:proofErr w:type="spellStart"/>
      <w:r w:rsidRPr="00770096">
        <w:t>Kiberd</w:t>
      </w:r>
      <w:proofErr w:type="spellEnd"/>
      <w:r w:rsidRPr="00770096">
        <w:t xml:space="preserve"> BA, </w:t>
      </w:r>
      <w:proofErr w:type="spellStart"/>
      <w:r w:rsidRPr="00770096">
        <w:t>Tennankore</w:t>
      </w:r>
      <w:proofErr w:type="spellEnd"/>
      <w:r w:rsidRPr="00770096">
        <w:t xml:space="preserve"> KK, Vinson AJ. Comparing the Net Benefits of Adult Deceased Donor Kidney Transplantation for a Patient on the </w:t>
      </w:r>
      <w:proofErr w:type="spellStart"/>
      <w:r w:rsidRPr="00770096">
        <w:t>Preemptive</w:t>
      </w:r>
      <w:proofErr w:type="spellEnd"/>
      <w:r w:rsidRPr="00770096">
        <w:t xml:space="preserve"> Waiting List vs a Patient Receiving Dialysis. JAMA </w:t>
      </w:r>
      <w:proofErr w:type="spellStart"/>
      <w:r w:rsidRPr="00770096">
        <w:t>Netw</w:t>
      </w:r>
      <w:proofErr w:type="spellEnd"/>
      <w:r w:rsidRPr="00770096">
        <w:t xml:space="preserve"> Open. 2022;5(7</w:t>
      </w:r>
      <w:proofErr w:type="gramStart"/>
      <w:r w:rsidRPr="00770096">
        <w:t>):e</w:t>
      </w:r>
      <w:proofErr w:type="gramEnd"/>
      <w:r w:rsidRPr="00770096">
        <w:t>2223325. doi:10.1001/jamanetworkopen.2022.23325.</w:t>
      </w:r>
    </w:p>
    <w:p w14:paraId="098A9848" w14:textId="77777777" w:rsidR="00ED56FA" w:rsidRPr="00770096" w:rsidRDefault="00000000">
      <w:r w:rsidRPr="00770096">
        <w:t>15. KDIGO. KDIGO 2020 Clinical Practice Guideline for the Care of Kidney Transplant Recipients. Kidney Int. 2020;98(1S</w:t>
      </w:r>
      <w:proofErr w:type="gramStart"/>
      <w:r w:rsidRPr="00770096">
        <w:t>):S</w:t>
      </w:r>
      <w:proofErr w:type="gramEnd"/>
      <w:r w:rsidRPr="00770096">
        <w:t>1-S155.</w:t>
      </w:r>
    </w:p>
    <w:p w14:paraId="2500BB2E" w14:textId="77777777" w:rsidR="00442598" w:rsidRDefault="00000000">
      <w:r w:rsidRPr="00770096">
        <w:t>16. KDIGO. KDIGO 2024 Clinical Practice Guideline for the Evaluation and Management of Chronic Kidney Disease. Kidney Int. 2024.</w:t>
      </w:r>
    </w:p>
    <w:p w14:paraId="28198FF4" w14:textId="77777777" w:rsidR="00442598" w:rsidRDefault="00442598">
      <w:pPr>
        <w:spacing w:after="200"/>
      </w:pPr>
      <w:r>
        <w:br w:type="page"/>
      </w:r>
    </w:p>
    <w:p w14:paraId="77B45EFA" w14:textId="77777777" w:rsidR="00442598" w:rsidRPr="00637A3D" w:rsidRDefault="00442598" w:rsidP="00637A3D">
      <w:pPr>
        <w:pStyle w:val="Heading1"/>
      </w:pPr>
      <w:bookmarkStart w:id="92" w:name="_Toc226721386"/>
      <w:r w:rsidRPr="00637A3D">
        <w:lastRenderedPageBreak/>
        <w:t>Appendix X. Reproducible Economic Model (Parameters, Equations, Spreadsheet Map)</w:t>
      </w:r>
      <w:bookmarkEnd w:id="92"/>
    </w:p>
    <w:p w14:paraId="5DAC86C4" w14:textId="77777777" w:rsidR="00442598" w:rsidRDefault="00442598" w:rsidP="00442598">
      <w:pPr>
        <w:spacing w:after="200"/>
      </w:pPr>
      <w:r>
        <w:t xml:space="preserve">Purpose: This appendix defines all parameters and fully renders the equations used to generate </w:t>
      </w:r>
      <w:r w:rsidR="006D0981">
        <w:t xml:space="preserve">all </w:t>
      </w:r>
      <w:r>
        <w:t xml:space="preserve">Figures </w:t>
      </w:r>
      <w:r w:rsidR="006D0981">
        <w:t>present</w:t>
      </w:r>
      <w:r>
        <w:t>. A companion spreadsheet reproduces all outputs exactly and allows sensitivity/scenario changes via the Inputs sheet.</w:t>
      </w:r>
    </w:p>
    <w:p w14:paraId="3EBB0769" w14:textId="77777777" w:rsidR="00442598" w:rsidRDefault="00442598" w:rsidP="00442598">
      <w:pPr>
        <w:pStyle w:val="Heading2"/>
      </w:pPr>
      <w:bookmarkStart w:id="93" w:name="_Toc226721387"/>
      <w:r>
        <w:t>X.1 Parameter Table (Base Case)</w:t>
      </w:r>
      <w:bookmarkEnd w:id="93"/>
    </w:p>
    <w:tbl>
      <w:tblPr>
        <w:tblStyle w:val="GridTable4-Accent1"/>
        <w:tblW w:w="0" w:type="auto"/>
        <w:tblLook w:val="04A0" w:firstRow="1" w:lastRow="0" w:firstColumn="1" w:lastColumn="0" w:noHBand="0" w:noVBand="1"/>
      </w:tblPr>
      <w:tblGrid>
        <w:gridCol w:w="2520"/>
        <w:gridCol w:w="2520"/>
        <w:gridCol w:w="2520"/>
        <w:gridCol w:w="2520"/>
      </w:tblGrid>
      <w:tr w:rsidR="00442598" w14:paraId="331AD5C6" w14:textId="77777777" w:rsidTr="00637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8182ACD" w14:textId="77777777" w:rsidR="00442598" w:rsidRDefault="00442598" w:rsidP="00D7363F">
            <w:r>
              <w:t>Parameter</w:t>
            </w:r>
          </w:p>
        </w:tc>
        <w:tc>
          <w:tcPr>
            <w:tcW w:w="2520" w:type="dxa"/>
          </w:tcPr>
          <w:p w14:paraId="422EC447"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Symbol</w:t>
            </w:r>
          </w:p>
        </w:tc>
        <w:tc>
          <w:tcPr>
            <w:tcW w:w="2520" w:type="dxa"/>
          </w:tcPr>
          <w:p w14:paraId="172CAE6A"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Base value</w:t>
            </w:r>
          </w:p>
        </w:tc>
        <w:tc>
          <w:tcPr>
            <w:tcW w:w="2520" w:type="dxa"/>
          </w:tcPr>
          <w:p w14:paraId="282BCB16"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Notes / Source requirement</w:t>
            </w:r>
          </w:p>
        </w:tc>
      </w:tr>
      <w:tr w:rsidR="00442598" w14:paraId="32C9B201"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787CB0C" w14:textId="77777777" w:rsidR="00442598" w:rsidRDefault="00442598" w:rsidP="00D7363F">
            <w:r>
              <w:t>Population (millions)</w:t>
            </w:r>
          </w:p>
        </w:tc>
        <w:tc>
          <w:tcPr>
            <w:tcW w:w="2520" w:type="dxa"/>
          </w:tcPr>
          <w:p w14:paraId="1F855517"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pop_m</w:t>
            </w:r>
            <w:proofErr w:type="spellEnd"/>
          </w:p>
        </w:tc>
        <w:tc>
          <w:tcPr>
            <w:tcW w:w="2520" w:type="dxa"/>
          </w:tcPr>
          <w:p w14:paraId="591E230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5.8</w:t>
            </w:r>
          </w:p>
        </w:tc>
        <w:tc>
          <w:tcPr>
            <w:tcW w:w="2520" w:type="dxa"/>
          </w:tcPr>
          <w:p w14:paraId="7431BA6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Campania resident population in millions (set to authoritative ISTAT value in final submission)</w:t>
            </w:r>
          </w:p>
        </w:tc>
      </w:tr>
      <w:tr w:rsidR="00442598" w14:paraId="3AAC2A3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7EBE9212" w14:textId="77777777" w:rsidR="00442598" w:rsidRDefault="00442598" w:rsidP="00D7363F">
            <w:r>
              <w:t>Baseline transplant rate (</w:t>
            </w:r>
            <w:proofErr w:type="spellStart"/>
            <w:r>
              <w:t>pmp</w:t>
            </w:r>
            <w:proofErr w:type="spellEnd"/>
            <w:r>
              <w:t>)</w:t>
            </w:r>
          </w:p>
        </w:tc>
        <w:tc>
          <w:tcPr>
            <w:tcW w:w="2520" w:type="dxa"/>
          </w:tcPr>
          <w:p w14:paraId="6FF6C83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tx_pmp_baseline</w:t>
            </w:r>
            <w:proofErr w:type="spellEnd"/>
          </w:p>
        </w:tc>
        <w:tc>
          <w:tcPr>
            <w:tcW w:w="2520" w:type="dxa"/>
          </w:tcPr>
          <w:p w14:paraId="696B62E8"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14.3</w:t>
            </w:r>
          </w:p>
        </w:tc>
        <w:tc>
          <w:tcPr>
            <w:tcW w:w="2520" w:type="dxa"/>
          </w:tcPr>
          <w:p w14:paraId="57BE4D6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so that moving to 35 </w:t>
            </w:r>
            <w:proofErr w:type="spellStart"/>
            <w:r>
              <w:t>pmp</w:t>
            </w:r>
            <w:proofErr w:type="spellEnd"/>
            <w:r>
              <w:t xml:space="preserve"> implies ~120 additional transplants/year at pop=5.8M</w:t>
            </w:r>
          </w:p>
        </w:tc>
      </w:tr>
      <w:tr w:rsidR="00442598" w14:paraId="321FDF24"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DBF929" w14:textId="77777777" w:rsidR="00442598" w:rsidRDefault="00442598" w:rsidP="00D7363F">
            <w:r>
              <w:t>Scenario A target transplant rate (</w:t>
            </w:r>
            <w:proofErr w:type="spellStart"/>
            <w:r>
              <w:t>pmp</w:t>
            </w:r>
            <w:proofErr w:type="spellEnd"/>
            <w:r>
              <w:t>)</w:t>
            </w:r>
          </w:p>
        </w:tc>
        <w:tc>
          <w:tcPr>
            <w:tcW w:w="2520" w:type="dxa"/>
          </w:tcPr>
          <w:p w14:paraId="06F285C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tx_pmp_A</w:t>
            </w:r>
            <w:proofErr w:type="spellEnd"/>
          </w:p>
        </w:tc>
        <w:tc>
          <w:tcPr>
            <w:tcW w:w="2520" w:type="dxa"/>
          </w:tcPr>
          <w:p w14:paraId="210385CE"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25.0</w:t>
            </w:r>
          </w:p>
        </w:tc>
        <w:tc>
          <w:tcPr>
            <w:tcW w:w="2520" w:type="dxa"/>
          </w:tcPr>
          <w:p w14:paraId="1F30E723"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Policy target (Scenario A)</w:t>
            </w:r>
          </w:p>
        </w:tc>
      </w:tr>
      <w:tr w:rsidR="00442598" w14:paraId="4DFC82EF"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0BC02F1D" w14:textId="77777777" w:rsidR="00442598" w:rsidRDefault="00442598" w:rsidP="00D7363F">
            <w:r>
              <w:t>Scenario B target transplant rate (</w:t>
            </w:r>
            <w:proofErr w:type="spellStart"/>
            <w:r>
              <w:t>pmp</w:t>
            </w:r>
            <w:proofErr w:type="spellEnd"/>
            <w:r>
              <w:t>)</w:t>
            </w:r>
          </w:p>
        </w:tc>
        <w:tc>
          <w:tcPr>
            <w:tcW w:w="2520" w:type="dxa"/>
          </w:tcPr>
          <w:p w14:paraId="66DC2680"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w:t>
            </w:r>
            <w:proofErr w:type="spellEnd"/>
          </w:p>
        </w:tc>
        <w:tc>
          <w:tcPr>
            <w:tcW w:w="2520" w:type="dxa"/>
          </w:tcPr>
          <w:p w14:paraId="26BDFAD5"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35.0</w:t>
            </w:r>
          </w:p>
        </w:tc>
        <w:tc>
          <w:tcPr>
            <w:tcW w:w="2520" w:type="dxa"/>
          </w:tcPr>
          <w:p w14:paraId="614C7A4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Parity target (Scenario B)</w:t>
            </w:r>
          </w:p>
        </w:tc>
      </w:tr>
      <w:tr w:rsidR="00442598" w14:paraId="5E8664E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B37F60B" w14:textId="77777777" w:rsidR="00442598" w:rsidRDefault="00442598" w:rsidP="00D7363F">
            <w:r>
              <w:t>Time horizon (years)</w:t>
            </w:r>
          </w:p>
        </w:tc>
        <w:tc>
          <w:tcPr>
            <w:tcW w:w="2520" w:type="dxa"/>
          </w:tcPr>
          <w:p w14:paraId="5CE7016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H</w:t>
            </w:r>
          </w:p>
        </w:tc>
        <w:tc>
          <w:tcPr>
            <w:tcW w:w="2520" w:type="dxa"/>
          </w:tcPr>
          <w:p w14:paraId="252E8F23"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10</w:t>
            </w:r>
          </w:p>
        </w:tc>
        <w:tc>
          <w:tcPr>
            <w:tcW w:w="2520" w:type="dxa"/>
          </w:tcPr>
          <w:p w14:paraId="0635F1B5"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Budget impact horizon</w:t>
            </w:r>
          </w:p>
        </w:tc>
      </w:tr>
      <w:tr w:rsidR="00442598" w14:paraId="7A4C93D2"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4D8C116" w14:textId="77777777" w:rsidR="00442598" w:rsidRDefault="00442598" w:rsidP="00D7363F">
            <w:r>
              <w:t>Annual dialysis cost per patient (EUR)</w:t>
            </w:r>
          </w:p>
        </w:tc>
        <w:tc>
          <w:tcPr>
            <w:tcW w:w="2520" w:type="dxa"/>
          </w:tcPr>
          <w:p w14:paraId="6A744F6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c_dial</w:t>
            </w:r>
            <w:proofErr w:type="spellEnd"/>
          </w:p>
        </w:tc>
        <w:tc>
          <w:tcPr>
            <w:tcW w:w="2520" w:type="dxa"/>
          </w:tcPr>
          <w:p w14:paraId="0B17A15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50000</w:t>
            </w:r>
          </w:p>
        </w:tc>
        <w:tc>
          <w:tcPr>
            <w:tcW w:w="2520" w:type="dxa"/>
          </w:tcPr>
          <w:p w14:paraId="2494C4BF"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payer cost of maintenance dialysis (all-in). Use Campania/SSR tariff where available.</w:t>
            </w:r>
          </w:p>
        </w:tc>
      </w:tr>
      <w:tr w:rsidR="00442598" w14:paraId="00DCA2A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6CFE795" w14:textId="77777777" w:rsidR="00442598" w:rsidRDefault="00442598" w:rsidP="00D7363F">
            <w:r>
              <w:t>Transplant cost, year 1 (EUR)</w:t>
            </w:r>
          </w:p>
        </w:tc>
        <w:tc>
          <w:tcPr>
            <w:tcW w:w="2520" w:type="dxa"/>
          </w:tcPr>
          <w:p w14:paraId="50F4288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c_tx1</w:t>
            </w:r>
          </w:p>
        </w:tc>
        <w:tc>
          <w:tcPr>
            <w:tcW w:w="2520" w:type="dxa"/>
          </w:tcPr>
          <w:p w14:paraId="41C498DE"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60000</w:t>
            </w:r>
          </w:p>
        </w:tc>
        <w:tc>
          <w:tcPr>
            <w:tcW w:w="2520" w:type="dxa"/>
          </w:tcPr>
          <w:p w14:paraId="2E2948D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Year-1 transplant episode + follow-up costs (base-case)</w:t>
            </w:r>
          </w:p>
        </w:tc>
      </w:tr>
      <w:tr w:rsidR="00442598" w14:paraId="6D8C5C7E"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2B5775EB" w14:textId="77777777" w:rsidR="00442598" w:rsidRDefault="00442598" w:rsidP="00D7363F">
            <w:r>
              <w:t>Transplant cost, year 2+ maintenance (EUR)</w:t>
            </w:r>
          </w:p>
        </w:tc>
        <w:tc>
          <w:tcPr>
            <w:tcW w:w="2520" w:type="dxa"/>
          </w:tcPr>
          <w:p w14:paraId="55538F23"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c_txm</w:t>
            </w:r>
            <w:proofErr w:type="spellEnd"/>
          </w:p>
        </w:tc>
        <w:tc>
          <w:tcPr>
            <w:tcW w:w="2520" w:type="dxa"/>
          </w:tcPr>
          <w:p w14:paraId="01A72419"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12000</w:t>
            </w:r>
          </w:p>
        </w:tc>
        <w:tc>
          <w:tcPr>
            <w:tcW w:w="2520" w:type="dxa"/>
          </w:tcPr>
          <w:p w14:paraId="04207DF2"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Maintenance immunosuppression + outpatient follow-up (base-case)</w:t>
            </w:r>
          </w:p>
        </w:tc>
      </w:tr>
      <w:tr w:rsidR="00442598" w14:paraId="6461B8EE"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CC54039" w14:textId="77777777" w:rsidR="00442598" w:rsidRDefault="00442598" w:rsidP="00D7363F">
            <w:r>
              <w:t>Incident ESKD (</w:t>
            </w:r>
            <w:proofErr w:type="spellStart"/>
            <w:r>
              <w:t>pmp</w:t>
            </w:r>
            <w:proofErr w:type="spellEnd"/>
            <w:r>
              <w:t>/year)</w:t>
            </w:r>
          </w:p>
        </w:tc>
        <w:tc>
          <w:tcPr>
            <w:tcW w:w="2520" w:type="dxa"/>
          </w:tcPr>
          <w:p w14:paraId="763D9B4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inc_pmp</w:t>
            </w:r>
            <w:proofErr w:type="spellEnd"/>
          </w:p>
        </w:tc>
        <w:tc>
          <w:tcPr>
            <w:tcW w:w="2520" w:type="dxa"/>
          </w:tcPr>
          <w:p w14:paraId="3479F09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200</w:t>
            </w:r>
          </w:p>
        </w:tc>
        <w:tc>
          <w:tcPr>
            <w:tcW w:w="2520" w:type="dxa"/>
          </w:tcPr>
          <w:p w14:paraId="450ED08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Incident ESKD starts per million per year (proposal text)</w:t>
            </w:r>
          </w:p>
        </w:tc>
      </w:tr>
      <w:tr w:rsidR="00442598" w14:paraId="1F7E71B9"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14007B06" w14:textId="77777777" w:rsidR="00442598" w:rsidRDefault="00442598" w:rsidP="00D7363F">
            <w:r>
              <w:t>PIRP incidence reduction (share)</w:t>
            </w:r>
          </w:p>
        </w:tc>
        <w:tc>
          <w:tcPr>
            <w:tcW w:w="2520" w:type="dxa"/>
          </w:tcPr>
          <w:p w14:paraId="717C529E"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pirp_r</w:t>
            </w:r>
            <w:proofErr w:type="spellEnd"/>
          </w:p>
        </w:tc>
        <w:tc>
          <w:tcPr>
            <w:tcW w:w="2520" w:type="dxa"/>
          </w:tcPr>
          <w:p w14:paraId="497A7581"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0.1</w:t>
            </w:r>
          </w:p>
        </w:tc>
        <w:tc>
          <w:tcPr>
            <w:tcW w:w="2520" w:type="dxa"/>
          </w:tcPr>
          <w:p w14:paraId="79FAA44F"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proportional reduction in incident ESKD starts (e.g., 10%)</w:t>
            </w:r>
          </w:p>
        </w:tc>
      </w:tr>
      <w:tr w:rsidR="00442598" w14:paraId="75840815"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0DD85F8" w14:textId="77777777" w:rsidR="00442598" w:rsidRDefault="00442598" w:rsidP="00D7363F">
            <w:r>
              <w:t xml:space="preserve">Pre-emptive transplant share (of additional </w:t>
            </w:r>
            <w:r>
              <w:lastRenderedPageBreak/>
              <w:t>transplants)</w:t>
            </w:r>
          </w:p>
        </w:tc>
        <w:tc>
          <w:tcPr>
            <w:tcW w:w="2520" w:type="dxa"/>
          </w:tcPr>
          <w:p w14:paraId="5D696B0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lastRenderedPageBreak/>
              <w:t>preempt_share</w:t>
            </w:r>
            <w:proofErr w:type="spellEnd"/>
          </w:p>
        </w:tc>
        <w:tc>
          <w:tcPr>
            <w:tcW w:w="2520" w:type="dxa"/>
          </w:tcPr>
          <w:p w14:paraId="303C205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0.2</w:t>
            </w:r>
          </w:p>
        </w:tc>
        <w:tc>
          <w:tcPr>
            <w:tcW w:w="2520" w:type="dxa"/>
          </w:tcPr>
          <w:p w14:paraId="0DB1B546"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 xml:space="preserve">Share of additional transplants performed pre-emptively (base-case </w:t>
            </w:r>
            <w:r>
              <w:lastRenderedPageBreak/>
              <w:t>20%)</w:t>
            </w:r>
          </w:p>
        </w:tc>
      </w:tr>
      <w:tr w:rsidR="00442598" w14:paraId="1EAF4580"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536FCAC" w14:textId="77777777" w:rsidR="00442598" w:rsidRDefault="00442598" w:rsidP="00D7363F">
            <w:r>
              <w:t>Incremental saving per pre-emptive transplant (EUR, one-time)</w:t>
            </w:r>
          </w:p>
        </w:tc>
        <w:tc>
          <w:tcPr>
            <w:tcW w:w="2520" w:type="dxa"/>
          </w:tcPr>
          <w:p w14:paraId="098833D2"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preempt_delta</w:t>
            </w:r>
            <w:proofErr w:type="spellEnd"/>
          </w:p>
        </w:tc>
        <w:tc>
          <w:tcPr>
            <w:tcW w:w="2520" w:type="dxa"/>
          </w:tcPr>
          <w:p w14:paraId="4938B0E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20000</w:t>
            </w:r>
          </w:p>
        </w:tc>
        <w:tc>
          <w:tcPr>
            <w:tcW w:w="2520" w:type="dxa"/>
          </w:tcPr>
          <w:p w14:paraId="1EE6FE1C"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to match ~€0.48M average annual savings at 35 </w:t>
            </w:r>
            <w:proofErr w:type="spellStart"/>
            <w:r>
              <w:t>pmp</w:t>
            </w:r>
            <w:proofErr w:type="spellEnd"/>
            <w:r>
              <w:t xml:space="preserve"> scenario</w:t>
            </w:r>
          </w:p>
        </w:tc>
      </w:tr>
    </w:tbl>
    <w:p w14:paraId="450A045C" w14:textId="77777777" w:rsidR="00442598" w:rsidRDefault="00442598" w:rsidP="00442598"/>
    <w:p w14:paraId="2C56147D" w14:textId="77777777" w:rsidR="00442598" w:rsidRDefault="00442598" w:rsidP="00442598">
      <w:pPr>
        <w:pStyle w:val="Heading2"/>
      </w:pPr>
      <w:bookmarkStart w:id="94" w:name="_Toc226721388"/>
      <w:r>
        <w:t>X.2 Fully Rendered Equations</w:t>
      </w:r>
      <w:bookmarkEnd w:id="94"/>
    </w:p>
    <w:p w14:paraId="7D5CDBCB" w14:textId="77777777" w:rsidR="00442598" w:rsidRDefault="00442598" w:rsidP="00442598">
      <w:r>
        <w:t>Additional transplants per year (scenario s):</w:t>
      </w:r>
    </w:p>
    <w:p w14:paraId="6E68F986" w14:textId="77777777" w:rsidR="00442598" w:rsidRDefault="00442598" w:rsidP="00442598">
      <w:proofErr w:type="spellStart"/>
      <w:r>
        <w:rPr>
          <w:rFonts w:ascii="Consolas" w:hAnsi="Consolas"/>
          <w:sz w:val="20"/>
        </w:rPr>
        <w:t>AddTx_s</w:t>
      </w:r>
      <w:proofErr w:type="spellEnd"/>
      <w:r>
        <w:rPr>
          <w:rFonts w:ascii="Consolas" w:hAnsi="Consolas"/>
          <w:sz w:val="20"/>
        </w:rPr>
        <w:t xml:space="preserve"> = (</w:t>
      </w:r>
      <w:proofErr w:type="spellStart"/>
      <w:r>
        <w:rPr>
          <w:rFonts w:ascii="Consolas" w:hAnsi="Consolas"/>
          <w:sz w:val="20"/>
        </w:rPr>
        <w:t>TxTarget_s</w:t>
      </w:r>
      <w:proofErr w:type="spellEnd"/>
      <w:r>
        <w:rPr>
          <w:rFonts w:ascii="Consolas" w:hAnsi="Consolas"/>
          <w:sz w:val="20"/>
        </w:rPr>
        <w:t xml:space="preserve"> − </w:t>
      </w:r>
      <w:proofErr w:type="spellStart"/>
      <w:r>
        <w:rPr>
          <w:rFonts w:ascii="Consolas" w:hAnsi="Consolas"/>
          <w:sz w:val="20"/>
        </w:rPr>
        <w:t>TxBaseline</w:t>
      </w:r>
      <w:proofErr w:type="spellEnd"/>
      <w:r>
        <w:rPr>
          <w:rFonts w:ascii="Consolas" w:hAnsi="Consolas"/>
          <w:sz w:val="20"/>
        </w:rPr>
        <w:t xml:space="preserve">) × </w:t>
      </w:r>
      <w:proofErr w:type="spellStart"/>
      <w:r>
        <w:rPr>
          <w:rFonts w:ascii="Consolas" w:hAnsi="Consolas"/>
          <w:sz w:val="20"/>
        </w:rPr>
        <w:t>Pop_M</w:t>
      </w:r>
      <w:proofErr w:type="spellEnd"/>
    </w:p>
    <w:p w14:paraId="4C397068" w14:textId="77777777" w:rsidR="00442598" w:rsidRDefault="00442598" w:rsidP="00442598">
      <w:r>
        <w:t>Annual savings from transplant expansion (year t, constant flow model):</w:t>
      </w:r>
    </w:p>
    <w:p w14:paraId="529A20D1" w14:textId="77777777" w:rsidR="00442598" w:rsidRDefault="00442598" w:rsidP="00442598">
      <w:r>
        <w:rPr>
          <w:rFonts w:ascii="Consolas" w:hAnsi="Consolas"/>
          <w:sz w:val="20"/>
        </w:rPr>
        <w:t xml:space="preserve">S_TX(t)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C_Dial</w:t>
      </w:r>
      <w:proofErr w:type="spellEnd"/>
      <w:r>
        <w:rPr>
          <w:rFonts w:ascii="Consolas" w:hAnsi="Consolas"/>
          <w:sz w:val="20"/>
        </w:rPr>
        <w:t xml:space="preserve"> − C_Tx1) + (t−</w:t>
      </w:r>
      <w:proofErr w:type="gramStart"/>
      <w:r>
        <w:rPr>
          <w:rFonts w:ascii="Consolas" w:hAnsi="Consolas"/>
          <w:sz w:val="20"/>
        </w:rPr>
        <w:t>1)×</w:t>
      </w:r>
      <w:proofErr w:type="gramEnd"/>
      <w:r>
        <w:rPr>
          <w:rFonts w:ascii="Consolas" w:hAnsi="Consolas"/>
          <w:sz w:val="20"/>
        </w:rPr>
        <w:t>(</w:t>
      </w:r>
      <w:proofErr w:type="spellStart"/>
      <w:r>
        <w:rPr>
          <w:rFonts w:ascii="Consolas" w:hAnsi="Consolas"/>
          <w:sz w:val="20"/>
        </w:rPr>
        <w:t>C_Dial</w:t>
      </w:r>
      <w:proofErr w:type="spellEnd"/>
      <w:r>
        <w:rPr>
          <w:rFonts w:ascii="Consolas" w:hAnsi="Consolas"/>
          <w:sz w:val="20"/>
        </w:rPr>
        <w:t xml:space="preserve"> − </w:t>
      </w:r>
      <w:proofErr w:type="spellStart"/>
      <w:r>
        <w:rPr>
          <w:rFonts w:ascii="Consolas" w:hAnsi="Consolas"/>
          <w:sz w:val="20"/>
        </w:rPr>
        <w:t>C_TxMaint</w:t>
      </w:r>
      <w:proofErr w:type="spellEnd"/>
      <w:r>
        <w:rPr>
          <w:rFonts w:ascii="Consolas" w:hAnsi="Consolas"/>
          <w:sz w:val="20"/>
        </w:rPr>
        <w:t>)]</w:t>
      </w:r>
    </w:p>
    <w:p w14:paraId="7DE9E65C" w14:textId="77777777" w:rsidR="00442598" w:rsidRDefault="00442598" w:rsidP="00442598">
      <w:r>
        <w:t>Cumulative savings from transplant expansion (through year T):</w:t>
      </w:r>
    </w:p>
    <w:p w14:paraId="113761F8" w14:textId="77777777" w:rsidR="00442598" w:rsidRDefault="00442598" w:rsidP="00442598">
      <w:proofErr w:type="spellStart"/>
      <w:r>
        <w:rPr>
          <w:rFonts w:ascii="Consolas" w:hAnsi="Consolas"/>
          <w:sz w:val="20"/>
        </w:rPr>
        <w:t>Cum_TX</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S_TX(t)</w:t>
      </w:r>
    </w:p>
    <w:p w14:paraId="14B61507" w14:textId="77777777" w:rsidR="00442598" w:rsidRDefault="00442598" w:rsidP="00442598">
      <w:r>
        <w:t>Avoided incident ESKD starts via PIRP (per year):</w:t>
      </w:r>
    </w:p>
    <w:p w14:paraId="28516E48" w14:textId="77777777" w:rsidR="00442598" w:rsidRDefault="00442598" w:rsidP="00442598">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Pop_M</w:t>
      </w:r>
      <w:proofErr w:type="spellEnd"/>
      <w:r>
        <w:rPr>
          <w:rFonts w:ascii="Consolas" w:hAnsi="Consolas"/>
          <w:sz w:val="20"/>
        </w:rPr>
        <w:t xml:space="preserve"> × </w:t>
      </w:r>
      <w:proofErr w:type="spellStart"/>
      <w:r>
        <w:rPr>
          <w:rFonts w:ascii="Consolas" w:hAnsi="Consolas"/>
          <w:sz w:val="20"/>
        </w:rPr>
        <w:t>Inc_PMP</w:t>
      </w:r>
      <w:proofErr w:type="spellEnd"/>
      <w:r>
        <w:rPr>
          <w:rFonts w:ascii="Consolas" w:hAnsi="Consolas"/>
          <w:sz w:val="20"/>
        </w:rPr>
        <w:t xml:space="preserve"> × </w:t>
      </w:r>
      <w:proofErr w:type="spellStart"/>
      <w:r>
        <w:rPr>
          <w:rFonts w:ascii="Consolas" w:hAnsi="Consolas"/>
          <w:sz w:val="20"/>
        </w:rPr>
        <w:t>r_PIRP</w:t>
      </w:r>
      <w:proofErr w:type="spellEnd"/>
    </w:p>
    <w:p w14:paraId="57009799" w14:textId="77777777" w:rsidR="00442598" w:rsidRDefault="00442598" w:rsidP="00442598">
      <w:r>
        <w:t>Annual savings from PIRP incidence reduction (conservative, year-of-avoidance only):</w:t>
      </w:r>
    </w:p>
    <w:p w14:paraId="4CC4A172" w14:textId="77777777" w:rsidR="00442598" w:rsidRDefault="00442598" w:rsidP="00442598">
      <w:r>
        <w:rPr>
          <w:rFonts w:ascii="Consolas" w:hAnsi="Consolas"/>
          <w:sz w:val="20"/>
        </w:rPr>
        <w:t xml:space="preserve">S_PIRP(t) = </w:t>
      </w:r>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C_Dial</w:t>
      </w:r>
      <w:proofErr w:type="spellEnd"/>
    </w:p>
    <w:p w14:paraId="2E727C97" w14:textId="77777777" w:rsidR="00442598" w:rsidRDefault="00442598" w:rsidP="00442598">
      <w:r>
        <w:t xml:space="preserve">Annual incremental savings from pre-emptive transplantation add-on (one-time per pre-emptive </w:t>
      </w:r>
      <w:proofErr w:type="spellStart"/>
      <w:r>
        <w:t>tx</w:t>
      </w:r>
      <w:proofErr w:type="spellEnd"/>
      <w:r>
        <w:t>):</w:t>
      </w:r>
    </w:p>
    <w:p w14:paraId="79226F17" w14:textId="77777777" w:rsidR="00442598" w:rsidRDefault="00442598" w:rsidP="00442598">
      <w:r>
        <w:rPr>
          <w:rFonts w:ascii="Consolas" w:hAnsi="Consolas"/>
          <w:sz w:val="20"/>
        </w:rPr>
        <w:t xml:space="preserve">S_PRE(t)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Share_PRE</w:t>
      </w:r>
      <w:proofErr w:type="spellEnd"/>
      <w:r>
        <w:rPr>
          <w:rFonts w:ascii="Consolas" w:hAnsi="Consolas"/>
          <w:sz w:val="20"/>
        </w:rPr>
        <w:t xml:space="preserve"> × Δ_PRE</w:t>
      </w:r>
    </w:p>
    <w:p w14:paraId="390CB513" w14:textId="5B01C4FC" w:rsidR="00442598" w:rsidRDefault="00442598" w:rsidP="00442598">
      <w:r>
        <w:t>Total annual savings (Figure 14.1):</w:t>
      </w:r>
    </w:p>
    <w:p w14:paraId="378B6D26" w14:textId="77777777" w:rsidR="00442598" w:rsidRDefault="00442598" w:rsidP="00442598">
      <w:r>
        <w:rPr>
          <w:rFonts w:ascii="Consolas" w:hAnsi="Consolas"/>
          <w:sz w:val="20"/>
        </w:rPr>
        <w:t>S_TOTAL(t) = S_TX(t) + S_PIRP(t) + S_PRE(t)</w:t>
      </w:r>
    </w:p>
    <w:p w14:paraId="7AE71D13" w14:textId="77777777" w:rsidR="00442598" w:rsidRDefault="00442598" w:rsidP="00442598">
      <w:r>
        <w:t>Total cumulative savings (Figures 5 &amp; 7):</w:t>
      </w:r>
    </w:p>
    <w:p w14:paraId="0F534CAE" w14:textId="77777777" w:rsidR="00442598" w:rsidRDefault="00442598" w:rsidP="00442598">
      <w:proofErr w:type="spellStart"/>
      <w:r>
        <w:rPr>
          <w:rFonts w:ascii="Consolas" w:hAnsi="Consolas"/>
          <w:sz w:val="20"/>
        </w:rPr>
        <w:t>Cum_TOTAL</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S_TOTAL(t)</w:t>
      </w:r>
    </w:p>
    <w:p w14:paraId="09B15C8C" w14:textId="77777777" w:rsidR="00442598" w:rsidRDefault="00442598" w:rsidP="00442598"/>
    <w:p w14:paraId="5A70C37A" w14:textId="46523681" w:rsidR="00ED56FA" w:rsidRDefault="00442598" w:rsidP="003363D0">
      <w:pPr>
        <w:pStyle w:val="ListBullet"/>
        <w:numPr>
          <w:ilvl w:val="0"/>
          <w:numId w:val="0"/>
        </w:numPr>
      </w:pPr>
      <w:r>
        <w:t>.</w:t>
      </w:r>
    </w:p>
    <w:sectPr w:rsidR="00ED56FA" w:rsidSect="00DF2AF5">
      <w:headerReference w:type="default" r:id="rId17"/>
      <w:footerReference w:type="default" r:id="rId18"/>
      <w:pgSz w:w="12240" w:h="15840"/>
      <w:pgMar w:top="1440" w:right="1080" w:bottom="1440" w:left="1080" w:header="510" w:footer="51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EE46" w14:textId="77777777" w:rsidR="00C60029" w:rsidRPr="00770096" w:rsidRDefault="00C60029">
      <w:pPr>
        <w:spacing w:after="0" w:line="240" w:lineRule="auto"/>
      </w:pPr>
      <w:r w:rsidRPr="00770096">
        <w:separator/>
      </w:r>
    </w:p>
  </w:endnote>
  <w:endnote w:type="continuationSeparator" w:id="0">
    <w:p w14:paraId="62943904" w14:textId="77777777" w:rsidR="00C60029" w:rsidRPr="00770096" w:rsidRDefault="00C60029">
      <w:pPr>
        <w:spacing w:after="0" w:line="240" w:lineRule="auto"/>
      </w:pPr>
      <w:r w:rsidRPr="007700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40968"/>
      <w:docPartObj>
        <w:docPartGallery w:val="Page Numbers (Bottom of Page)"/>
        <w:docPartUnique/>
      </w:docPartObj>
    </w:sdtPr>
    <w:sdtEndPr>
      <w:rPr>
        <w:color w:val="7F7F7F" w:themeColor="background1" w:themeShade="7F"/>
        <w:spacing w:val="60"/>
      </w:rPr>
    </w:sdtEndPr>
    <w:sdtContent>
      <w:p w14:paraId="37F7243A" w14:textId="77777777" w:rsidR="00DF2AF5" w:rsidRPr="00770096" w:rsidRDefault="00DF2AF5">
        <w:pPr>
          <w:pStyle w:val="Footer"/>
          <w:pBdr>
            <w:top w:val="single" w:sz="4" w:space="1" w:color="D9D9D9" w:themeColor="background1" w:themeShade="D9"/>
          </w:pBdr>
          <w:jc w:val="right"/>
        </w:pPr>
        <w:r w:rsidRPr="00770096">
          <w:fldChar w:fldCharType="begin"/>
        </w:r>
        <w:r w:rsidRPr="00770096">
          <w:instrText xml:space="preserve"> PAGE   \* MERGEFORMAT </w:instrText>
        </w:r>
        <w:r w:rsidRPr="00770096">
          <w:fldChar w:fldCharType="separate"/>
        </w:r>
        <w:r w:rsidRPr="00770096">
          <w:t>2</w:t>
        </w:r>
        <w:r w:rsidRPr="00770096">
          <w:fldChar w:fldCharType="end"/>
        </w:r>
        <w:r w:rsidRPr="00770096">
          <w:t xml:space="preserve"> | </w:t>
        </w:r>
        <w:r w:rsidRPr="00770096">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E332" w14:textId="77777777" w:rsidR="00C60029" w:rsidRPr="00770096" w:rsidRDefault="00C60029">
      <w:pPr>
        <w:spacing w:after="0" w:line="240" w:lineRule="auto"/>
      </w:pPr>
      <w:r w:rsidRPr="00770096">
        <w:separator/>
      </w:r>
    </w:p>
  </w:footnote>
  <w:footnote w:type="continuationSeparator" w:id="0">
    <w:p w14:paraId="3B8440AA" w14:textId="77777777" w:rsidR="00C60029" w:rsidRPr="00770096" w:rsidRDefault="00C60029">
      <w:pPr>
        <w:spacing w:after="0" w:line="240" w:lineRule="auto"/>
      </w:pPr>
      <w:r w:rsidRPr="007700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64357"/>
      <w:docPartObj>
        <w:docPartGallery w:val="Page Numbers (Top of Page)"/>
        <w:docPartUnique/>
      </w:docPartObj>
    </w:sdtPr>
    <w:sdtEndPr>
      <w:rPr>
        <w:color w:val="7F7F7F" w:themeColor="background1" w:themeShade="7F"/>
        <w:spacing w:val="60"/>
      </w:rPr>
    </w:sdtEndPr>
    <w:sdtContent>
      <w:p w14:paraId="203DB8BC" w14:textId="77777777" w:rsidR="00DF2AF5" w:rsidRPr="00770096" w:rsidRDefault="00DF2AF5" w:rsidP="00DF2AF5">
        <w:pPr>
          <w:pStyle w:val="Header"/>
          <w:pBdr>
            <w:bottom w:val="single" w:sz="4" w:space="1" w:color="D9D9D9" w:themeColor="background1" w:themeShade="D9"/>
          </w:pBdr>
          <w:rPr>
            <w:b/>
            <w:bCs/>
          </w:rPr>
        </w:pPr>
        <w:r w:rsidRPr="00770096">
          <w:fldChar w:fldCharType="begin"/>
        </w:r>
        <w:r w:rsidRPr="00770096">
          <w:instrText xml:space="preserve"> PAGE   \* MERGEFORMAT </w:instrText>
        </w:r>
        <w:r w:rsidRPr="00770096">
          <w:fldChar w:fldCharType="separate"/>
        </w:r>
        <w:r w:rsidRPr="00770096">
          <w:rPr>
            <w:b/>
            <w:bCs/>
          </w:rPr>
          <w:t>2</w:t>
        </w:r>
        <w:r w:rsidRPr="00770096">
          <w:rPr>
            <w:b/>
            <w:bCs/>
          </w:rPr>
          <w:fldChar w:fldCharType="end"/>
        </w:r>
        <w:r w:rsidRPr="00770096">
          <w:rPr>
            <w:b/>
            <w:bCs/>
          </w:rPr>
          <w:t xml:space="preserve"> | </w:t>
        </w:r>
        <w:r w:rsidRPr="00770096">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62749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F6BCD"/>
    <w:multiLevelType w:val="multilevel"/>
    <w:tmpl w:val="DE7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D7A34"/>
    <w:multiLevelType w:val="multilevel"/>
    <w:tmpl w:val="E43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B241E"/>
    <w:multiLevelType w:val="multilevel"/>
    <w:tmpl w:val="9B9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7535B"/>
    <w:multiLevelType w:val="multilevel"/>
    <w:tmpl w:val="2A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03CF"/>
    <w:multiLevelType w:val="multilevel"/>
    <w:tmpl w:val="7C4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96821"/>
    <w:multiLevelType w:val="multilevel"/>
    <w:tmpl w:val="FB1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2320"/>
    <w:multiLevelType w:val="multilevel"/>
    <w:tmpl w:val="8BC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7388C"/>
    <w:multiLevelType w:val="multilevel"/>
    <w:tmpl w:val="1534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07B74"/>
    <w:multiLevelType w:val="multilevel"/>
    <w:tmpl w:val="E18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67A14"/>
    <w:multiLevelType w:val="multilevel"/>
    <w:tmpl w:val="51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1317A"/>
    <w:multiLevelType w:val="multilevel"/>
    <w:tmpl w:val="941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A604C"/>
    <w:multiLevelType w:val="multilevel"/>
    <w:tmpl w:val="145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3AF9"/>
    <w:multiLevelType w:val="multilevel"/>
    <w:tmpl w:val="650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A0A14"/>
    <w:multiLevelType w:val="hybridMultilevel"/>
    <w:tmpl w:val="AE9E943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8D55001"/>
    <w:multiLevelType w:val="multilevel"/>
    <w:tmpl w:val="FC1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AB4395"/>
    <w:multiLevelType w:val="hybridMultilevel"/>
    <w:tmpl w:val="D81C2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C2D2453"/>
    <w:multiLevelType w:val="multilevel"/>
    <w:tmpl w:val="92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C3910"/>
    <w:multiLevelType w:val="hybridMultilevel"/>
    <w:tmpl w:val="B65EA7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D0C19C1"/>
    <w:multiLevelType w:val="multilevel"/>
    <w:tmpl w:val="4AE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E274F"/>
    <w:multiLevelType w:val="multilevel"/>
    <w:tmpl w:val="790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A36E0"/>
    <w:multiLevelType w:val="multilevel"/>
    <w:tmpl w:val="E04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02FD4"/>
    <w:multiLevelType w:val="multilevel"/>
    <w:tmpl w:val="261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56398"/>
    <w:multiLevelType w:val="multilevel"/>
    <w:tmpl w:val="EF4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C4F1D"/>
    <w:multiLevelType w:val="multilevel"/>
    <w:tmpl w:val="8C6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E6B40"/>
    <w:multiLevelType w:val="multilevel"/>
    <w:tmpl w:val="716260B0"/>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85746E2"/>
    <w:multiLevelType w:val="multilevel"/>
    <w:tmpl w:val="434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331975"/>
    <w:multiLevelType w:val="multilevel"/>
    <w:tmpl w:val="80B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B3AE9"/>
    <w:multiLevelType w:val="multilevel"/>
    <w:tmpl w:val="55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1716D"/>
    <w:multiLevelType w:val="hybridMultilevel"/>
    <w:tmpl w:val="5B94AA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F1452F9"/>
    <w:multiLevelType w:val="multilevel"/>
    <w:tmpl w:val="BCAA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254122"/>
    <w:multiLevelType w:val="multilevel"/>
    <w:tmpl w:val="12C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064B9"/>
    <w:multiLevelType w:val="multilevel"/>
    <w:tmpl w:val="980C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137DEF"/>
    <w:multiLevelType w:val="multilevel"/>
    <w:tmpl w:val="F99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B6263"/>
    <w:multiLevelType w:val="multilevel"/>
    <w:tmpl w:val="5B9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079A0"/>
    <w:multiLevelType w:val="multilevel"/>
    <w:tmpl w:val="645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64763"/>
    <w:multiLevelType w:val="multilevel"/>
    <w:tmpl w:val="B17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9E5"/>
    <w:multiLevelType w:val="multilevel"/>
    <w:tmpl w:val="077A1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92CA5"/>
    <w:multiLevelType w:val="multilevel"/>
    <w:tmpl w:val="F34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D0E4D"/>
    <w:multiLevelType w:val="multilevel"/>
    <w:tmpl w:val="A42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B26B5"/>
    <w:multiLevelType w:val="multilevel"/>
    <w:tmpl w:val="5DF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87EE3"/>
    <w:multiLevelType w:val="multilevel"/>
    <w:tmpl w:val="284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A3418"/>
    <w:multiLevelType w:val="multilevel"/>
    <w:tmpl w:val="8FA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773A9"/>
    <w:multiLevelType w:val="hybridMultilevel"/>
    <w:tmpl w:val="B9103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37E14B0"/>
    <w:multiLevelType w:val="multilevel"/>
    <w:tmpl w:val="9A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570B9D"/>
    <w:multiLevelType w:val="multilevel"/>
    <w:tmpl w:val="587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A27FC3"/>
    <w:multiLevelType w:val="multilevel"/>
    <w:tmpl w:val="7F9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428BA"/>
    <w:multiLevelType w:val="multilevel"/>
    <w:tmpl w:val="1EC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C0535"/>
    <w:multiLevelType w:val="multilevel"/>
    <w:tmpl w:val="DB4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030B0"/>
    <w:multiLevelType w:val="multilevel"/>
    <w:tmpl w:val="3C4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6848F0"/>
    <w:multiLevelType w:val="multilevel"/>
    <w:tmpl w:val="AE5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35CDC"/>
    <w:multiLevelType w:val="multilevel"/>
    <w:tmpl w:val="52F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0725C"/>
    <w:multiLevelType w:val="hybridMultilevel"/>
    <w:tmpl w:val="13DC23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BA07338"/>
    <w:multiLevelType w:val="multilevel"/>
    <w:tmpl w:val="FAA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24254"/>
    <w:multiLevelType w:val="multilevel"/>
    <w:tmpl w:val="B6E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C7804"/>
    <w:multiLevelType w:val="multilevel"/>
    <w:tmpl w:val="1A4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73289">
    <w:abstractNumId w:val="5"/>
  </w:num>
  <w:num w:numId="2" w16cid:durableId="1677882672">
    <w:abstractNumId w:val="3"/>
  </w:num>
  <w:num w:numId="3" w16cid:durableId="201291227">
    <w:abstractNumId w:val="2"/>
  </w:num>
  <w:num w:numId="4" w16cid:durableId="550844099">
    <w:abstractNumId w:val="4"/>
  </w:num>
  <w:num w:numId="5" w16cid:durableId="1339846015">
    <w:abstractNumId w:val="1"/>
  </w:num>
  <w:num w:numId="6" w16cid:durableId="2125924971">
    <w:abstractNumId w:val="0"/>
  </w:num>
  <w:num w:numId="7" w16cid:durableId="1187251382">
    <w:abstractNumId w:val="48"/>
  </w:num>
  <w:num w:numId="8" w16cid:durableId="479075544">
    <w:abstractNumId w:val="20"/>
  </w:num>
  <w:num w:numId="9" w16cid:durableId="2039353628">
    <w:abstractNumId w:val="21"/>
  </w:num>
  <w:num w:numId="10" w16cid:durableId="72045948">
    <w:abstractNumId w:val="34"/>
  </w:num>
  <w:num w:numId="11" w16cid:durableId="1462842942">
    <w:abstractNumId w:val="54"/>
  </w:num>
  <w:num w:numId="12" w16cid:durableId="454446898">
    <w:abstractNumId w:val="22"/>
  </w:num>
  <w:num w:numId="13" w16cid:durableId="1686051549">
    <w:abstractNumId w:val="60"/>
  </w:num>
  <w:num w:numId="14" w16cid:durableId="693309532">
    <w:abstractNumId w:val="44"/>
  </w:num>
  <w:num w:numId="15" w16cid:durableId="1108282619">
    <w:abstractNumId w:val="43"/>
  </w:num>
  <w:num w:numId="16" w16cid:durableId="170796610">
    <w:abstractNumId w:val="46"/>
  </w:num>
  <w:num w:numId="17" w16cid:durableId="80220570">
    <w:abstractNumId w:val="31"/>
  </w:num>
  <w:num w:numId="18" w16cid:durableId="1442190313">
    <w:abstractNumId w:val="13"/>
  </w:num>
  <w:num w:numId="19" w16cid:durableId="1516265804">
    <w:abstractNumId w:val="57"/>
  </w:num>
  <w:num w:numId="20" w16cid:durableId="1644774003">
    <w:abstractNumId w:val="16"/>
  </w:num>
  <w:num w:numId="21" w16cid:durableId="2044406532">
    <w:abstractNumId w:val="11"/>
  </w:num>
  <w:num w:numId="22" w16cid:durableId="1534610376">
    <w:abstractNumId w:val="50"/>
  </w:num>
  <w:num w:numId="23" w16cid:durableId="616761901">
    <w:abstractNumId w:val="9"/>
  </w:num>
  <w:num w:numId="24" w16cid:durableId="342781359">
    <w:abstractNumId w:val="41"/>
  </w:num>
  <w:num w:numId="25" w16cid:durableId="1465926444">
    <w:abstractNumId w:val="37"/>
  </w:num>
  <w:num w:numId="26" w16cid:durableId="691150636">
    <w:abstractNumId w:val="39"/>
  </w:num>
  <w:num w:numId="27" w16cid:durableId="1361399590">
    <w:abstractNumId w:val="30"/>
  </w:num>
  <w:num w:numId="28" w16cid:durableId="1437796876">
    <w:abstractNumId w:val="38"/>
  </w:num>
  <w:num w:numId="29" w16cid:durableId="820007077">
    <w:abstractNumId w:val="27"/>
  </w:num>
  <w:num w:numId="30" w16cid:durableId="1490714173">
    <w:abstractNumId w:val="32"/>
  </w:num>
  <w:num w:numId="31" w16cid:durableId="2016491749">
    <w:abstractNumId w:val="26"/>
  </w:num>
  <w:num w:numId="32" w16cid:durableId="1854685810">
    <w:abstractNumId w:val="47"/>
  </w:num>
  <w:num w:numId="33" w16cid:durableId="264120648">
    <w:abstractNumId w:val="29"/>
  </w:num>
  <w:num w:numId="34" w16cid:durableId="983310962">
    <w:abstractNumId w:val="6"/>
  </w:num>
  <w:num w:numId="35" w16cid:durableId="2116290832">
    <w:abstractNumId w:val="40"/>
  </w:num>
  <w:num w:numId="36" w16cid:durableId="2040204546">
    <w:abstractNumId w:val="24"/>
  </w:num>
  <w:num w:numId="37" w16cid:durableId="1497918188">
    <w:abstractNumId w:val="53"/>
  </w:num>
  <w:num w:numId="38" w16cid:durableId="1775396460">
    <w:abstractNumId w:val="33"/>
  </w:num>
  <w:num w:numId="39" w16cid:durableId="8217591">
    <w:abstractNumId w:val="56"/>
  </w:num>
  <w:num w:numId="40" w16cid:durableId="755520771">
    <w:abstractNumId w:val="14"/>
  </w:num>
  <w:num w:numId="41" w16cid:durableId="1440491543">
    <w:abstractNumId w:val="28"/>
  </w:num>
  <w:num w:numId="42" w16cid:durableId="1518421714">
    <w:abstractNumId w:val="25"/>
  </w:num>
  <w:num w:numId="43" w16cid:durableId="268660605">
    <w:abstractNumId w:val="17"/>
  </w:num>
  <w:num w:numId="44" w16cid:durableId="1234512112">
    <w:abstractNumId w:val="49"/>
  </w:num>
  <w:num w:numId="45" w16cid:durableId="1387532843">
    <w:abstractNumId w:val="15"/>
  </w:num>
  <w:num w:numId="46" w16cid:durableId="1780445751">
    <w:abstractNumId w:val="42"/>
  </w:num>
  <w:num w:numId="47" w16cid:durableId="339940643">
    <w:abstractNumId w:val="7"/>
  </w:num>
  <w:num w:numId="48" w16cid:durableId="398938043">
    <w:abstractNumId w:val="8"/>
  </w:num>
  <w:num w:numId="49" w16cid:durableId="1136334834">
    <w:abstractNumId w:val="10"/>
  </w:num>
  <w:num w:numId="50" w16cid:durableId="154149930">
    <w:abstractNumId w:val="52"/>
  </w:num>
  <w:num w:numId="51" w16cid:durableId="57939995">
    <w:abstractNumId w:val="18"/>
  </w:num>
  <w:num w:numId="52" w16cid:durableId="1663967827">
    <w:abstractNumId w:val="12"/>
  </w:num>
  <w:num w:numId="53" w16cid:durableId="406802958">
    <w:abstractNumId w:val="51"/>
  </w:num>
  <w:num w:numId="54" w16cid:durableId="1508322614">
    <w:abstractNumId w:val="59"/>
  </w:num>
  <w:num w:numId="55" w16cid:durableId="1179084142">
    <w:abstractNumId w:val="36"/>
  </w:num>
  <w:num w:numId="56" w16cid:durableId="1632708666">
    <w:abstractNumId w:val="58"/>
  </w:num>
  <w:num w:numId="57" w16cid:durableId="1276671432">
    <w:abstractNumId w:val="35"/>
  </w:num>
  <w:num w:numId="58" w16cid:durableId="2012367180">
    <w:abstractNumId w:val="55"/>
  </w:num>
  <w:num w:numId="59" w16cid:durableId="511991751">
    <w:abstractNumId w:val="45"/>
  </w:num>
  <w:num w:numId="60" w16cid:durableId="2135560276">
    <w:abstractNumId w:val="23"/>
  </w:num>
  <w:num w:numId="61" w16cid:durableId="1244223392">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EB"/>
    <w:rsid w:val="00024D72"/>
    <w:rsid w:val="00034616"/>
    <w:rsid w:val="00045D63"/>
    <w:rsid w:val="0006063C"/>
    <w:rsid w:val="000D5AD5"/>
    <w:rsid w:val="0010364A"/>
    <w:rsid w:val="00123A99"/>
    <w:rsid w:val="0015074B"/>
    <w:rsid w:val="001511B7"/>
    <w:rsid w:val="0017097F"/>
    <w:rsid w:val="001A5D9A"/>
    <w:rsid w:val="0020076E"/>
    <w:rsid w:val="00233559"/>
    <w:rsid w:val="00273623"/>
    <w:rsid w:val="0029639D"/>
    <w:rsid w:val="002A2B0B"/>
    <w:rsid w:val="002C395F"/>
    <w:rsid w:val="002D5C93"/>
    <w:rsid w:val="002E5D72"/>
    <w:rsid w:val="002E7606"/>
    <w:rsid w:val="00305F7D"/>
    <w:rsid w:val="0030734E"/>
    <w:rsid w:val="00311AA1"/>
    <w:rsid w:val="00326F90"/>
    <w:rsid w:val="003363D0"/>
    <w:rsid w:val="003615E8"/>
    <w:rsid w:val="00393914"/>
    <w:rsid w:val="003A3A33"/>
    <w:rsid w:val="003C4848"/>
    <w:rsid w:val="003E004D"/>
    <w:rsid w:val="00405489"/>
    <w:rsid w:val="00410756"/>
    <w:rsid w:val="004214C4"/>
    <w:rsid w:val="004226CF"/>
    <w:rsid w:val="00424FF7"/>
    <w:rsid w:val="00442598"/>
    <w:rsid w:val="00457E8D"/>
    <w:rsid w:val="004976F8"/>
    <w:rsid w:val="004B1050"/>
    <w:rsid w:val="004F0615"/>
    <w:rsid w:val="00597221"/>
    <w:rsid w:val="005D436D"/>
    <w:rsid w:val="005E3572"/>
    <w:rsid w:val="005E6B12"/>
    <w:rsid w:val="0060517F"/>
    <w:rsid w:val="006145B2"/>
    <w:rsid w:val="00622B0C"/>
    <w:rsid w:val="00637A3D"/>
    <w:rsid w:val="006D0981"/>
    <w:rsid w:val="006D0AE1"/>
    <w:rsid w:val="00713593"/>
    <w:rsid w:val="007407F8"/>
    <w:rsid w:val="00746BE8"/>
    <w:rsid w:val="00770096"/>
    <w:rsid w:val="007C57C4"/>
    <w:rsid w:val="00803E25"/>
    <w:rsid w:val="00831C1A"/>
    <w:rsid w:val="00837D18"/>
    <w:rsid w:val="00845BBB"/>
    <w:rsid w:val="008761EF"/>
    <w:rsid w:val="0087753C"/>
    <w:rsid w:val="008820A0"/>
    <w:rsid w:val="008B4529"/>
    <w:rsid w:val="008C153E"/>
    <w:rsid w:val="008E27E3"/>
    <w:rsid w:val="008E47EE"/>
    <w:rsid w:val="00913A66"/>
    <w:rsid w:val="00A400A2"/>
    <w:rsid w:val="00A67598"/>
    <w:rsid w:val="00AA1D8D"/>
    <w:rsid w:val="00AB601B"/>
    <w:rsid w:val="00AC5888"/>
    <w:rsid w:val="00B0574C"/>
    <w:rsid w:val="00B15304"/>
    <w:rsid w:val="00B4607F"/>
    <w:rsid w:val="00B47730"/>
    <w:rsid w:val="00B5718A"/>
    <w:rsid w:val="00B77F3A"/>
    <w:rsid w:val="00C00036"/>
    <w:rsid w:val="00C008A6"/>
    <w:rsid w:val="00C3432F"/>
    <w:rsid w:val="00C60029"/>
    <w:rsid w:val="00C95972"/>
    <w:rsid w:val="00CB0664"/>
    <w:rsid w:val="00CF1ACF"/>
    <w:rsid w:val="00D06E23"/>
    <w:rsid w:val="00D55133"/>
    <w:rsid w:val="00D80EEC"/>
    <w:rsid w:val="00DE1293"/>
    <w:rsid w:val="00DE1941"/>
    <w:rsid w:val="00DE5B44"/>
    <w:rsid w:val="00DF2AF5"/>
    <w:rsid w:val="00E007F0"/>
    <w:rsid w:val="00E55DB9"/>
    <w:rsid w:val="00EB7034"/>
    <w:rsid w:val="00ED56FA"/>
    <w:rsid w:val="00ED63F8"/>
    <w:rsid w:val="00F04A14"/>
    <w:rsid w:val="00F80186"/>
    <w:rsid w:val="00F95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21C4D"/>
  <w14:defaultImageDpi w14:val="300"/>
  <w15:docId w15:val="{8804CB81-9B0F-431C-AC64-C1547FFF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lang w:val="en-GB"/>
    </w:rPr>
  </w:style>
  <w:style w:type="paragraph" w:styleId="Heading1">
    <w:name w:val="heading 1"/>
    <w:basedOn w:val="Normal"/>
    <w:next w:val="Normal"/>
    <w:link w:val="Heading1Char"/>
    <w:uiPriority w:val="9"/>
    <w:qFormat/>
    <w:rsid w:val="005E6B12"/>
    <w:pPr>
      <w:keepNext/>
      <w:keepLines/>
      <w:spacing w:after="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E6B12"/>
    <w:pPr>
      <w:keepNext/>
      <w:keepLines/>
      <w:spacing w:after="0" w:line="24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E6B12"/>
    <w:pPr>
      <w:keepNext/>
      <w:keepLines/>
      <w:spacing w:after="0" w:line="240" w:lineRule="auto"/>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5E6B1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E6B1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E6B1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5E6B1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3C4848"/>
    <w:pPr>
      <w:spacing w:after="100"/>
    </w:pPr>
  </w:style>
  <w:style w:type="paragraph" w:styleId="TOC2">
    <w:name w:val="toc 2"/>
    <w:basedOn w:val="Normal"/>
    <w:next w:val="Normal"/>
    <w:autoRedefine/>
    <w:uiPriority w:val="39"/>
    <w:unhideWhenUsed/>
    <w:rsid w:val="003C4848"/>
    <w:pPr>
      <w:spacing w:after="100"/>
      <w:ind w:left="220"/>
    </w:pPr>
  </w:style>
  <w:style w:type="paragraph" w:styleId="TOC3">
    <w:name w:val="toc 3"/>
    <w:basedOn w:val="Normal"/>
    <w:next w:val="Normal"/>
    <w:autoRedefine/>
    <w:uiPriority w:val="39"/>
    <w:unhideWhenUsed/>
    <w:rsid w:val="003C4848"/>
    <w:pPr>
      <w:spacing w:after="100"/>
      <w:ind w:left="440"/>
    </w:pPr>
  </w:style>
  <w:style w:type="character" w:styleId="Hyperlink">
    <w:name w:val="Hyperlink"/>
    <w:basedOn w:val="DefaultParagraphFont"/>
    <w:uiPriority w:val="99"/>
    <w:unhideWhenUsed/>
    <w:rsid w:val="003C4848"/>
    <w:rPr>
      <w:color w:val="0000FF" w:themeColor="hyperlink"/>
      <w:u w:val="single"/>
    </w:rPr>
  </w:style>
  <w:style w:type="table" w:styleId="GridTable2-Accent1">
    <w:name w:val="Grid Table 2 Accent 1"/>
    <w:basedOn w:val="TableNormal"/>
    <w:uiPriority w:val="47"/>
    <w:rsid w:val="003C484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DF2AF5"/>
  </w:style>
  <w:style w:type="paragraph" w:styleId="TOC4">
    <w:name w:val="toc 4"/>
    <w:basedOn w:val="Normal"/>
    <w:next w:val="Normal"/>
    <w:autoRedefine/>
    <w:uiPriority w:val="39"/>
    <w:unhideWhenUsed/>
    <w:rsid w:val="006145B2"/>
    <w:pPr>
      <w:spacing w:after="100" w:line="278" w:lineRule="auto"/>
      <w:ind w:left="720"/>
    </w:pPr>
    <w:rPr>
      <w:rFonts w:asciiTheme="minorHAnsi" w:hAnsiTheme="minorHAnsi"/>
      <w:kern w:val="2"/>
      <w:sz w:val="24"/>
      <w:szCs w:val="24"/>
      <w:lang w:val="en-CY" w:eastAsia="en-CY"/>
      <w14:ligatures w14:val="standardContextual"/>
    </w:rPr>
  </w:style>
  <w:style w:type="paragraph" w:styleId="TOC5">
    <w:name w:val="toc 5"/>
    <w:basedOn w:val="Normal"/>
    <w:next w:val="Normal"/>
    <w:autoRedefine/>
    <w:uiPriority w:val="39"/>
    <w:unhideWhenUsed/>
    <w:rsid w:val="006145B2"/>
    <w:pPr>
      <w:spacing w:after="100" w:line="278" w:lineRule="auto"/>
      <w:ind w:left="960"/>
    </w:pPr>
    <w:rPr>
      <w:rFonts w:asciiTheme="minorHAnsi" w:hAnsiTheme="minorHAnsi"/>
      <w:kern w:val="2"/>
      <w:sz w:val="24"/>
      <w:szCs w:val="24"/>
      <w:lang w:val="en-CY" w:eastAsia="en-CY"/>
      <w14:ligatures w14:val="standardContextual"/>
    </w:rPr>
  </w:style>
  <w:style w:type="paragraph" w:styleId="TOC6">
    <w:name w:val="toc 6"/>
    <w:basedOn w:val="Normal"/>
    <w:next w:val="Normal"/>
    <w:autoRedefine/>
    <w:uiPriority w:val="39"/>
    <w:unhideWhenUsed/>
    <w:rsid w:val="006145B2"/>
    <w:pPr>
      <w:spacing w:after="100" w:line="278" w:lineRule="auto"/>
      <w:ind w:left="1200"/>
    </w:pPr>
    <w:rPr>
      <w:rFonts w:asciiTheme="minorHAnsi" w:hAnsiTheme="minorHAnsi"/>
      <w:kern w:val="2"/>
      <w:sz w:val="24"/>
      <w:szCs w:val="24"/>
      <w:lang w:val="en-CY" w:eastAsia="en-CY"/>
      <w14:ligatures w14:val="standardContextual"/>
    </w:rPr>
  </w:style>
  <w:style w:type="paragraph" w:styleId="TOC7">
    <w:name w:val="toc 7"/>
    <w:basedOn w:val="Normal"/>
    <w:next w:val="Normal"/>
    <w:autoRedefine/>
    <w:uiPriority w:val="39"/>
    <w:unhideWhenUsed/>
    <w:rsid w:val="006145B2"/>
    <w:pPr>
      <w:spacing w:after="100" w:line="278" w:lineRule="auto"/>
      <w:ind w:left="1440"/>
    </w:pPr>
    <w:rPr>
      <w:rFonts w:asciiTheme="minorHAnsi" w:hAnsiTheme="minorHAnsi"/>
      <w:kern w:val="2"/>
      <w:sz w:val="24"/>
      <w:szCs w:val="24"/>
      <w:lang w:val="en-CY" w:eastAsia="en-CY"/>
      <w14:ligatures w14:val="standardContextual"/>
    </w:rPr>
  </w:style>
  <w:style w:type="paragraph" w:styleId="TOC8">
    <w:name w:val="toc 8"/>
    <w:basedOn w:val="Normal"/>
    <w:next w:val="Normal"/>
    <w:autoRedefine/>
    <w:uiPriority w:val="39"/>
    <w:unhideWhenUsed/>
    <w:rsid w:val="006145B2"/>
    <w:pPr>
      <w:spacing w:after="100" w:line="278" w:lineRule="auto"/>
      <w:ind w:left="1680"/>
    </w:pPr>
    <w:rPr>
      <w:rFonts w:asciiTheme="minorHAnsi" w:hAnsiTheme="minorHAnsi"/>
      <w:kern w:val="2"/>
      <w:sz w:val="24"/>
      <w:szCs w:val="24"/>
      <w:lang w:val="en-CY" w:eastAsia="en-CY"/>
      <w14:ligatures w14:val="standardContextual"/>
    </w:rPr>
  </w:style>
  <w:style w:type="paragraph" w:styleId="TOC9">
    <w:name w:val="toc 9"/>
    <w:basedOn w:val="Normal"/>
    <w:next w:val="Normal"/>
    <w:autoRedefine/>
    <w:uiPriority w:val="39"/>
    <w:unhideWhenUsed/>
    <w:rsid w:val="006145B2"/>
    <w:pPr>
      <w:spacing w:after="100" w:line="278" w:lineRule="auto"/>
      <w:ind w:left="1920"/>
    </w:pPr>
    <w:rPr>
      <w:rFonts w:asciiTheme="minorHAnsi" w:hAnsiTheme="minorHAnsi"/>
      <w:kern w:val="2"/>
      <w:sz w:val="24"/>
      <w:szCs w:val="24"/>
      <w:lang w:val="en-CY" w:eastAsia="en-CY"/>
      <w14:ligatures w14:val="standardContextual"/>
    </w:rPr>
  </w:style>
  <w:style w:type="character" w:styleId="UnresolvedMention">
    <w:name w:val="Unresolved Mention"/>
    <w:basedOn w:val="DefaultParagraphFont"/>
    <w:uiPriority w:val="99"/>
    <w:semiHidden/>
    <w:unhideWhenUsed/>
    <w:rsid w:val="006145B2"/>
    <w:rPr>
      <w:color w:val="605E5C"/>
      <w:shd w:val="clear" w:color="auto" w:fill="E1DFDD"/>
    </w:rPr>
  </w:style>
  <w:style w:type="table" w:styleId="GridTable4">
    <w:name w:val="Grid Table 4"/>
    <w:basedOn w:val="TableNormal"/>
    <w:uiPriority w:val="49"/>
    <w:rsid w:val="008E27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University of Federico II Department of HPB, Minimal Invasive and Robotics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46</Pages>
  <Words>14341</Words>
  <Characters>81750</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Chronic Kidney Disease Care: Lessons from Emilia-Romagna for Campania, Italy</dc:title>
  <dc:subject>Dr. Xenios Eleftheriades</dc:subject>
  <dc:creator>python-docx</dc:creator>
  <cp:keywords/>
  <dc:description>generated by python-docx</dc:description>
  <cp:lastModifiedBy>XENIOS ELEFTHERIADES</cp:lastModifiedBy>
  <cp:revision>2</cp:revision>
  <dcterms:created xsi:type="dcterms:W3CDTF">2026-04-10T12:50:00Z</dcterms:created>
  <dcterms:modified xsi:type="dcterms:W3CDTF">2026-04-10T12:50:00Z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2026-02-10T21:26:32Z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2402fbf5-bf92-44f4-b87b-2c7b3155238f</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