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3" w:name="care-coordination-decision-guide"/>
    <w:p>
      <w:pPr>
        <w:pStyle w:val="Heading1"/>
      </w:pPr>
      <w:r>
        <w:t xml:space="preserve">Care Coordination Decision Guide</w:t>
      </w:r>
    </w:p>
    <w:p>
      <w:pPr>
        <w:pStyle w:val="FirstParagraph"/>
      </w:pPr>
      <w:r>
        <w:t xml:space="preserve">Use this guide with your clinical and operations teams to decide what work needs to happen, who owns it, and how to follow it through. Start with the practice’s first workflow, then add care plans, case tracking, or decision support as needed.</w:t>
      </w:r>
    </w:p>
    <w:p>
      <w:pPr>
        <w:pStyle w:val="BodyText"/>
      </w:pPr>
      <w:r>
        <w:rPr>
          <w:iCs/>
          <w:i/>
        </w:rPr>
        <w:t xml:space="preserve">Companion to the</w:t>
      </w:r>
      <w:r>
        <w:rPr>
          <w:iCs/>
          <w:i/>
        </w:rPr>
        <w:t xml:space="preserve"> </w:t>
      </w:r>
      <w:hyperlink r:id="rId23">
        <w:r>
          <w:rPr>
            <w:rStyle w:val="Hyperlink"/>
            <w:iCs/>
            <w:i/>
          </w:rPr>
          <w:t xml:space="preserve">Care Coordination</w:t>
        </w:r>
      </w:hyperlink>
      <w:r>
        <w:rPr>
          <w:iCs/>
          <w:i/>
        </w:rPr>
        <w:t xml:space="preserve"> </w:t>
      </w:r>
      <w:r>
        <w:rPr>
          <w:iCs/>
          <w:i/>
        </w:rPr>
        <w:t xml:space="preserve">docs.</w:t>
      </w:r>
    </w:p>
    <w:p>
      <w:r>
        <w:pict>
          <v:rect style="width:0;height:1.5pt" o:hralign="center" o:hrstd="t" o:hr="t"/>
        </w:pict>
      </w:r>
    </w:p>
    <w:bookmarkStart w:id="25" w:name="section-1-use-case-participants"/>
    <w:p>
      <w:pPr>
        <w:pStyle w:val="Heading2"/>
      </w:pPr>
      <w:r>
        <w:t xml:space="preserve">Section 1: Use Case &amp; Participants</w:t>
      </w:r>
    </w:p>
    <w:p>
      <w:pPr>
        <w:pStyle w:val="FirstParagraph"/>
      </w:pPr>
      <w:r>
        <w:rPr>
          <w:bCs/>
          <w:b/>
        </w:rPr>
        <w:t xml:space="preserve">1.1 Which operational problems are you trying to solve first?</w:t>
      </w:r>
    </w:p>
    <w:p>
      <w:pPr>
        <w:numPr>
          <w:ilvl w:val="0"/>
          <w:numId w:val="1001"/>
        </w:numPr>
        <w:pStyle w:val="Compact"/>
      </w:pPr>
      <w:r>
        <w:t xml:space="preserve">Clinicians spend time on work that other team members could perform</w:t>
      </w:r>
    </w:p>
    <w:p>
      <w:pPr>
        <w:numPr>
          <w:ilvl w:val="0"/>
          <w:numId w:val="1001"/>
        </w:numPr>
        <w:pStyle w:val="Compact"/>
      </w:pPr>
      <w:r>
        <w:t xml:space="preserve">Work gets lost between people, teams, visits, or systems</w:t>
      </w:r>
    </w:p>
    <w:p>
      <w:pPr>
        <w:numPr>
          <w:ilvl w:val="0"/>
          <w:numId w:val="1001"/>
        </w:numPr>
        <w:pStyle w:val="Compact"/>
      </w:pPr>
      <w:r>
        <w:t xml:space="preserve">Staff cannot see who owns the next action or what is overdue</w:t>
      </w:r>
    </w:p>
    <w:p>
      <w:pPr>
        <w:numPr>
          <w:ilvl w:val="0"/>
          <w:numId w:val="1001"/>
        </w:numPr>
        <w:pStyle w:val="Compact"/>
      </w:pPr>
      <w:r>
        <w:t xml:space="preserve">Patient care spans multiple visits without a clear case history or plan</w:t>
      </w:r>
    </w:p>
    <w:p>
      <w:pPr>
        <w:numPr>
          <w:ilvl w:val="0"/>
          <w:numId w:val="1001"/>
        </w:numPr>
        <w:pStyle w:val="Compact"/>
      </w:pPr>
      <w:r>
        <w:t xml:space="preserve">Follow-up, protocols, or clinical recommendations are applied inconsistently</w:t>
      </w:r>
    </w:p>
    <w:p>
      <w:pPr>
        <w:numPr>
          <w:ilvl w:val="0"/>
          <w:numId w:val="1001"/>
        </w:numPr>
        <w:pStyle w:val="Compact"/>
      </w:pPr>
      <w:r>
        <w:t xml:space="preserve">Some combination; identify the first workflow you intend to launch</w:t>
      </w:r>
    </w:p>
    <w:p>
      <w:pPr>
        <w:pStyle w:val="FirstParagraph"/>
      </w:pPr>
      <w:r>
        <w:rPr>
          <w:iCs/>
          <w:i/>
        </w:rPr>
        <w:t xml:space="preserve">Why: establishes whether the starting point is delegation, a work queue, longitudinal tracking, or a more structured care program.</w:t>
      </w:r>
    </w:p>
    <w:p>
      <w:pPr>
        <w:pStyle w:val="BodyText"/>
      </w:pPr>
      <w:r>
        <w:rPr>
          <w:bCs/>
          <w:b/>
        </w:rPr>
        <w:t xml:space="preserve">1.2 Who participates, and where does responsibility sit?</w:t>
      </w:r>
    </w:p>
    <w:p>
      <w:pPr>
        <w:numPr>
          <w:ilvl w:val="0"/>
          <w:numId w:val="1002"/>
        </w:numPr>
        <w:pStyle w:val="Compact"/>
      </w:pPr>
      <w:r>
        <w:t xml:space="preserve">Which clinicians, nurses, assistants, coordinators, administrative staff, patients, and caregivers perform work?</w:t>
      </w:r>
    </w:p>
    <w:p>
      <w:pPr>
        <w:numPr>
          <w:ilvl w:val="0"/>
          <w:numId w:val="1002"/>
        </w:numPr>
        <w:pStyle w:val="Compact"/>
      </w:pPr>
      <w:r>
        <w:t xml:space="preserve">Is work organized by individual, role, care team, service line, location, or organization?</w:t>
      </w:r>
    </w:p>
    <w:p>
      <w:pPr>
        <w:numPr>
          <w:ilvl w:val="0"/>
          <w:numId w:val="1002"/>
        </w:numPr>
        <w:pStyle w:val="Compact"/>
      </w:pPr>
      <w:r>
        <w:t xml:space="preserve">Who is accountable for a patient’s overall care, and who owns each individual action?</w:t>
      </w:r>
    </w:p>
    <w:p>
      <w:pPr>
        <w:numPr>
          <w:ilvl w:val="0"/>
          <w:numId w:val="1002"/>
        </w:numPr>
        <w:pStyle w:val="Compact"/>
      </w:pPr>
      <w:r>
        <w:t xml:space="preserve">Do outside providers or partner organizations participate directly, or through exchanged messages and documents?</w:t>
      </w:r>
    </w:p>
    <w:p>
      <w:pPr>
        <w:pStyle w:val="FirstParagraph"/>
      </w:pPr>
      <w:r>
        <w:rPr>
          <w:iCs/>
          <w:i/>
        </w:rPr>
        <w:t xml:space="preserve">Why: separates ongoing care responsibility from task ownership and identifies the access and handoff boundaries.</w:t>
      </w:r>
    </w:p>
    <w:p>
      <w:pPr>
        <w:pStyle w:val="BodyText"/>
      </w:pPr>
      <w:r>
        <w:rPr>
          <w:bCs/>
          <w:b/>
        </w:rPr>
        <w:t xml:space="preserve">1.3 What creates work, and where is it managed today?</w:t>
      </w:r>
    </w:p>
    <w:p>
      <w:pPr>
        <w:numPr>
          <w:ilvl w:val="0"/>
          <w:numId w:val="1003"/>
        </w:numPr>
        <w:pStyle w:val="Compact"/>
      </w:pPr>
      <w:r>
        <w:t xml:space="preserve">Staff action, completed intake, an incoming message, an admission/discharge event, an order or result, a missed appointment, a scheduled follow-up, or a recommendation?</w:t>
      </w:r>
    </w:p>
    <w:p>
      <w:pPr>
        <w:numPr>
          <w:ilvl w:val="0"/>
          <w:numId w:val="1003"/>
        </w:numPr>
        <w:pStyle w:val="Compact"/>
      </w:pPr>
      <w:r>
        <w:t xml:space="preserve">Are you replacing spreadsheets, inboxes, or another task system, or coordinating work that will remain in those systems?</w:t>
      </w:r>
    </w:p>
    <w:p>
      <w:pPr>
        <w:numPr>
          <w:ilvl w:val="0"/>
          <w:numId w:val="1003"/>
        </w:numPr>
        <w:pStyle w:val="Compact"/>
      </w:pPr>
      <w:r>
        <w:t xml:space="preserve">Which system owns the clinical record, the work item, and its completion status?</w:t>
      </w:r>
    </w:p>
    <w:p>
      <w:pPr>
        <w:pStyle w:val="FirstParagraph"/>
      </w:pPr>
      <w:r>
        <w:rPr>
          <w:iCs/>
          <w:i/>
        </w:rPr>
        <w:t xml:space="preserve">Why: establishes entry points, integration needs, and which system can authoritatively change each state.</w:t>
      </w:r>
    </w:p>
    <w:p>
      <w:pPr>
        <w:pStyle w:val="BodyText"/>
      </w:pPr>
      <w:r>
        <w:rPr>
          <w:bCs/>
          <w:b/>
        </w:rPr>
        <w:t xml:space="preserve">1.4 How much continuity and scale do you need?</w:t>
      </w:r>
    </w:p>
    <w:p>
      <w:pPr>
        <w:numPr>
          <w:ilvl w:val="0"/>
          <w:numId w:val="1004"/>
        </w:numPr>
        <w:pStyle w:val="Compact"/>
      </w:pPr>
      <w:r>
        <w:t xml:space="preserve">Does work end with one action or encounter, or continue across months of care?</w:t>
      </w:r>
    </w:p>
    <w:p>
      <w:pPr>
        <w:numPr>
          <w:ilvl w:val="0"/>
          <w:numId w:val="1004"/>
        </w:numPr>
        <w:pStyle w:val="Compact"/>
      </w:pPr>
      <w:r>
        <w:t xml:space="preserve">Can a patient participate in several programs or cases at once?</w:t>
      </w:r>
    </w:p>
    <w:p>
      <w:pPr>
        <w:numPr>
          <w:ilvl w:val="0"/>
          <w:numId w:val="1004"/>
        </w:numPr>
        <w:pStyle w:val="Compact"/>
      </w:pPr>
      <w:r>
        <w:t xml:space="preserve">How many staff share a queue, how much work arrives, and are operations limited to business hours?</w:t>
      </w:r>
    </w:p>
    <w:p>
      <w:pPr>
        <w:numPr>
          <w:ilvl w:val="0"/>
          <w:numId w:val="1004"/>
        </w:numPr>
        <w:pStyle w:val="Compact"/>
      </w:pPr>
      <w:r>
        <w:t xml:space="preserve">What must improve to consider the first release successful?</w:t>
      </w:r>
    </w:p>
    <w:p>
      <w:pPr>
        <w:pStyle w:val="FirstParagraph"/>
      </w:pPr>
      <w:r>
        <w:rPr>
          <w:iCs/>
          <w:i/>
        </w:rPr>
        <w:t xml:space="preserve">Why: determines the need for case grouping, concurrent assignment controls, escalation, and reporting.</w:t>
      </w:r>
    </w:p>
    <w:p>
      <w:pPr>
        <w:pStyle w:val="BodyText"/>
      </w:pPr>
      <w:r>
        <w:rPr>
          <w:bCs/>
          <w:b/>
        </w:rPr>
        <w:t xml:space="preserve">1.5 Does a care program require consent or service-time records?</w:t>
      </w:r>
    </w:p>
    <w:p>
      <w:pPr>
        <w:numPr>
          <w:ilvl w:val="0"/>
          <w:numId w:val="1005"/>
        </w:numPr>
        <w:pStyle w:val="Compact"/>
      </w:pPr>
      <w:r>
        <w:t xml:space="preserve">What program consent must be captured, reviewed, renewed, or withdrawn before enrollment or ongoing work?</w:t>
      </w:r>
    </w:p>
    <w:p>
      <w:pPr>
        <w:numPr>
          <w:ilvl w:val="0"/>
          <w:numId w:val="1005"/>
        </w:numPr>
        <w:pStyle w:val="Compact"/>
      </w:pPr>
      <w:r>
        <w:t xml:space="preserve">Which activities require time records, and who performed them for which patient and program?</w:t>
      </w:r>
    </w:p>
    <w:p>
      <w:pPr>
        <w:numPr>
          <w:ilvl w:val="0"/>
          <w:numId w:val="1005"/>
        </w:numPr>
        <w:pStyle w:val="Compact"/>
      </w:pPr>
      <w:r>
        <w:t xml:space="preserve">How will you record actual effort, corrections, overlapping activity, and the reporting period required by the program or payer?</w:t>
      </w:r>
    </w:p>
    <w:p>
      <w:pPr>
        <w:pStyle w:val="FirstParagraph"/>
      </w:pPr>
      <w:r>
        <w:rPr>
          <w:iCs/>
          <w:i/>
        </w:rPr>
        <w:t xml:space="preserve">Why: identifies program-specific consent and time-recording requirements. Task execution windows alone do not establish billable effort. Choose the time-record model and any Consent representation after confirming the program’s requirements; see</w:t>
      </w:r>
      <w:r>
        <w:rPr>
          <w:iCs/>
          <w:i/>
        </w:rPr>
        <w:t xml:space="preserve"> </w:t>
      </w:r>
      <w:hyperlink r:id="rId24">
        <w:r>
          <w:rPr>
            <w:rStyle w:val="Hyperlink"/>
            <w:iCs/>
            <w:i/>
          </w:rPr>
          <w:t xml:space="preserve">Consent</w:t>
        </w:r>
      </w:hyperlink>
      <w:r>
        <w:rPr>
          <w:iCs/>
          <w:i/>
        </w:rPr>
        <w:t xml:space="preserve">.</w:t>
      </w:r>
    </w:p>
    <w:p>
      <w:r>
        <w:pict>
          <v:rect style="width:0;height:1.5pt" o:hralign="center" o:hrstd="t" o:hr="t"/>
        </w:pict>
      </w:r>
    </w:p>
    <w:bookmarkEnd w:id="25"/>
    <w:bookmarkStart w:id="26" w:name="section-2-feature-scoping"/>
    <w:p>
      <w:pPr>
        <w:pStyle w:val="Heading2"/>
      </w:pPr>
      <w:r>
        <w:t xml:space="preserve">Section 2: Feature Scoping</w:t>
      </w:r>
    </w:p>
    <w:p>
      <w:pPr>
        <w:pStyle w:val="FirstParagraph"/>
      </w:pPr>
      <w:r>
        <w:rPr>
          <w:iCs/>
          <w:i/>
        </w:rPr>
        <w:t xml:space="preserve">For each feature, mark Yes / No / Nice-to-have / Not sure. The § column points to the relevant deep dive. Cover 3.1 for every implementation.</w:t>
      </w:r>
    </w:p>
    <w:tbl>
      <w:tblPr>
        <w:tblStyle w:val="Table"/>
        <w:tblW w:w="9360" w:type="dxa"/>
        <w:tblLook w:firstRow="1" w:lastRow="0" w:firstColumn="0" w:lastColumn="0" w:noHBand="0" w:noVBand="0" w:val="0020"/>
        <w:jc w:val="start"/>
        <w:tblLayout w:type="fixed"/>
      </w:tblPr>
      <w:tblGrid>
        <w:gridCol w:w="600"/>
        <w:gridCol w:w="3402"/>
        <w:gridCol w:w="991"/>
        <w:gridCol w:w="740"/>
        <w:gridCol w:w="600"/>
        <w:gridCol w:w="2000"/>
        <w:gridCol w:w="1027"/>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61" w:name="section-3-feature-deep-dives"/>
    <w:p>
      <w:pPr>
        <w:pStyle w:val="Heading2"/>
      </w:pPr>
      <w:r>
        <w:t xml:space="preserve">Section 3: Feature Deep Dives</w:t>
      </w:r>
    </w:p>
    <w:p>
      <w:pPr>
        <w:pStyle w:val="FirstParagraph"/>
      </w:pPr>
      <w:r>
        <w:rPr>
          <w:iCs/>
          <w:i/>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28"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numPr>
          <w:ilvl w:val="0"/>
          <w:numId w:val="1006"/>
        </w:numPr>
        <w:pStyle w:val="Compact"/>
      </w:pPr>
      <w:r>
        <w:t xml:space="preserve">What is the smallest unit of work that needs its own owner, status, and completion criteria?</w:t>
      </w:r>
    </w:p>
    <w:p>
      <w:pPr>
        <w:numPr>
          <w:ilvl w:val="0"/>
          <w:numId w:val="1006"/>
        </w:numPr>
        <w:pStyle w:val="Compact"/>
      </w:pPr>
      <w:r>
        <w:t xml:space="preserve">Is each item about a patient, a particular encounter, or practice administration?</w:t>
      </w:r>
    </w:p>
    <w:p>
      <w:pPr>
        <w:numPr>
          <w:ilvl w:val="0"/>
          <w:numId w:val="1006"/>
        </w:numPr>
        <w:pStyle w:val="Compact"/>
      </w:pPr>
      <w:r>
        <w:t xml:space="preserve">What is being acted on: a referral, result, questionnaire, message thread, or another resource?</w:t>
      </w:r>
    </w:p>
    <w:p>
      <w:pPr>
        <w:numPr>
          <w:ilvl w:val="0"/>
          <w:numId w:val="1006"/>
        </w:numPr>
        <w:pStyle w:val="Compact"/>
      </w:pPr>
      <w:r>
        <w:t xml:space="preserve">Does one person perform the whole activity, or do independently assigned steps need separate work items?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27">
        <w:r>
          <w:rPr>
            <w:rStyle w:val="Hyperlink"/>
          </w:rPr>
          <w:t xml:space="preserve">Tasks and Work Queues</w:t>
        </w:r>
      </w:hyperlink>
      <w:r>
        <w:t xml:space="preserve">.</w:t>
      </w:r>
    </w:p>
    <w:bookmarkEnd w:id="28"/>
    <w:bookmarkStart w:id="31"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numPr>
          <w:ilvl w:val="0"/>
          <w:numId w:val="1007"/>
        </w:numPr>
        <w:pStyle w:val="Compact"/>
      </w:pPr>
      <w:r>
        <w:t xml:space="preserve">Which steps currently reach a clinician that another qualified team member could prepare or complete?</w:t>
      </w:r>
    </w:p>
    <w:p>
      <w:pPr>
        <w:numPr>
          <w:ilvl w:val="0"/>
          <w:numId w:val="1007"/>
        </w:numPr>
        <w:pStyle w:val="Compact"/>
      </w:pPr>
      <w:r>
        <w:t xml:space="preserve">Which actions require clinical judgment, sign-off, supervision, or escalation?</w:t>
      </w:r>
    </w:p>
    <w:p>
      <w:pPr>
        <w:numPr>
          <w:ilvl w:val="0"/>
          <w:numId w:val="1007"/>
        </w:numPr>
        <w:pStyle w:val="Compact"/>
      </w:pPr>
      <w:r>
        <w:t xml:space="preserve">Do eligibility rules depend on credentials, specialty, service line, jurisdiction, or the patient’s program?</w:t>
      </w:r>
    </w:p>
    <w:p>
      <w:pPr>
        <w:numPr>
          <w:ilvl w:val="0"/>
          <w:numId w:val="1007"/>
        </w:numPr>
        <w:pStyle w:val="Compact"/>
      </w:pPr>
      <w:r>
        <w:t xml:space="preserve">Who maintains those rules, and what happens when no eligible person is available?</w:t>
      </w:r>
    </w:p>
    <w:tbl>
      <w:tblPr>
        <w:tblStyle w:val="Table"/>
        <w:tblW w:w="9360" w:type="dxa"/>
        <w:tblLook w:firstRow="1" w:lastRow="0" w:firstColumn="0" w:lastColumn="0" w:noHBand="0" w:noVBand="0" w:val="0020"/>
        <w:jc w:val="start"/>
        <w:tblLayout w:type="fixed"/>
      </w:tblPr>
      <w:tblGrid>
        <w:gridCol w:w="3979"/>
        <w:gridCol w:w="538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29">
        <w:r>
          <w:rPr>
            <w:rStyle w:val="Hyperlink"/>
          </w:rPr>
          <w:t xml:space="preserve">Access Policies</w:t>
        </w:r>
      </w:hyperlink>
      <w:r>
        <w:t xml:space="preserve">. For booking, see</w:t>
      </w:r>
      <w:r>
        <w:t xml:space="preserve"> </w:t>
      </w:r>
      <w:hyperlink r:id="rId30">
        <w:r>
          <w:rPr>
            <w:rStyle w:val="Hyperlink"/>
          </w:rPr>
          <w:t xml:space="preserve">State-by-State Licensure</w:t>
        </w:r>
      </w:hyperlink>
      <w:r>
        <w:t xml:space="preserve">; scheduling operations do not enforce licensure themselves.</w:t>
      </w:r>
    </w:p>
    <w:bookmarkEnd w:id="31"/>
    <w:bookmarkStart w:id="36"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numPr>
          <w:ilvl w:val="0"/>
          <w:numId w:val="1008"/>
        </w:numPr>
        <w:pStyle w:val="Compact"/>
      </w:pPr>
      <w:r>
        <w:t xml:space="preserve">Is work assigned directly, claimed from a shared queue, or distributed automatically?</w:t>
      </w:r>
    </w:p>
    <w:p>
      <w:pPr>
        <w:numPr>
          <w:ilvl w:val="0"/>
          <w:numId w:val="1008"/>
        </w:numPr>
        <w:pStyle w:val="Compact"/>
      </w:pPr>
      <w:r>
        <w:t xml:space="preserve">Which queue dimensions matter: role, service, location, urgency, or workflow stage?</w:t>
      </w:r>
    </w:p>
    <w:p>
      <w:pPr>
        <w:numPr>
          <w:ilvl w:val="0"/>
          <w:numId w:val="1008"/>
        </w:numPr>
        <w:pStyle w:val="Compact"/>
      </w:pPr>
      <w:r>
        <w:t xml:space="preserve">Can two staff members attempt to claim the same item? Who resolves conflicts?</w:t>
      </w:r>
    </w:p>
    <w:p>
      <w:pPr>
        <w:numPr>
          <w:ilvl w:val="0"/>
          <w:numId w:val="1008"/>
        </w:numPr>
        <w:pStyle w:val="Compact"/>
      </w:pPr>
      <w:r>
        <w:t xml:space="preserve">Does the patient have an ongoing care team or coordinator distinct from the person handling today’s task?</w:t>
      </w:r>
    </w:p>
    <w:p>
      <w:pPr>
        <w:numPr>
          <w:ilvl w:val="0"/>
          <w:numId w:val="1008"/>
        </w:numPr>
        <w:pStyle w:val="Compact"/>
      </w:pPr>
      <w:r>
        <w:t xml:space="preserve">How do absence, workload, and shift changes affect assignment?</w:t>
      </w:r>
    </w:p>
    <w:p>
      <w:pPr>
        <w:numPr>
          <w:ilvl w:val="0"/>
          <w:numId w:val="1008"/>
        </w:numPr>
        <w:pStyle w:val="Compact"/>
      </w:pPr>
      <w:r>
        <w:t xml:space="preserve">How do staff discover new or escalated work: a live queue, an outbound notification, or both? See</w:t>
      </w:r>
      <w:r>
        <w:t xml:space="preserve"> </w:t>
      </w:r>
      <w:hyperlink r:id="rId32">
        <w:r>
          <w:rPr>
            <w:rStyle w:val="Hyperlink"/>
          </w:rPr>
          <w:t xml:space="preserve">assignee notifications</w:t>
        </w:r>
      </w:hyperlink>
      <w:r>
        <w:t xml:space="preserve">.</w:t>
      </w:r>
    </w:p>
    <w:tbl>
      <w:tblPr>
        <w:tblStyle w:val="Table"/>
        <w:tblW w:w="9360" w:type="dxa"/>
        <w:tblLook w:firstRow="1" w:lastRow="0" w:firstColumn="0" w:lastColumn="0" w:noHBand="0" w:noVBand="0" w:val="0020"/>
        <w:jc w:val="start"/>
        <w:tblLayout w:type="fixed"/>
      </w:tblPr>
      <w:tblGrid>
        <w:gridCol w:w="4121"/>
        <w:gridCol w:w="52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33">
        <w:r>
          <w:rPr>
            <w:rStyle w:val="Hyperlink"/>
          </w:rPr>
          <w:t xml:space="preserve">Message Response Tracking and Routing</w:t>
        </w:r>
      </w:hyperlink>
      <w:r>
        <w:t xml:space="preserve">,</w:t>
      </w:r>
      <w:r>
        <w:t xml:space="preserve"> </w:t>
      </w:r>
      <w:hyperlink r:id="rId34">
        <w:r>
          <w:rPr>
            <w:rStyle w:val="Hyperlink"/>
          </w:rPr>
          <w:t xml:space="preserve">Version Checking</w:t>
        </w:r>
      </w:hyperlink>
      <w:r>
        <w:t xml:space="preserve">, and</w:t>
      </w:r>
      <w:r>
        <w:t xml:space="preserve"> </w:t>
      </w:r>
      <w:hyperlink r:id="rId35">
        <w:r>
          <w:rPr>
            <w:rStyle w:val="Hyperlink"/>
          </w:rPr>
          <w:t xml:space="preserve">Resource History</w:t>
        </w:r>
      </w:hyperlink>
      <w:r>
        <w:t xml:space="preserve">.</w:t>
      </w:r>
    </w:p>
    <w:bookmarkEnd w:id="36"/>
    <w:bookmarkStart w:id="39"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numPr>
          <w:ilvl w:val="0"/>
          <w:numId w:val="1009"/>
        </w:numPr>
        <w:pStyle w:val="Compact"/>
      </w:pPr>
      <w:r>
        <w:t xml:space="preserve">Which stages do staff need to operate on, and which are useful only for reporting?</w:t>
      </w:r>
    </w:p>
    <w:p>
      <w:pPr>
        <w:numPr>
          <w:ilvl w:val="0"/>
          <w:numId w:val="1009"/>
        </w:numPr>
        <w:pStyle w:val="Compact"/>
      </w:pPr>
      <w:r>
        <w:t xml:space="preserve">What counts as ready, blocked, complete, cancelled, or entered in error?</w:t>
      </w:r>
    </w:p>
    <w:p>
      <w:pPr>
        <w:numPr>
          <w:ilvl w:val="0"/>
          <w:numId w:val="1009"/>
        </w:numPr>
        <w:pStyle w:val="Compact"/>
      </w:pPr>
      <w:r>
        <w:t xml:space="preserve">Does handing off work require acknowledgment from the next owner?</w:t>
      </w:r>
    </w:p>
    <w:p>
      <w:pPr>
        <w:numPr>
          <w:ilvl w:val="0"/>
          <w:numId w:val="1009"/>
        </w:numPr>
        <w:pStyle w:val="Compact"/>
      </w:pPr>
      <w:r>
        <w:t xml:space="preserve">Which deadlines use elapsed time versus business hours? Does waiting for a patient or outside party pause the clock?</w:t>
      </w:r>
    </w:p>
    <w:p>
      <w:pPr>
        <w:numPr>
          <w:ilvl w:val="0"/>
          <w:numId w:val="1009"/>
        </w:numPr>
        <w:pStyle w:val="Compact"/>
      </w:pPr>
      <w:r>
        <w:t xml:space="preserve">Who receives overdue work, and how are repeated reminders prevented?</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for hierarchy; implement transitions through the</w:t>
            </w:r>
            <w:r>
              <w:t xml:space="preserve"> </w:t>
            </w:r>
            <w:hyperlink r:id="rId37">
              <w:r>
                <w:rPr>
                  <w:rStyle w:val="Hyperlink"/>
                </w:rPr>
                <w:t xml:space="preserve">handoff workflow</w:t>
              </w:r>
            </w:hyperlink>
            <w:r>
              <w:t xml:space="preserve">.</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Follow the</w:t>
            </w:r>
            <w:r>
              <w:t xml:space="preserve"> </w:t>
            </w:r>
            <w:hyperlink r:id="rId38">
              <w:r>
                <w:rPr>
                  <w:rStyle w:val="Hyperlink"/>
                </w:rPr>
                <w:t xml:space="preserve">planned-date convention</w:t>
              </w:r>
            </w:hyperlink>
            <w:r>
              <w:t xml:space="preserve"> </w:t>
            </w:r>
            <w:r>
              <w:t xml:space="preserve">for general queues and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27">
        <w:r>
          <w:rPr>
            <w:rStyle w:val="Hyperlink"/>
          </w:rPr>
          <w:t xml:space="preserve">Task guide</w:t>
        </w:r>
      </w:hyperlink>
      <w:r>
        <w:t xml:space="preserve"> </w:t>
      </w:r>
      <w:r>
        <w:t xml:space="preserve">for status and timing fields. Queue ordering, deadline calculations, and escalation require application or Bot logic.</w:t>
      </w:r>
    </w:p>
    <w:bookmarkEnd w:id="39"/>
    <w:bookmarkStart w:id="41"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numPr>
          <w:ilvl w:val="0"/>
          <w:numId w:val="1010"/>
        </w:numPr>
        <w:pStyle w:val="Compact"/>
      </w:pPr>
      <w:r>
        <w:t xml:space="preserve">What defines a case: a condition, a treatment course, a service program, or a period of responsibility?</w:t>
      </w:r>
    </w:p>
    <w:p>
      <w:pPr>
        <w:numPr>
          <w:ilvl w:val="0"/>
          <w:numId w:val="1010"/>
        </w:numPr>
        <w:pStyle w:val="Compact"/>
      </w:pPr>
      <w:r>
        <w:t xml:space="preserve">What starts, pauses, transfers, and ends that case?</w:t>
      </w:r>
    </w:p>
    <w:p>
      <w:pPr>
        <w:numPr>
          <w:ilvl w:val="0"/>
          <w:numId w:val="1010"/>
        </w:numPr>
        <w:pStyle w:val="Compact"/>
      </w:pPr>
      <w:r>
        <w:t xml:space="preserve">Can a patient have concurrent cases, including more than one addressing the same condition?</w:t>
      </w:r>
    </w:p>
    <w:p>
      <w:pPr>
        <w:numPr>
          <w:ilvl w:val="0"/>
          <w:numId w:val="1010"/>
        </w:numPr>
        <w:pStyle w:val="Compact"/>
      </w:pPr>
      <w:r>
        <w:t xml:space="preserve">Can one encounter contribute to multiple cases?</w:t>
      </w:r>
    </w:p>
    <w:p>
      <w:pPr>
        <w:numPr>
          <w:ilvl w:val="0"/>
          <w:numId w:val="1010"/>
        </w:numPr>
        <w:pStyle w:val="Compact"/>
      </w:pPr>
      <w:r>
        <w:t xml:space="preserve">Which organization, coordinator, or care team is responsible over time?</w:t>
      </w:r>
    </w:p>
    <w:tbl>
      <w:tblPr>
        <w:tblStyle w:val="Table"/>
        <w:tblW w:w="9360" w:type="dxa"/>
        <w:tblLook w:firstRow="1" w:lastRow="0" w:firstColumn="0" w:lastColumn="0" w:noHBand="0" w:noVBand="0" w:val="0020"/>
        <w:jc w:val="start"/>
        <w:tblLayout w:type="fixed"/>
      </w:tblPr>
      <w:tblGrid>
        <w:gridCol w:w="4012"/>
        <w:gridCol w:w="53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40">
        <w:r>
          <w:rPr>
            <w:rStyle w:val="Hyperlink"/>
          </w:rPr>
          <w:t xml:space="preserve">Longitudinal Patient Case Tracking</w:t>
        </w:r>
      </w:hyperlink>
      <w:r>
        <w:t xml:space="preserve">.</w:t>
      </w:r>
    </w:p>
    <w:bookmarkEnd w:id="41"/>
    <w:bookmarkStart w:id="44"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numPr>
          <w:ilvl w:val="0"/>
          <w:numId w:val="1011"/>
        </w:numPr>
        <w:pStyle w:val="Compact"/>
      </w:pPr>
      <w:r>
        <w:t xml:space="preserve">Do staff need to see agreed goals and planned activities together for a patient?</w:t>
      </w:r>
    </w:p>
    <w:p>
      <w:pPr>
        <w:numPr>
          <w:ilvl w:val="0"/>
          <w:numId w:val="1011"/>
        </w:numPr>
        <w:pStyle w:val="Compact"/>
      </w:pPr>
      <w:r>
        <w:t xml:space="preserve">Who authors, approves, reviews, and changes the plan? Does the patient participate?</w:t>
      </w:r>
    </w:p>
    <w:p>
      <w:pPr>
        <w:numPr>
          <w:ilvl w:val="0"/>
          <w:numId w:val="1011"/>
        </w:numPr>
        <w:pStyle w:val="Compact"/>
      </w:pPr>
      <w:r>
        <w:t xml:space="preserve">How is goal progress assessed, and which observations or assessments support it?</w:t>
      </w:r>
    </w:p>
    <w:p>
      <w:pPr>
        <w:numPr>
          <w:ilvl w:val="0"/>
          <w:numId w:val="1011"/>
        </w:numPr>
        <w:pStyle w:val="Compact"/>
      </w:pPr>
      <w:r>
        <w:t xml:space="preserve">When a plan changes, what happens to already assigned work?</w:t>
      </w:r>
    </w:p>
    <w:p>
      <w:pPr>
        <w:numPr>
          <w:ilvl w:val="0"/>
          <w:numId w:val="1011"/>
        </w:numPr>
        <w:pStyle w:val="Compact"/>
      </w:pPr>
      <w:r>
        <w:t xml:space="preserve">What closes the plan, and can individual goals or activities finish at different times?</w:t>
      </w:r>
    </w:p>
    <w:tbl>
      <w:tblPr>
        <w:tblStyle w:val="Table"/>
        <w:tblW w:w="9360" w:type="dxa"/>
        <w:tblLook w:firstRow="1" w:lastRow="0" w:firstColumn="0" w:lastColumn="0" w:noHBand="0" w:noVBand="0" w:val="0020"/>
        <w:jc w:val="start"/>
        <w:tblLayout w:type="fixed"/>
      </w:tblPr>
      <w:tblGrid>
        <w:gridCol w:w="4255"/>
        <w:gridCol w:w="510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42">
        <w:r>
          <w:rPr>
            <w:rStyle w:val="Hyperlink"/>
          </w:rPr>
          <w:t xml:space="preserve">Care Plans and Goals</w:t>
        </w:r>
      </w:hyperlink>
      <w:r>
        <w:t xml:space="preserve"> </w:t>
      </w:r>
      <w:r>
        <w:t xml:space="preserve">and</w:t>
      </w:r>
      <w:r>
        <w:t xml:space="preserve"> </w:t>
      </w:r>
      <w:hyperlink r:id="rId43">
        <w:r>
          <w:rPr>
            <w:rStyle w:val="Hyperlink"/>
          </w:rPr>
          <w:t xml:space="preserve">Clinical Protocols</w:t>
        </w:r>
      </w:hyperlink>
      <w:r>
        <w:t xml:space="preserve"> </w:t>
      </w:r>
      <w:r>
        <w:t xml:space="preserve">for the distinction between a patient’s plan and a reusable protocol.</w:t>
      </w:r>
    </w:p>
    <w:bookmarkEnd w:id="44"/>
    <w:bookmarkStart w:id="49"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numPr>
          <w:ilvl w:val="0"/>
          <w:numId w:val="1012"/>
        </w:numPr>
        <w:pStyle w:val="Compact"/>
      </w:pPr>
      <w:r>
        <w:t xml:space="preserve">Is work created manually, from events, on a schedule, or from a reusable protocol?</w:t>
      </w:r>
    </w:p>
    <w:p>
      <w:pPr>
        <w:numPr>
          <w:ilvl w:val="0"/>
          <w:numId w:val="1012"/>
        </w:numPr>
        <w:pStyle w:val="Compact"/>
      </w:pPr>
      <w:r>
        <w:t xml:space="preserve">Which steps repeat for every patient, and which depend on prior outcomes?</w:t>
      </w:r>
    </w:p>
    <w:p>
      <w:pPr>
        <w:numPr>
          <w:ilvl w:val="0"/>
          <w:numId w:val="1012"/>
        </w:numPr>
        <w:pStyle w:val="Compact"/>
      </w:pPr>
      <w:r>
        <w:t xml:space="preserve">Are there dependencies, delays, repeated attempts, or stop conditions?</w:t>
      </w:r>
    </w:p>
    <w:p>
      <w:pPr>
        <w:numPr>
          <w:ilvl w:val="0"/>
          <w:numId w:val="1012"/>
        </w:numPr>
        <w:pStyle w:val="Compact"/>
      </w:pPr>
      <w:r>
        <w:t xml:space="preserve">When a protocol changes, do existing patients continue their current version or migrate?</w:t>
      </w:r>
    </w:p>
    <w:p>
      <w:pPr>
        <w:numPr>
          <w:ilvl w:val="0"/>
          <w:numId w:val="1012"/>
        </w:numPr>
        <w:pStyle w:val="Compact"/>
      </w:pPr>
      <w:r>
        <w:t xml:space="preserve">How are failed runs, duplicate events, and missed follow-ups detected and recovered?</w:t>
      </w:r>
    </w:p>
    <w:tbl>
      <w:tblPr>
        <w:tblStyle w:val="Table"/>
        <w:tblW w:w="9360" w:type="dxa"/>
        <w:tblLook w:firstRow="1" w:lastRow="0" w:firstColumn="0" w:lastColumn="0" w:noHBand="0" w:noVBand="0" w:val="0020"/>
        <w:jc w:val="start"/>
        <w:tblLayout w:type="fixed"/>
      </w:tblPr>
      <w:tblGrid>
        <w:gridCol w:w="4318"/>
        <w:gridCol w:w="504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45">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Implement the dependency rules in the application or Bot.</w:t>
            </w:r>
          </w:p>
        </w:tc>
      </w:tr>
    </w:tbl>
    <w:p>
      <w:pPr>
        <w:pStyle w:val="BodyText"/>
      </w:pPr>
      <w:r>
        <w:t xml:space="preserve">See</w:t>
      </w:r>
      <w:r>
        <w:t xml:space="preserve"> </w:t>
      </w:r>
      <w:hyperlink r:id="rId43">
        <w:r>
          <w:rPr>
            <w:rStyle w:val="Hyperlink"/>
          </w:rPr>
          <w:t xml:space="preserve">Clinical Protocols</w:t>
        </w:r>
      </w:hyperlink>
      <w:r>
        <w:t xml:space="preserve">,</w:t>
      </w:r>
      <w:r>
        <w:t xml:space="preserve"> </w:t>
      </w:r>
      <w:hyperlink r:id="rId46">
        <w:r>
          <w:rPr>
            <w:rStyle w:val="Hyperlink"/>
          </w:rPr>
          <w:t xml:space="preserve">Subscription Extensions</w:t>
        </w:r>
      </w:hyperlink>
      <w:r>
        <w:t xml:space="preserve">,</w:t>
      </w:r>
      <w:r>
        <w:t xml:space="preserve"> </w:t>
      </w:r>
      <w:hyperlink r:id="rId47">
        <w:r>
          <w:rPr>
            <w:rStyle w:val="Hyperlink"/>
          </w:rPr>
          <w:t xml:space="preserve">Cron Jobs for Bots</w:t>
        </w:r>
      </w:hyperlink>
      <w:r>
        <w:t xml:space="preserve">, and</w:t>
      </w:r>
      <w:r>
        <w:t xml:space="preserve"> </w:t>
      </w:r>
      <w:hyperlink r:id="rId48">
        <w:r>
          <w:rPr>
            <w:rStyle w:val="Hyperlink"/>
          </w:rPr>
          <w:t xml:space="preserve">Working with FHIR Data</w:t>
        </w:r>
      </w:hyperlink>
      <w:r>
        <w:t xml:space="preserve">.</w:t>
      </w:r>
    </w:p>
    <w:bookmarkEnd w:id="49"/>
    <w:bookmarkStart w:id="53"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numPr>
          <w:ilvl w:val="0"/>
          <w:numId w:val="1013"/>
        </w:numPr>
        <w:pStyle w:val="Compact"/>
      </w:pPr>
      <w:r>
        <w:t xml:space="preserve">Do clinicians need contextual reference material, rules-based recommendations, or predictive outputs?</w:t>
      </w:r>
    </w:p>
    <w:p>
      <w:pPr>
        <w:numPr>
          <w:ilvl w:val="0"/>
          <w:numId w:val="1013"/>
        </w:numPr>
        <w:pStyle w:val="Compact"/>
      </w:pPr>
      <w:r>
        <w:t xml:space="preserve">When should guidance appear: chart review, order entry, assessment review, or background monitoring?</w:t>
      </w:r>
    </w:p>
    <w:p>
      <w:pPr>
        <w:numPr>
          <w:ilvl w:val="0"/>
          <w:numId w:val="1013"/>
        </w:numPr>
        <w:pStyle w:val="Compact"/>
      </w:pPr>
      <w:r>
        <w:t xml:space="preserve">Is the output informational, does it require acknowledgment, or should accepted recommendations create work?</w:t>
      </w:r>
    </w:p>
    <w:p>
      <w:pPr>
        <w:numPr>
          <w:ilvl w:val="0"/>
          <w:numId w:val="1013"/>
        </w:numPr>
        <w:pStyle w:val="Compact"/>
      </w:pPr>
      <w:r>
        <w:t xml:space="preserve">Who can accept, dismiss, or override a recommendation, and what reason or evidence should be recorded?</w:t>
      </w:r>
    </w:p>
    <w:p>
      <w:pPr>
        <w:numPr>
          <w:ilvl w:val="0"/>
          <w:numId w:val="1013"/>
        </w:numPr>
        <w:pStyle w:val="Compact"/>
      </w:pPr>
      <w:r>
        <w:t xml:space="preserve">Who maintains the knowledge or model, and how will you evaluate usefulness, missed follow-up, and excessive alerts?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50">
        <w:r>
          <w:rPr>
            <w:rStyle w:val="Hyperlink"/>
          </w:rPr>
          <w:t xml:space="preserve">Clinical Decision Support</w:t>
        </w:r>
      </w:hyperlink>
      <w:r>
        <w:t xml:space="preserve"> </w:t>
      </w:r>
      <w:r>
        <w:t xml:space="preserve">for broader CDS considerations and</w:t>
      </w:r>
      <w:r>
        <w:t xml:space="preserve"> </w:t>
      </w:r>
      <w:hyperlink r:id="rId51">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52">
        <w:r>
          <w:rPr>
            <w:rStyle w:val="Hyperlink"/>
          </w:rPr>
          <w:t xml:space="preserve">GuidanceResponse design choice</w:t>
        </w:r>
      </w:hyperlink>
      <w:r>
        <w:t xml:space="preserve">.</w:t>
      </w:r>
    </w:p>
    <w:bookmarkEnd w:id="53"/>
    <w:bookmarkStart w:id="59"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numPr>
          <w:ilvl w:val="0"/>
          <w:numId w:val="1014"/>
        </w:numPr>
        <w:pStyle w:val="Compact"/>
      </w:pPr>
      <w:r>
        <w:t xml:space="preserve">Do patients or caregivers perform assigned actions, see progress, or only receive updates?</w:t>
      </w:r>
    </w:p>
    <w:p>
      <w:pPr>
        <w:numPr>
          <w:ilvl w:val="0"/>
          <w:numId w:val="1014"/>
        </w:numPr>
        <w:pStyle w:val="Compact"/>
      </w:pPr>
      <w:r>
        <w:t xml:space="preserve">Which notes and documents are internal, patient-visible, or intended for an external recipient?</w:t>
      </w:r>
    </w:p>
    <w:p>
      <w:pPr>
        <w:numPr>
          <w:ilvl w:val="0"/>
          <w:numId w:val="1014"/>
        </w:numPr>
        <w:pStyle w:val="Compact"/>
      </w:pPr>
      <w:r>
        <w:t xml:space="preserve">After reassignment or discharge, who retains access to the record?</w:t>
      </w:r>
    </w:p>
    <w:p>
      <w:pPr>
        <w:numPr>
          <w:ilvl w:val="0"/>
          <w:numId w:val="1014"/>
        </w:numPr>
        <w:pStyle w:val="Compact"/>
      </w:pPr>
      <w:r>
        <w:t xml:space="preserve">Do external partners update shared records, exchange structured data, or return documents and messages?</w:t>
      </w:r>
    </w:p>
    <w:p>
      <w:pPr>
        <w:numPr>
          <w:ilvl w:val="0"/>
          <w:numId w:val="1014"/>
        </w:numPr>
        <w:pStyle w:val="Compact"/>
      </w:pPr>
      <w:r>
        <w:t xml:space="preserve">How are replies matched to the original request, and who handles unmatched responses?</w:t>
      </w:r>
    </w:p>
    <w:tbl>
      <w:tblPr>
        <w:tblStyle w:val="Table"/>
        <w:tblW w:w="9360" w:type="dxa"/>
        <w:tblLook w:firstRow="1" w:lastRow="0" w:firstColumn="0" w:lastColumn="0" w:noHBand="0" w:noVBand="0" w:val="0020"/>
        <w:jc w:val="start"/>
        <w:tblLayout w:type="fixed"/>
      </w:tblPr>
      <w:tblGrid>
        <w:gridCol w:w="4356"/>
        <w:gridCol w:w="50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or caregivers complete assigned work</w:t>
            </w:r>
          </w:p>
        </w:tc>
        <w:tc>
          <w:tcPr/>
          <w:p>
            <w:pPr>
              <w:pStyle w:val="Compact"/>
              <w:jc w:val="left"/>
            </w:pPr>
            <w:r>
              <w:t xml:space="preserve">Set</w:t>
            </w:r>
            <w:r>
              <w:t xml:space="preserve"> </w:t>
            </w:r>
            <w:r>
              <w:rPr>
                <w:rStyle w:val="VerbatimChar"/>
              </w:rPr>
              <w:t xml:space="preserve">owner</w:t>
            </w:r>
            <w:r>
              <w:t xml:space="preserve"> </w:t>
            </w:r>
            <w:r>
              <w:t xml:space="preserve">to Patient or RelatedPerson and</w:t>
            </w:r>
            <w:r>
              <w:t xml:space="preserve"> </w:t>
            </w:r>
            <w:r>
              <w:rPr>
                <w:rStyle w:val="VerbatimChar"/>
              </w:rPr>
              <w:t xml:space="preserve">for</w:t>
            </w:r>
            <w:r>
              <w:t xml:space="preserve"> </w:t>
            </w:r>
            <w:r>
              <w:t xml:space="preserve">to the patient. For forms, focus on the Questionnaire and return the QuestionnaireResponse in Task output; give staff review a separate Task. See</w:t>
            </w:r>
            <w:r>
              <w:t xml:space="preserve"> </w:t>
            </w:r>
            <w:hyperlink r:id="rId54">
              <w:r>
                <w:rPr>
                  <w:rStyle w:val="Hyperlink"/>
                </w:rPr>
                <w:t xml:space="preserve">patient work lists</w:t>
              </w:r>
            </w:hyperlink>
            <w:r>
              <w:t xml:space="preserve">.</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55">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56">
        <w:r>
          <w:rPr>
            <w:rStyle w:val="Hyperlink"/>
          </w:rPr>
          <w:t xml:space="preserve">Access Control Decision Guide</w:t>
        </w:r>
      </w:hyperlink>
      <w:r>
        <w:t xml:space="preserve">,</w:t>
      </w:r>
      <w:r>
        <w:t xml:space="preserve"> </w:t>
      </w:r>
      <w:hyperlink r:id="rId57">
        <w:r>
          <w:rPr>
            <w:rStyle w:val="Hyperlink"/>
          </w:rPr>
          <w:t xml:space="preserve">Messaging Decision Guide</w:t>
        </w:r>
      </w:hyperlink>
      <w:r>
        <w:t xml:space="preserve">, and</w:t>
      </w:r>
      <w:r>
        <w:t xml:space="preserve"> </w:t>
      </w:r>
      <w:hyperlink r:id="rId58">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59"/>
    <w:bookmarkStart w:id="60"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numPr>
          <w:ilvl w:val="0"/>
          <w:numId w:val="1015"/>
        </w:numPr>
        <w:pStyle w:val="Compact"/>
      </w:pPr>
      <w:r>
        <w:t xml:space="preserve">Which daily views do staff need: unassigned work, due work, blocked items, workload by team, or patients needing follow-up?</w:t>
      </w:r>
    </w:p>
    <w:p>
      <w:pPr>
        <w:numPr>
          <w:ilvl w:val="0"/>
          <w:numId w:val="1015"/>
        </w:numPr>
        <w:pStyle w:val="Compact"/>
      </w:pPr>
      <w:r>
        <w:t xml:space="preserve">Which measures demonstrate improvement: turnaround time, fewer handoffs, appropriate delegation, successful follow-up, or goal progress?</w:t>
      </w:r>
    </w:p>
    <w:p>
      <w:pPr>
        <w:numPr>
          <w:ilvl w:val="0"/>
          <w:numId w:val="1015"/>
        </w:numPr>
        <w:pStyle w:val="Compact"/>
      </w:pPr>
      <w:r>
        <w:t xml:space="preserve">What timestamps and event history support those measures, including reopened work and paused clocks?</w:t>
      </w:r>
    </w:p>
    <w:p>
      <w:pPr>
        <w:numPr>
          <w:ilvl w:val="0"/>
          <w:numId w:val="1015"/>
        </w:numPr>
        <w:pStyle w:val="Compact"/>
      </w:pPr>
      <w:r>
        <w:t xml:space="preserve">Does completing a Task also complete an activity, referral, plan, or case? Under what conditions?</w:t>
      </w:r>
    </w:p>
    <w:tbl>
      <w:tblPr>
        <w:tblStyle w:val="Table"/>
        <w:tblW w:w="9360" w:type="dxa"/>
        <w:tblLook w:firstRow="1" w:lastRow="0" w:firstColumn="0" w:lastColumn="0" w:noHBand="0" w:noVBand="0" w:val="0020"/>
        <w:jc w:val="start"/>
        <w:tblLayout w:type="fixed"/>
      </w:tblPr>
      <w:tblGrid>
        <w:gridCol w:w="4452"/>
        <w:gridCol w:w="490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Store the derived intervals in the reporting system.</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60"/>
    <w:bookmarkEnd w:id="61"/>
    <w:bookmarkStart w:id="62" w:name="X4c59cba664d03f8dc0701cf52eb20c40b875665"/>
    <w:p>
      <w:pPr>
        <w:pStyle w:val="Heading2"/>
      </w:pPr>
      <w:r>
        <w:t xml:space="preserve">Decisions to Record Before Implementation</w:t>
      </w:r>
    </w:p>
    <w:p>
      <w:pPr>
        <w:numPr>
          <w:ilvl w:val="0"/>
          <w:numId w:val="1016"/>
        </w:numPr>
        <w:pStyle w:val="Compact"/>
      </w:pPr>
      <w:r>
        <w:t xml:space="preserve">The first workflow, its entry event, and its source of truth</w:t>
      </w:r>
    </w:p>
    <w:p>
      <w:pPr>
        <w:numPr>
          <w:ilvl w:val="0"/>
          <w:numId w:val="1016"/>
        </w:numPr>
        <w:pStyle w:val="Compact"/>
      </w:pPr>
      <w:r>
        <w:t xml:space="preserve">Work items, clinical context, and any longitudinal case or care-plan model</w:t>
      </w:r>
    </w:p>
    <w:p>
      <w:pPr>
        <w:numPr>
          <w:ilvl w:val="0"/>
          <w:numId w:val="1016"/>
        </w:numPr>
        <w:pStyle w:val="Compact"/>
      </w:pPr>
      <w:r>
        <w:t xml:space="preserve">Eligible roles, accountable owners, review steps, and exception handling</w:t>
      </w:r>
    </w:p>
    <w:p>
      <w:pPr>
        <w:numPr>
          <w:ilvl w:val="0"/>
          <w:numId w:val="1016"/>
        </w:numPr>
        <w:pStyle w:val="Compact"/>
      </w:pPr>
      <w:r>
        <w:t xml:space="preserve">Lifecycle stages, completion evidence, deadlines, and escalation rules</w:t>
      </w:r>
    </w:p>
    <w:p>
      <w:pPr>
        <w:numPr>
          <w:ilvl w:val="0"/>
          <w:numId w:val="1016"/>
        </w:numPr>
        <w:pStyle w:val="Compact"/>
      </w:pPr>
      <w:r>
        <w:t xml:space="preserve">Automation and CDS behavior, including human review and failure recovery</w:t>
      </w:r>
    </w:p>
    <w:p>
      <w:pPr>
        <w:numPr>
          <w:ilvl w:val="0"/>
          <w:numId w:val="1016"/>
        </w:numPr>
        <w:pStyle w:val="Compact"/>
      </w:pPr>
      <w:r>
        <w:t xml:space="preserve">Access boundaries, external handoffs, and the measures of success</w:t>
      </w:r>
    </w:p>
    <w:bookmarkEnd w:id="62"/>
    <w:bookmarkEnd w:id="6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9" Target="/docs/access/access-policies" TargetMode="External" /><Relationship Type="http://schemas.openxmlformats.org/officeDocument/2006/relationships/hyperlink" Id="rId45" Target="/docs/api/fhir/operations/plandefinition-apply" TargetMode="External" /><Relationship Type="http://schemas.openxmlformats.org/officeDocument/2006/relationships/hyperlink" Id="rId47" Target="/docs/bots/bot-cron-job" TargetMode="External" /><Relationship Type="http://schemas.openxmlformats.org/officeDocument/2006/relationships/hyperlink" Id="rId23" Target="/docs/careplans" TargetMode="External" /><Relationship Type="http://schemas.openxmlformats.org/officeDocument/2006/relationships/hyperlink" Id="rId32" Target="/docs/careplans/automating-workflows#let-the-assignee-know" TargetMode="External" /><Relationship Type="http://schemas.openxmlformats.org/officeDocument/2006/relationships/hyperlink" Id="rId42" Target="/docs/careplans/care-plans-and-goals" TargetMode="External" /><Relationship Type="http://schemas.openxmlformats.org/officeDocument/2006/relationships/hyperlink" Id="rId50" Target="/docs/careplans/clinical-decision-support" TargetMode="External" /><Relationship Type="http://schemas.openxmlformats.org/officeDocument/2006/relationships/hyperlink" Id="rId52" Target="/docs/careplans/clinical-decision-support#decide-whether-to-retain-every-evaluation" TargetMode="External" /><Relationship Type="http://schemas.openxmlformats.org/officeDocument/2006/relationships/hyperlink" Id="rId37" Target="/docs/careplans/handoffs-and-escalation#release-the-next-step" TargetMode="External" /><Relationship Type="http://schemas.openxmlformats.org/officeDocument/2006/relationships/hyperlink" Id="rId40" Target="/docs/careplans/longitudinal-patient-case-tracking" TargetMode="External" /><Relationship Type="http://schemas.openxmlformats.org/officeDocument/2006/relationships/hyperlink" Id="rId43" Target="/docs/careplans/protocols" TargetMode="External" /><Relationship Type="http://schemas.openxmlformats.org/officeDocument/2006/relationships/hyperlink" Id="rId27" Target="/docs/careplans/tasks" TargetMode="External" /><Relationship Type="http://schemas.openxmlformats.org/officeDocument/2006/relationships/hyperlink" Id="rId54" Target="/docs/careplans/tasks#give-patients-and-caregivers-their-own-work-list" TargetMode="External" /><Relationship Type="http://schemas.openxmlformats.org/officeDocument/2006/relationships/hyperlink" Id="rId38" Target="/docs/careplans/tasks#task-start--due-dates" TargetMode="External" /><Relationship Type="http://schemas.openxmlformats.org/officeDocument/2006/relationships/hyperlink" Id="rId33" Target="/docs/communications/message-response-tracking-and-routing" TargetMode="External" /><Relationship Type="http://schemas.openxmlformats.org/officeDocument/2006/relationships/hyperlink" Id="rId24" Target="/docs/consent" TargetMode="External" /><Relationship Type="http://schemas.openxmlformats.org/officeDocument/2006/relationships/hyperlink" Id="rId56" Target="/docs/decision-guides/access-control" TargetMode="External" /><Relationship Type="http://schemas.openxmlformats.org/officeDocument/2006/relationships/hyperlink" Id="rId57" Target="/docs/decision-guides/messaging" TargetMode="External" /><Relationship Type="http://schemas.openxmlformats.org/officeDocument/2006/relationships/hyperlink" Id="rId55" Target="/docs/decision-guides/referrals" TargetMode="External" /><Relationship Type="http://schemas.openxmlformats.org/officeDocument/2006/relationships/hyperlink" Id="rId58" Target="/docs/fhir-datastore/binary-data" TargetMode="External" /><Relationship Type="http://schemas.openxmlformats.org/officeDocument/2006/relationships/hyperlink" Id="rId35" Target="/docs/fhir-datastore/resource-history" TargetMode="External" /><Relationship Type="http://schemas.openxmlformats.org/officeDocument/2006/relationships/hyperlink" Id="rId34" Target="/docs/fhir-datastore/updating-data#preventing-lost-updates-with-version-checking" TargetMode="External" /><Relationship Type="http://schemas.openxmlformats.org/officeDocument/2006/relationships/hyperlink" Id="rId48" Target="/docs/fhir-datastore/working-with-fhir" TargetMode="External" /><Relationship Type="http://schemas.openxmlformats.org/officeDocument/2006/relationships/hyperlink" Id="rId51" Target="/docs/integration/cds-hooks" TargetMode="External" /><Relationship Type="http://schemas.openxmlformats.org/officeDocument/2006/relationships/hyperlink" Id="rId30" Target="/docs/scheduling/state-by-state-licensure" TargetMode="External" /><Relationship Type="http://schemas.openxmlformats.org/officeDocument/2006/relationships/hyperlink" Id="rId46"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29" Target="/docs/access/access-policies" TargetMode="External" /><Relationship Type="http://schemas.openxmlformats.org/officeDocument/2006/relationships/hyperlink" Id="rId45" Target="/docs/api/fhir/operations/plandefinition-apply" TargetMode="External" /><Relationship Type="http://schemas.openxmlformats.org/officeDocument/2006/relationships/hyperlink" Id="rId47" Target="/docs/bots/bot-cron-job" TargetMode="External" /><Relationship Type="http://schemas.openxmlformats.org/officeDocument/2006/relationships/hyperlink" Id="rId23" Target="/docs/careplans" TargetMode="External" /><Relationship Type="http://schemas.openxmlformats.org/officeDocument/2006/relationships/hyperlink" Id="rId32" Target="/docs/careplans/automating-workflows#let-the-assignee-know" TargetMode="External" /><Relationship Type="http://schemas.openxmlformats.org/officeDocument/2006/relationships/hyperlink" Id="rId42" Target="/docs/careplans/care-plans-and-goals" TargetMode="External" /><Relationship Type="http://schemas.openxmlformats.org/officeDocument/2006/relationships/hyperlink" Id="rId50" Target="/docs/careplans/clinical-decision-support" TargetMode="External" /><Relationship Type="http://schemas.openxmlformats.org/officeDocument/2006/relationships/hyperlink" Id="rId52" Target="/docs/careplans/clinical-decision-support#decide-whether-to-retain-every-evaluation" TargetMode="External" /><Relationship Type="http://schemas.openxmlformats.org/officeDocument/2006/relationships/hyperlink" Id="rId37" Target="/docs/careplans/handoffs-and-escalation#release-the-next-step" TargetMode="External" /><Relationship Type="http://schemas.openxmlformats.org/officeDocument/2006/relationships/hyperlink" Id="rId40" Target="/docs/careplans/longitudinal-patient-case-tracking" TargetMode="External" /><Relationship Type="http://schemas.openxmlformats.org/officeDocument/2006/relationships/hyperlink" Id="rId43" Target="/docs/careplans/protocols" TargetMode="External" /><Relationship Type="http://schemas.openxmlformats.org/officeDocument/2006/relationships/hyperlink" Id="rId27" Target="/docs/careplans/tasks" TargetMode="External" /><Relationship Type="http://schemas.openxmlformats.org/officeDocument/2006/relationships/hyperlink" Id="rId54" Target="/docs/careplans/tasks#give-patients-and-caregivers-their-own-work-list" TargetMode="External" /><Relationship Type="http://schemas.openxmlformats.org/officeDocument/2006/relationships/hyperlink" Id="rId38" Target="/docs/careplans/tasks#task-start--due-dates" TargetMode="External" /><Relationship Type="http://schemas.openxmlformats.org/officeDocument/2006/relationships/hyperlink" Id="rId33" Target="/docs/communications/message-response-tracking-and-routing" TargetMode="External" /><Relationship Type="http://schemas.openxmlformats.org/officeDocument/2006/relationships/hyperlink" Id="rId24" Target="/docs/consent" TargetMode="External" /><Relationship Type="http://schemas.openxmlformats.org/officeDocument/2006/relationships/hyperlink" Id="rId56" Target="/docs/decision-guides/access-control" TargetMode="External" /><Relationship Type="http://schemas.openxmlformats.org/officeDocument/2006/relationships/hyperlink" Id="rId57" Target="/docs/decision-guides/messaging" TargetMode="External" /><Relationship Type="http://schemas.openxmlformats.org/officeDocument/2006/relationships/hyperlink" Id="rId55" Target="/docs/decision-guides/referrals" TargetMode="External" /><Relationship Type="http://schemas.openxmlformats.org/officeDocument/2006/relationships/hyperlink" Id="rId58" Target="/docs/fhir-datastore/binary-data" TargetMode="External" /><Relationship Type="http://schemas.openxmlformats.org/officeDocument/2006/relationships/hyperlink" Id="rId35" Target="/docs/fhir-datastore/resource-history" TargetMode="External" /><Relationship Type="http://schemas.openxmlformats.org/officeDocument/2006/relationships/hyperlink" Id="rId34" Target="/docs/fhir-datastore/updating-data#preventing-lost-updates-with-version-checking" TargetMode="External" /><Relationship Type="http://schemas.openxmlformats.org/officeDocument/2006/relationships/hyperlink" Id="rId48" Target="/docs/fhir-datastore/working-with-fhir" TargetMode="External" /><Relationship Type="http://schemas.openxmlformats.org/officeDocument/2006/relationships/hyperlink" Id="rId51" Target="/docs/integration/cds-hooks" TargetMode="External" /><Relationship Type="http://schemas.openxmlformats.org/officeDocument/2006/relationships/hyperlink" Id="rId30" Target="/docs/scheduling/state-by-state-licensure" TargetMode="External" /><Relationship Type="http://schemas.openxmlformats.org/officeDocument/2006/relationships/hyperlink" Id="rId46"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