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10" name="Picture"/>
            <a:graphic>
              <a:graphicData uri="http://schemas.openxmlformats.org/drawingml/2006/picture">
                <pic:pic>
                  <pic:nvPicPr>
                    <pic:cNvPr descr="medplum-wordmark-grape.png" id="11" name="Picture"/>
                    <pic:cNvPicPr>
                      <a:picLocks noChangeArrowheads="1" noChangeAspect="1"/>
                    </pic:cNvPicPr>
                  </pic:nvPicPr>
                  <pic:blipFill>
                    <a:blip r:embed="rId9"/>
                    <a:stretch>
                      <a:fillRect/>
                    </a:stretch>
                  </pic:blipFill>
                  <pic:spPr bwMode="auto">
                    <a:xfrm>
                      <a:off x="0" y="0"/>
                      <a:ext cx="5943600" cy="1289649"/>
                    </a:xfrm>
                    <a:prstGeom prst="rect">
                      <a:avLst/>
                    </a:prstGeom>
                    <a:noFill/>
                    <a:ln w="9525">
                      <a:noFill/>
                      <a:headEnd/>
                      <a:tailEnd/>
                    </a:ln>
                  </pic:spPr>
                </pic:pic>
              </a:graphicData>
            </a:graphic>
          </wp:inline>
        </w:drawing>
      </w:r>
    </w:p>
    <w:bookmarkStart w:id="25" w:name="access-control-decision-guide"/>
    <w:p>
      <w:pPr>
        <w:pStyle w:val="Heading1"/>
      </w:pPr>
      <w:r>
        <w:t xml:space="preserve">Access Control Decision Guide</w:t>
      </w:r>
    </w:p>
    <w:p>
      <w:pPr>
        <w:pStyle w:val="FirstParagraph"/>
      </w:pPr>
      <w:r>
        <w:t xml:space="preserve">Use this guide to define who can access which data and how organizational boundaries are enforced in Medplum. Work through tenancy, patient and practitioner sharing, role permissions, and administration to produce a membership and access-policy model. Use the</w:t>
      </w:r>
      <w:r>
        <w:t xml:space="preserve"> </w:t>
      </w:r>
      <w:hyperlink r:id="rId12">
        <w:r>
          <w:rPr>
            <w:rStyle w:val="Hyperlink"/>
          </w:rPr>
          <w:t xml:space="preserve">Authentication Decision Guide</w:t>
        </w:r>
      </w:hyperlink>
      <w:r>
        <w:t xml:space="preserve"> </w:t>
      </w:r>
      <w:r>
        <w:t xml:space="preserve">for login and identity-provider choices.</w:t>
      </w:r>
    </w:p>
    <w:p>
      <w:pPr>
        <w:pStyle w:val="BodyText"/>
      </w:pPr>
      <w:r>
        <w:rPr>
          <w:i/>
          <w:iCs/>
        </w:rPr>
        <w:t xml:space="preserve">Companion to the</w:t>
      </w:r>
      <w:r>
        <w:rPr>
          <w:i/>
          <w:iCs/>
        </w:rPr>
        <w:t xml:space="preserve"> </w:t>
      </w:r>
      <w:hyperlink r:id="rId13">
        <w:r>
          <w:rPr>
            <w:rStyle w:val="Hyperlink"/>
            <w:i/>
            <w:iCs/>
          </w:rPr>
          <w:t xml:space="preserve">Authorization and Access Control</w:t>
        </w:r>
      </w:hyperlink>
      <w:r>
        <w:rPr>
          <w:i/>
          <w:iCs/>
        </w:rPr>
        <w:t xml:space="preserve"> </w:t>
      </w:r>
      <w:r>
        <w:rPr>
          <w:i/>
          <w:iCs/>
        </w:rPr>
        <w:t xml:space="preserve">docs.</w:t>
      </w:r>
    </w:p>
    <w:p>
      <w:r>
        <w:pict>
          <v:rect style="width:0;height:1.5pt" o:hralign="center" o:hrstd="t" o:hr="t"/>
        </w:pict>
      </w:r>
    </w:p>
    <w:bookmarkStart w:id="14" w:name="section-1-use-case-participants"/>
    <w:p>
      <w:pPr>
        <w:pStyle w:val="Heading2"/>
      </w:pPr>
      <w:r>
        <w:t xml:space="preserve">Section 1: Use Case &amp; Participants</w:t>
      </w:r>
    </w:p>
    <w:p>
      <w:pPr>
        <w:pStyle w:val="FirstParagraph"/>
      </w:pPr>
      <w:r>
        <w:rPr>
          <w:b/>
          <w:bCs/>
        </w:rPr>
        <w:t xml:space="preserve">1.1 Who are the users?</w:t>
      </w:r>
    </w:p>
    <w:p>
      <w:pPr>
        <w:pStyle w:val="Compact"/>
        <w:numPr>
          <w:ilvl w:val="0"/>
          <w:numId w:val="1001"/>
        </w:numPr>
      </w:pPr>
      <w:r>
        <w:t xml:space="preserve">Patients only</w:t>
      </w:r>
    </w:p>
    <w:p>
      <w:pPr>
        <w:pStyle w:val="Compact"/>
        <w:numPr>
          <w:ilvl w:val="0"/>
          <w:numId w:val="1001"/>
        </w:numPr>
      </w:pPr>
      <w:r>
        <w:t xml:space="preserve">Providers / staff / partners (clients or outside vendors) only</w:t>
      </w:r>
    </w:p>
    <w:p>
      <w:pPr>
        <w:pStyle w:val="Compact"/>
        <w:numPr>
          <w:ilvl w:val="0"/>
          <w:numId w:val="1001"/>
        </w:numPr>
      </w:pPr>
      <w:r>
        <w:t xml:space="preserve">Both</w:t>
      </w:r>
    </w:p>
    <w:p>
      <w:pPr>
        <w:pStyle w:val="FirstParagraph"/>
      </w:pPr>
      <w:r>
        <w:rPr>
          <w:b/>
          <w:bCs/>
        </w:rPr>
        <w:t xml:space="preserve">1.2 What is your organizational structure?</w:t>
      </w:r>
    </w:p>
    <w:p>
      <w:pPr>
        <w:pStyle w:val="Compact"/>
        <w:numPr>
          <w:ilvl w:val="0"/>
          <w:numId w:val="1002"/>
        </w:numPr>
      </w:pPr>
      <w:r>
        <w:t xml:space="preserve">Single organization</w:t>
      </w:r>
    </w:p>
    <w:p>
      <w:pPr>
        <w:pStyle w:val="Compact"/>
        <w:numPr>
          <w:ilvl w:val="0"/>
          <w:numId w:val="1002"/>
        </w:numPr>
      </w:pPr>
      <w:r>
        <w:t xml:space="preserve">Multiple locations of one organization</w:t>
      </w:r>
    </w:p>
    <w:p>
      <w:pPr>
        <w:pStyle w:val="Compact"/>
        <w:numPr>
          <w:ilvl w:val="0"/>
          <w:numId w:val="1002"/>
        </w:numPr>
      </w:pPr>
      <w:r>
        <w:t xml:space="preserve">Multiple independent organizations (MSO-style)</w:t>
      </w:r>
    </w:p>
    <w:p>
      <w:pPr>
        <w:pStyle w:val="Compact"/>
        <w:numPr>
          <w:ilvl w:val="0"/>
          <w:numId w:val="1002"/>
        </w:numPr>
      </w:pPr>
      <w:r>
        <w:t xml:space="preserve">Departments or service lines within one organization</w:t>
      </w:r>
    </w:p>
    <w:p>
      <w:pPr>
        <w:pStyle w:val="Compact"/>
        <w:numPr>
          <w:ilvl w:val="0"/>
          <w:numId w:val="1002"/>
        </w:numPr>
      </w:pPr>
      <w:r>
        <w:t xml:space="preserve">Combination</w:t>
      </w:r>
    </w:p>
    <w:p>
      <w:pPr>
        <w:pStyle w:val="FirstParagraph"/>
      </w:pPr>
      <w:r>
        <w:rPr>
          <w:i/>
          <w:iCs/>
        </w:rPr>
        <w:t xml:space="preserve">Why: biggest driver of downstream design. If single org with no internal isolation, skip Section 2.</w:t>
      </w:r>
    </w:p>
    <w:p>
      <w:r>
        <w:pict>
          <v:rect style="width:0;height:1.5pt" o:hralign="center" o:hrstd="t" o:hr="t"/>
        </w:pict>
      </w:r>
    </w:p>
    <w:bookmarkEnd w:id="14"/>
    <w:bookmarkStart w:id="19" w:name="section-2-multi-tenancy"/>
    <w:p>
      <w:pPr>
        <w:pStyle w:val="Heading2"/>
      </w:pPr>
      <w:r>
        <w:t xml:space="preserve">Section 2: Multi-tenancy</w:t>
      </w:r>
    </w:p>
    <w:p>
      <w:pPr>
        <w:pStyle w:val="FirstParagraph"/>
      </w:pPr>
      <w:r>
        <w:rPr>
          <w:i/>
          <w:iCs/>
        </w:rPr>
        <w:t xml:space="preserve">Skip if single-organization with no internal isolation.</w:t>
      </w:r>
    </w:p>
    <w:p>
      <w:pPr>
        <w:pStyle w:val="BodyText"/>
      </w:pPr>
      <w:r>
        <w:t xml:space="preserve">Isolation uses</w:t>
      </w:r>
      <w:r>
        <w:t xml:space="preserve"> </w:t>
      </w:r>
      <w:r>
        <w:rPr>
          <w:b/>
          <w:bCs/>
        </w:rPr>
        <w:t xml:space="preserve">compartments</w:t>
      </w:r>
      <w:r>
        <w:t xml:space="preserve"> </w:t>
      </w:r>
      <w:r>
        <w:t xml:space="preserve">(</w:t>
      </w:r>
      <w:r>
        <w:rPr>
          <w:rStyle w:val="VerbatimChar"/>
        </w:rPr>
        <w:t xml:space="preserve">meta.compartment</w:t>
      </w:r>
      <w:r>
        <w:t xml:space="preserve">) matched by parameterized access policies.</w:t>
      </w:r>
    </w:p>
    <w:p>
      <w:pPr>
        <w:pStyle w:val="BodyText"/>
      </w:pPr>
      <w:r>
        <w:rPr>
          <w:b/>
          <w:bCs/>
        </w:rPr>
        <w:t xml:space="preserve">Design principle (from</w:t>
      </w:r>
      <w:r>
        <w:rPr>
          <w:b/>
          <w:bCs/>
        </w:rPr>
        <w:t xml:space="preserve"> </w:t>
      </w:r>
      <w:hyperlink r:id="rId15">
        <w:r>
          <w:rPr>
            <w:rStyle w:val="Hyperlink"/>
            <w:b/>
            <w:bCs/>
          </w:rPr>
          <w:t xml:space="preserve">Medplum docs</w:t>
        </w:r>
      </w:hyperlink>
      <w:r>
        <w:rPr>
          <w:b/>
          <w:bCs/>
        </w:rPr>
        <w:t xml:space="preserve">):</w:t>
      </w:r>
      <w:r>
        <w:t xml:space="preserve"> </w:t>
      </w:r>
      <w:r>
        <w:t xml:space="preserve">Push complexity into enrollment Bots, not policies. Each patient is tagged with their tenant(s); each practitioner’s</w:t>
      </w:r>
      <w:r>
        <w:t xml:space="preserve"> </w:t>
      </w:r>
      <w:r>
        <w:rPr>
          <w:rStyle w:val="VerbatimChar"/>
        </w:rPr>
        <w:t xml:space="preserve">ProjectMembership.access</w:t>
      </w:r>
      <w:r>
        <w:t xml:space="preserve"> </w:t>
      </w:r>
      <w:r>
        <w:t xml:space="preserve">lists every tenant they work in. See the</w:t>
      </w:r>
      <w:r>
        <w:t xml:space="preserve"> </w:t>
      </w:r>
      <w:hyperlink r:id="rId16">
        <w:r>
          <w:rPr>
            <w:rStyle w:val="Hyperlink"/>
          </w:rPr>
          <w:t xml:space="preserve">MSO demo</w:t>
        </w:r>
        <w:r>
          <w:rPr>
            <w:rStyle w:val="Hyperlink"/>
          </w:rPr>
          <w:t xml:space="preserve"> </w:t>
        </w:r>
        <w:r>
          <w:rPr>
            <w:rStyle w:val="VerbatimChar"/>
          </w:rPr>
          <w:t xml:space="preserve">enrollment.ts</w:t>
        </w:r>
      </w:hyperlink>
      <w:r>
        <w:t xml:space="preserve"> </w:t>
      </w:r>
      <w:r>
        <w:t xml:space="preserve">for reference.</w:t>
      </w:r>
    </w:p>
    <w:p>
      <w:r>
        <w:pict>
          <v:rect style="width:0;height:1.5pt" o:hralign="center" o:hrstd="t" o:hr="t"/>
        </w:pict>
      </w:r>
    </w:p>
    <w:bookmarkStart w:id="17" w:name="a-tenant-modeling"/>
    <w:p>
      <w:pPr>
        <w:pStyle w:val="Heading3"/>
      </w:pPr>
      <w:r>
        <w:t xml:space="preserve">2a Tenant Modeling</w:t>
      </w:r>
    </w:p>
    <w:p>
      <w:pPr>
        <w:pStyle w:val="FirstParagraph"/>
      </w:pPr>
      <w:r>
        <w:rPr>
          <w:b/>
          <w:bCs/>
        </w:rPr>
        <w:t xml:space="preserve">Questions:</w:t>
      </w:r>
    </w:p>
    <w:p>
      <w:pPr>
        <w:pStyle w:val="Compact"/>
        <w:numPr>
          <w:ilvl w:val="0"/>
          <w:numId w:val="1003"/>
        </w:numPr>
      </w:pPr>
      <w:r>
        <w:t xml:space="preserve">Internal term for tenants? (clinics, programs, sites, accounts)</w:t>
      </w:r>
    </w:p>
    <w:p>
      <w:pPr>
        <w:pStyle w:val="Compact"/>
        <w:numPr>
          <w:ilvl w:val="0"/>
          <w:numId w:val="1003"/>
        </w:numPr>
      </w:pPr>
      <w:r>
        <w:t xml:space="preserve">Grouping is organizational, functional, or per-patient?</w:t>
      </w:r>
    </w:p>
    <w:p>
      <w:pPr>
        <w:pStyle w:val="Compact"/>
        <w:numPr>
          <w:ilvl w:val="0"/>
          <w:numId w:val="1003"/>
        </w:numPr>
      </w:pPr>
      <w:r>
        <w:t xml:space="preserve">Is there an organizational hierarchy (e.g., region → clinic)?</w:t>
      </w:r>
    </w:p>
    <w:tbl>
      <w:tblPr>
        <w:tblStyle w:val="Table"/>
        <w:tblW w:w="9360" w:type="dxa"/>
        <w:tblLook w:firstRow="1" w:lastRow="0" w:firstColumn="0" w:lastColumn="0" w:noHBand="0" w:noVBand="0" w:val="0020"/>
        <w:tblLayout w:type="fixed"/>
      </w:tblPr>
      <w:tblGrid>
        <w:gridCol w:w="5858"/>
        <w:gridCol w:w="3502"/>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Clinics, practices, locations (MSO)</w:t>
            </w:r>
          </w:p>
        </w:tc>
        <w:tc>
          <w:tcPr/>
          <w:p>
            <w:pPr>
              <w:pStyle w:val="Compact"/>
              <w:jc w:val="left"/>
            </w:pPr>
            <w:r>
              <w:rPr>
                <w:rStyle w:val="VerbatimChar"/>
              </w:rPr>
              <w:t xml:space="preserve">Organization</w:t>
            </w:r>
          </w:p>
        </w:tc>
      </w:tr>
      <w:tr>
        <w:trPr>
          <w:cantSplit/>
        </w:trPr>
        <w:tc>
          <w:tcPr/>
          <w:p>
            <w:pPr>
              <w:pStyle w:val="Compact"/>
              <w:jc w:val="left"/>
            </w:pPr>
            <w:r>
              <w:t xml:space="preserve">Service lines, departments</w:t>
            </w:r>
          </w:p>
        </w:tc>
        <w:tc>
          <w:tcPr/>
          <w:p>
            <w:pPr>
              <w:pStyle w:val="Compact"/>
              <w:jc w:val="left"/>
            </w:pPr>
            <w:r>
              <w:rPr>
                <w:rStyle w:val="VerbatimChar"/>
              </w:rPr>
              <w:t xml:space="preserve">HealthcareService</w:t>
            </w:r>
          </w:p>
        </w:tc>
      </w:tr>
      <w:tr>
        <w:trPr>
          <w:cantSplit/>
        </w:trPr>
        <w:tc>
          <w:tcPr/>
          <w:p>
            <w:pPr>
              <w:pStyle w:val="Compact"/>
              <w:jc w:val="left"/>
            </w:pPr>
            <w:r>
              <w:t xml:space="preserve">Dedicated team per patient</w:t>
            </w:r>
          </w:p>
        </w:tc>
        <w:tc>
          <w:tcPr/>
          <w:p>
            <w:pPr>
              <w:pStyle w:val="Compact"/>
              <w:jc w:val="left"/>
            </w:pPr>
            <w:r>
              <w:rPr>
                <w:rStyle w:val="VerbatimChar"/>
              </w:rPr>
              <w:t xml:space="preserve">CareTeam</w:t>
            </w:r>
            <w:r>
              <w:t xml:space="preserve"> </w:t>
            </w:r>
            <w:r>
              <w:t xml:space="preserve">per patient</w:t>
            </w:r>
          </w:p>
        </w:tc>
      </w:tr>
    </w:tbl>
    <w:p>
      <w:pPr>
        <w:pStyle w:val="BodyText"/>
      </w:pPr>
      <w:r>
        <w:rPr>
          <w:b/>
          <w:bCs/>
        </w:rPr>
        <w:t xml:space="preserve">Hierarchy pattern</w:t>
      </w:r>
      <w:r>
        <w:t xml:space="preserve"> </w:t>
      </w:r>
      <w:r>
        <w:t xml:space="preserve">(if tenants nest, e.g., region → clinic):</w:t>
      </w:r>
    </w:p>
    <w:p>
      <w:pPr>
        <w:pStyle w:val="Compact"/>
        <w:numPr>
          <w:ilvl w:val="0"/>
          <w:numId w:val="1004"/>
        </w:numPr>
      </w:pPr>
      <w:r>
        <w:t xml:space="preserve">Patients are tagged only at the</w:t>
      </w:r>
      <w:r>
        <w:t xml:space="preserve"> </w:t>
      </w:r>
      <w:r>
        <w:rPr>
          <w:b/>
          <w:bCs/>
        </w:rPr>
        <w:t xml:space="preserve">lowest level</w:t>
      </w:r>
      <w:r>
        <w:t xml:space="preserve"> </w:t>
      </w:r>
      <w:r>
        <w:t xml:space="preserve">they belong to.</w:t>
      </w:r>
    </w:p>
    <w:p>
      <w:pPr>
        <w:pStyle w:val="Compact"/>
        <w:numPr>
          <w:ilvl w:val="0"/>
          <w:numId w:val="1004"/>
        </w:numPr>
      </w:pPr>
      <w:r>
        <w:t xml:space="preserve">Practitioners enrolled at an intermediary level get one</w:t>
      </w:r>
      <w:r>
        <w:t xml:space="preserve"> </w:t>
      </w:r>
      <w:r>
        <w:rPr>
          <w:rStyle w:val="VerbatimChar"/>
        </w:rPr>
        <w:t xml:space="preserve">ProjectMembership.access</w:t>
      </w:r>
      <w:r>
        <w:t xml:space="preserve"> </w:t>
      </w:r>
      <w:r>
        <w:t xml:space="preserve">entry per lowest-level tenant under it (iteratively expanded).</w:t>
      </w:r>
    </w:p>
    <w:p>
      <w:pPr>
        <w:pStyle w:val="Compact"/>
        <w:numPr>
          <w:ilvl w:val="0"/>
          <w:numId w:val="1004"/>
        </w:numPr>
      </w:pPr>
      <w:r>
        <w:t xml:space="preserve">Adding a new lowest-level tenant requires a workflow to update every practitioner membership at or above that intermediary.</w:t>
      </w:r>
    </w:p>
    <w:p>
      <w:r>
        <w:pict>
          <v:rect style="width:0;height:1.5pt" o:hralign="center" o:hrstd="t" o:hr="t"/>
        </w:pict>
      </w:r>
    </w:p>
    <w:bookmarkEnd w:id="17"/>
    <w:bookmarkStart w:id="18" w:name="b-patient-and-practitioner-sharing"/>
    <w:p>
      <w:pPr>
        <w:pStyle w:val="Heading3"/>
      </w:pPr>
      <w:r>
        <w:t xml:space="preserve">2b Patient and Practitioner Sharing</w:t>
      </w:r>
    </w:p>
    <w:p>
      <w:pPr>
        <w:pStyle w:val="FirstParagraph"/>
      </w:pPr>
      <w:r>
        <w:rPr>
          <w:b/>
          <w:bCs/>
        </w:rPr>
        <w:t xml:space="preserve">Questions:</w:t>
      </w:r>
    </w:p>
    <w:p>
      <w:pPr>
        <w:pStyle w:val="Compact"/>
        <w:numPr>
          <w:ilvl w:val="0"/>
          <w:numId w:val="1005"/>
        </w:numPr>
      </w:pPr>
      <w:r>
        <w:t xml:space="preserve">Can a patient be enrolled in more than one tenant at a time?</w:t>
      </w:r>
    </w:p>
    <w:p>
      <w:pPr>
        <w:pStyle w:val="Compact"/>
        <w:numPr>
          <w:ilvl w:val="0"/>
          <w:numId w:val="1005"/>
        </w:numPr>
      </w:pPr>
      <w:r>
        <w:t xml:space="preserve">Are practitioners isolated to their tenant, or visible across all tenants (global directory)?</w:t>
      </w:r>
    </w:p>
    <w:tbl>
      <w:tblPr>
        <w:tblStyle w:val="Table"/>
        <w:tblW w:w="9360" w:type="dxa"/>
        <w:tblLayout w:type="fixed"/>
        <w:tblLook w:firstRow="1" w:lastRow="0" w:firstColumn="0" w:lastColumn="0" w:noHBand="0" w:noVBand="0" w:val="0020"/>
      </w:tblPr>
      <w:tblGrid>
        <w:gridCol w:w="4680"/>
        <w:gridCol w:w="468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tenant per patient</w:t>
            </w:r>
          </w:p>
        </w:tc>
        <w:tc>
          <w:tcPr/>
          <w:p>
            <w:pPr>
              <w:pStyle w:val="Compact"/>
              <w:jc w:val="left"/>
            </w:pPr>
            <w:r>
              <w:t xml:space="preserve">Single compartment on the Patient</w:t>
            </w:r>
          </w:p>
        </w:tc>
      </w:tr>
      <w:tr>
        <w:trPr>
          <w:cantSplit/>
        </w:trPr>
        <w:tc>
          <w:tcPr/>
          <w:p>
            <w:pPr>
              <w:pStyle w:val="Compact"/>
              <w:jc w:val="left"/>
            </w:pPr>
            <w:r>
              <w:t xml:space="preserve">Patient shared across tenants</w:t>
            </w:r>
          </w:p>
        </w:tc>
        <w:tc>
          <w:tcPr/>
          <w:p>
            <w:pPr>
              <w:pStyle w:val="Compact"/>
              <w:jc w:val="left"/>
            </w:pPr>
            <w:r>
              <w:t xml:space="preserve">Multiple compartments, one per tenant</w:t>
            </w:r>
          </w:p>
        </w:tc>
      </w:tr>
      <w:tr>
        <w:trPr>
          <w:cantSplit/>
        </w:trPr>
        <w:tc>
          <w:tcPr/>
          <w:p>
            <w:pPr>
              <w:pStyle w:val="Compact"/>
              <w:jc w:val="left"/>
            </w:pPr>
            <w:r>
              <w:t xml:space="preserve">Practitioners shared (global directory)</w:t>
            </w:r>
          </w:p>
        </w:tc>
        <w:tc>
          <w:tcPr/>
          <w:p>
            <w:pPr>
              <w:pStyle w:val="Compact"/>
              <w:jc w:val="left"/>
            </w:pPr>
            <w:r>
              <w:t xml:space="preserve">Leave unassigned; policy reads without</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Practitioners isolated per tenant</w:t>
            </w:r>
          </w:p>
        </w:tc>
        <w:tc>
          <w:tcPr/>
          <w:p>
            <w:pPr>
              <w:pStyle w:val="Compact"/>
              <w:jc w:val="left"/>
            </w:pPr>
            <w:r>
              <w:t xml:space="preserve">Tag with tenant compartment; policy filters by</w:t>
            </w:r>
            <w:r>
              <w:t xml:space="preserve"> </w:t>
            </w:r>
            <w:r>
              <w:rPr>
                <w:rStyle w:val="VerbatimChar"/>
              </w:rPr>
              <w:t xml:space="preserve">_compartment</w:t>
            </w:r>
          </w:p>
        </w:tc>
      </w:tr>
    </w:tbl>
    <w:p>
      <w:r>
        <w:pict>
          <v:rect style="width:0;height:1.5pt" o:hralign="center" o:hrstd="t" o:hr="t"/>
        </w:pict>
      </w:r>
    </w:p>
    <w:bookmarkEnd w:id="18"/>
    <w:bookmarkEnd w:id="19"/>
    <w:bookmarkStart w:id="23" w:name="section-3-roles-permissions"/>
    <w:p>
      <w:pPr>
        <w:pStyle w:val="Heading2"/>
      </w:pPr>
      <w:r>
        <w:t xml:space="preserve">Section 3: Roles &amp; Permissions</w:t>
      </w:r>
    </w:p>
    <w:p>
      <w:pPr>
        <w:pStyle w:val="FirstParagraph"/>
      </w:pPr>
      <w:r>
        <w:t xml:space="preserve">For each role: name it, scope it (which tenants, if multi-tenant), say what resources it touches, and narrow as needed.</w:t>
      </w:r>
    </w:p>
    <w:p>
      <w:r>
        <w:pict>
          <v:rect style="width:0;height:1.5pt" o:hralign="center" o:hrstd="t" o:hr="t"/>
        </w:pict>
      </w:r>
    </w:p>
    <w:bookmarkStart w:id="20" w:name="a-role-inventory-scope"/>
    <w:p>
      <w:pPr>
        <w:pStyle w:val="Heading3"/>
      </w:pPr>
      <w:r>
        <w:t xml:space="preserve">3a Role Inventory &amp; Scope</w:t>
      </w:r>
    </w:p>
    <w:p>
      <w:pPr>
        <w:pStyle w:val="FirstParagraph"/>
      </w:pPr>
      <w:r>
        <w:rPr>
          <w:b/>
          <w:bCs/>
        </w:rPr>
        <w:t xml:space="preserve">Questions:</w:t>
      </w:r>
    </w:p>
    <w:p>
      <w:pPr>
        <w:pStyle w:val="Compact"/>
        <w:numPr>
          <w:ilvl w:val="0"/>
          <w:numId w:val="1006"/>
        </w:numPr>
      </w:pPr>
      <w:r>
        <w:t xml:space="preserve">What are the role names? (physician, RN, MA, front desk, billing, care coordinator, medical director)</w:t>
      </w:r>
    </w:p>
    <w:p>
      <w:pPr>
        <w:pStyle w:val="Compact"/>
        <w:numPr>
          <w:ilvl w:val="0"/>
          <w:numId w:val="1006"/>
        </w:numPr>
      </w:pPr>
      <w:r>
        <w:rPr>
          <w:i/>
          <w:iCs/>
        </w:rPr>
        <w:t xml:space="preserve">If multi-tenant:</w:t>
      </w:r>
      <w:r>
        <w:t xml:space="preserve"> </w:t>
      </w:r>
      <w:r>
        <w:t xml:space="preserve">for each role, which tenants does it cover? (one, several, all)</w:t>
      </w:r>
    </w:p>
    <w:p>
      <w:pPr>
        <w:pStyle w:val="Compact"/>
        <w:numPr>
          <w:ilvl w:val="0"/>
          <w:numId w:val="1006"/>
        </w:numPr>
      </w:pPr>
      <w:r>
        <w:t xml:space="preserve">Any oversight roles that need visibility across all tenants without per-tenant enrollment?</w:t>
      </w:r>
    </w:p>
    <w:tbl>
      <w:tblPr>
        <w:tblStyle w:val="Table"/>
        <w:tblW w:w="9360" w:type="dxa"/>
        <w:tblLayout w:type="fixed"/>
        <w:tblLook w:firstRow="1" w:lastRow="0" w:firstColumn="0" w:lastColumn="0" w:noHBand="0" w:noVBand="0" w:val="0020"/>
      </w:tblPr>
      <w:tblGrid>
        <w:gridCol w:w="4388"/>
        <w:gridCol w:w="4972"/>
      </w:tblGrid>
      <w:tr>
        <w:trPr>
          <w:cantSplit/>
          <w:tblHeader w:val="on"/>
        </w:trPr>
        <w:tc>
          <w:tcPr/>
          <w:p>
            <w:pPr>
              <w:pStyle w:val="Compact"/>
              <w:jc w:val="left"/>
            </w:pPr>
            <w:r>
              <w:t xml:space="preserve">Role scope</w:t>
            </w:r>
          </w:p>
        </w:tc>
        <w:tc>
          <w:tcPr/>
          <w:p>
            <w:pPr>
              <w:pStyle w:val="Compact"/>
              <w:jc w:val="left"/>
            </w:pPr>
            <w:r>
              <w:t xml:space="preserve">Modeling approach</w:t>
            </w:r>
          </w:p>
        </w:tc>
      </w:tr>
      <w:tr>
        <w:trPr>
          <w:cantSplit/>
        </w:trPr>
        <w:tc>
          <w:tcPr/>
          <w:p>
            <w:pPr>
              <w:pStyle w:val="Compact"/>
              <w:jc w:val="left"/>
            </w:pPr>
            <w:r>
              <w:t xml:space="preserve">One tenant</w:t>
            </w:r>
          </w:p>
        </w:tc>
        <w:tc>
          <w:tcPr/>
          <w:p>
            <w:pPr>
              <w:pStyle w:val="Compact"/>
              <w:jc w:val="left"/>
            </w:pPr>
            <w:r>
              <w:t xml:space="preserve">Single</w:t>
            </w:r>
            <w:r>
              <w:t xml:space="preserve"> </w:t>
            </w:r>
            <w:r>
              <w:rPr>
                <w:rStyle w:val="VerbatimChar"/>
              </w:rPr>
              <w:t xml:space="preserve">ProjectMembership.access</w:t>
            </w:r>
            <w:r>
              <w:t xml:space="preserve"> </w:t>
            </w:r>
            <w:r>
              <w:t xml:space="preserve">entry parameterized with that tenant</w:t>
            </w:r>
          </w:p>
        </w:tc>
      </w:tr>
      <w:tr>
        <w:trPr>
          <w:cantSplit/>
        </w:trPr>
        <w:tc>
          <w:tcPr/>
          <w:p>
            <w:pPr>
              <w:pStyle w:val="Compact"/>
              <w:jc w:val="left"/>
            </w:pPr>
            <w:r>
              <w:t xml:space="preserve">Multiple tenants, combined view</w:t>
            </w:r>
          </w:p>
        </w:tc>
        <w:tc>
          <w:tcPr/>
          <w:p>
            <w:pPr>
              <w:pStyle w:val="Compact"/>
              <w:jc w:val="left"/>
            </w:pPr>
            <w:r>
              <w:t xml:space="preserve">One</w:t>
            </w:r>
            <w:r>
              <w:t xml:space="preserve"> </w:t>
            </w:r>
            <w:r>
              <w:rPr>
                <w:rStyle w:val="VerbatimChar"/>
              </w:rPr>
              <w:t xml:space="preserve">access</w:t>
            </w:r>
            <w:r>
              <w:t xml:space="preserve"> </w:t>
            </w:r>
            <w:r>
              <w:t xml:space="preserve">entry per tenant, same policy</w:t>
            </w:r>
          </w:p>
        </w:tc>
      </w:tr>
      <w:tr>
        <w:trPr>
          <w:cantSplit/>
        </w:trPr>
        <w:tc>
          <w:tcPr/>
          <w:p>
            <w:pPr>
              <w:pStyle w:val="Compact"/>
              <w:jc w:val="left"/>
            </w:pPr>
            <w:r>
              <w:t xml:space="preserve">Org-wide / cross-tenant oversight</w:t>
            </w:r>
          </w:p>
        </w:tc>
        <w:tc>
          <w:tcPr/>
          <w:p>
            <w:pPr>
              <w:pStyle w:val="Compact"/>
              <w:jc w:val="left"/>
            </w:pPr>
            <w:r>
              <w:t xml:space="preserve">Unparameterized policy, no</w:t>
            </w:r>
            <w:r>
              <w:t xml:space="preserve"> </w:t>
            </w:r>
            <w:r>
              <w:rPr>
                <w:rStyle w:val="VerbatimChar"/>
              </w:rPr>
              <w:t xml:space="preserve">_compartment</w:t>
            </w:r>
            <w:r>
              <w:t xml:space="preserve"> </w:t>
            </w:r>
            <w:r>
              <w:t xml:space="preserve">filter</w:t>
            </w:r>
          </w:p>
        </w:tc>
      </w:tr>
      <w:tr>
        <w:trPr>
          <w:cantSplit/>
        </w:trPr>
        <w:tc>
          <w:tcPr/>
          <w:p>
            <w:pPr>
              <w:pStyle w:val="Compact"/>
              <w:jc w:val="left"/>
            </w:pPr>
            <w:r>
              <w:t xml:space="preserve">Tenants contractually can’t share data (e.g., locum across competitor clinics)</w:t>
            </w:r>
          </w:p>
        </w:tc>
        <w:tc>
          <w:tcPr/>
          <w:p>
            <w:pPr>
              <w:pStyle w:val="Compact"/>
              <w:jc w:val="left"/>
            </w:pPr>
            <w:r>
              <w:t xml:space="preserve">Separate logins per tenant — see callout below</w:t>
            </w:r>
          </w:p>
        </w:tc>
      </w:tr>
    </w:tbl>
    <w:p>
      <w:pPr>
        <w:pStyle w:val="BodyText"/>
      </w:pPr>
      <w:r>
        <w:rPr>
          <w:b/>
          <w:bCs/>
        </w:rPr>
        <w:t xml:space="preserve">⚠ One-way door: stacking is additive only.</w:t>
      </w:r>
      <w:r>
        <w:t xml:space="preserve"> </w:t>
      </w:r>
      <w:r>
        <w:t xml:space="preserve">Policies compose by union — you can’t narrow by composition. For genuinely narrower API access in one context (not just a filtered UI view), use</w:t>
      </w:r>
      <w:r>
        <w:t xml:space="preserve"> </w:t>
      </w:r>
      <w:r>
        <w:rPr>
          <w:b/>
          <w:bCs/>
        </w:rPr>
        <w:t xml:space="preserve">separate logins</w:t>
      </w:r>
      <w:r>
        <w:t xml:space="preserve">, not stacked policies.</w:t>
      </w:r>
    </w:p>
    <w:p>
      <w:pPr>
        <w:pStyle w:val="BodyText"/>
      </w:pPr>
      <w:r>
        <w:rPr>
          <w:i/>
          <w:iCs/>
        </w:rPr>
        <w:t xml:space="preserve">When separate logins are warranted:</w:t>
      </w:r>
      <w:r>
        <w:t xml:space="preserve"> </w:t>
      </w:r>
      <w:r>
        <w:t xml:space="preserve">contractual or regulatory obligations requiring the API to never return both scopes’ data in the same session. Example: a provider works at two independent clinics under separate BAAs — stacking would let one token read both, violating the BAA. Two memberships (each parameterized to one clinic) bound each session to one tenant.</w:t>
      </w:r>
    </w:p>
    <w:p>
      <w:pPr>
        <w:pStyle w:val="BodyText"/>
      </w:pPr>
      <w:r>
        <w:t xml:space="preserve">Test:</w:t>
      </w:r>
      <w:r>
        <w:t xml:space="preserve"> </w:t>
      </w:r>
      <w:r>
        <w:rPr>
          <w:i/>
          <w:iCs/>
        </w:rPr>
        <w:t xml:space="preserve">if this token leaked, should the attacker reach both scopes?</w:t>
      </w:r>
      <w:r>
        <w:t xml:space="preserve"> </w:t>
      </w:r>
      <w:r>
        <w:t xml:space="preserve">No → separate logins. Yes or don’t care → stacked; any</w:t>
      </w:r>
      <w:r>
        <w:t xml:space="preserve"> </w:t>
      </w:r>
      <w:r>
        <w:t xml:space="preserve">“switcher”</w:t>
      </w:r>
      <w:r>
        <w:t xml:space="preserve"> </w:t>
      </w:r>
      <w:r>
        <w:t xml:space="preserve">is purely a UI concern.</w:t>
      </w:r>
    </w:p>
    <w:p>
      <w:r>
        <w:pict>
          <v:rect style="width:0;height:1.5pt" o:hralign="center" o:hrstd="t" o:hr="t"/>
        </w:pict>
      </w:r>
    </w:p>
    <w:bookmarkEnd w:id="20"/>
    <w:bookmarkStart w:id="21" w:name="b-permission-mechanics"/>
    <w:p>
      <w:pPr>
        <w:pStyle w:val="Heading3"/>
      </w:pPr>
      <w:r>
        <w:t xml:space="preserve">3b Permission Mechanics</w:t>
      </w:r>
    </w:p>
    <w:p>
      <w:pPr>
        <w:pStyle w:val="FirstParagraph"/>
      </w:pPr>
      <w:r>
        <w:rPr>
          <w:b/>
          <w:bCs/>
        </w:rPr>
        <w:t xml:space="preserve">Questions:</w:t>
      </w:r>
    </w:p>
    <w:p>
      <w:pPr>
        <w:pStyle w:val="Compact"/>
        <w:numPr>
          <w:ilvl w:val="0"/>
          <w:numId w:val="1007"/>
        </w:numPr>
      </w:pPr>
      <w:r>
        <w:t xml:space="preserve">For each role: which resource types does it read / write / search / delete?</w:t>
      </w:r>
    </w:p>
    <w:p>
      <w:pPr>
        <w:pStyle w:val="Compact"/>
        <w:numPr>
          <w:ilvl w:val="0"/>
          <w:numId w:val="1007"/>
        </w:numPr>
      </w:pPr>
      <w:r>
        <w:t xml:space="preserve">Any partial FHIR interactions? (create-only, read-without-search, etc.)</w:t>
      </w:r>
    </w:p>
    <w:tbl>
      <w:tblPr>
        <w:tblStyle w:val="Table"/>
        <w:tblW w:w="9360" w:type="dxa"/>
        <w:tblLayout w:type="fixed"/>
        <w:tblLook w:firstRow="1" w:lastRow="0" w:firstColumn="0" w:lastColumn="0" w:noHBand="0" w:noVBand="0" w:val="0020"/>
      </w:tblPr>
      <w:tblGrid>
        <w:gridCol w:w="3563"/>
        <w:gridCol w:w="579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Full CRUD on a resource</w:t>
            </w:r>
          </w:p>
        </w:tc>
        <w:tc>
          <w:tcPr/>
          <w:p>
            <w:pPr>
              <w:pStyle w:val="Compact"/>
              <w:jc w:val="left"/>
            </w:pPr>
            <w:r>
              <w:t xml:space="preserve">Standard</w:t>
            </w:r>
            <w:r>
              <w:t xml:space="preserve"> </w:t>
            </w:r>
            <w:r>
              <w:rPr>
                <w:rStyle w:val="VerbatimChar"/>
              </w:rPr>
              <w:t xml:space="preserve">resource</w:t>
            </w:r>
            <w:r>
              <w:t xml:space="preserve"> </w:t>
            </w:r>
            <w:r>
              <w:t xml:space="preserve">entry, no</w:t>
            </w:r>
            <w:r>
              <w:t xml:space="preserve"> </w:t>
            </w:r>
            <w:r>
              <w:rPr>
                <w:rStyle w:val="VerbatimChar"/>
              </w:rPr>
              <w:t xml:space="preserve">interaction</w:t>
            </w:r>
            <w:r>
              <w:t xml:space="preserve"> </w:t>
            </w:r>
            <w:r>
              <w:t xml:space="preserve">restriction</w:t>
            </w:r>
          </w:p>
        </w:tc>
      </w:tr>
      <w:tr>
        <w:trPr>
          <w:cantSplit/>
        </w:trPr>
        <w:tc>
          <w:tcPr/>
          <w:p>
            <w:pPr>
              <w:pStyle w:val="Compact"/>
              <w:jc w:val="left"/>
            </w:pPr>
            <w:r>
              <w:t xml:space="preserve">Read-only</w:t>
            </w:r>
          </w:p>
        </w:tc>
        <w:tc>
          <w:tcPr/>
          <w:p>
            <w:pPr>
              <w:pStyle w:val="Compact"/>
              <w:jc w:val="left"/>
            </w:pPr>
            <w:r>
              <w:rPr>
                <w:rStyle w:val="VerbatimChar"/>
              </w:rPr>
              <w:t xml:space="preserve">readonly: true</w:t>
            </w:r>
          </w:p>
        </w:tc>
      </w:tr>
      <w:tr>
        <w:trPr>
          <w:cantSplit/>
        </w:trPr>
        <w:tc>
          <w:tcPr/>
          <w:p>
            <w:pPr>
              <w:pStyle w:val="Compact"/>
              <w:jc w:val="left"/>
            </w:pPr>
            <w:r>
              <w:t xml:space="preserve">Partial interactions</w:t>
            </w:r>
          </w:p>
        </w:tc>
        <w:tc>
          <w:tcPr/>
          <w:p>
            <w:pPr>
              <w:pStyle w:val="Compact"/>
              <w:jc w:val="left"/>
            </w:pPr>
            <w:r>
              <w:t xml:space="preserve">Explicit</w:t>
            </w:r>
            <w:r>
              <w:t xml:space="preserve"> </w:t>
            </w:r>
            <w:r>
              <w:rPr>
                <w:rStyle w:val="VerbatimChar"/>
              </w:rPr>
              <w:t xml:space="preserve">interaction</w:t>
            </w:r>
            <w:r>
              <w:t xml:space="preserve"> </w:t>
            </w:r>
            <w:r>
              <w:t xml:space="preserve">array</w:t>
            </w:r>
          </w:p>
        </w:tc>
      </w:tr>
    </w:tbl>
    <w:p>
      <w:r>
        <w:pict>
          <v:rect style="width:0;height:1.5pt" o:hralign="center" o:hrstd="t" o:hr="t"/>
        </w:pict>
      </w:r>
    </w:p>
    <w:bookmarkEnd w:id="21"/>
    <w:bookmarkStart w:id="22" w:name="c-narrowing-what-a-role-can-do"/>
    <w:p>
      <w:pPr>
        <w:pStyle w:val="Heading3"/>
      </w:pPr>
      <w:r>
        <w:t xml:space="preserve">3c Narrowing What a Role Can Do</w:t>
      </w:r>
    </w:p>
    <w:p>
      <w:pPr>
        <w:pStyle w:val="FirstParagraph"/>
      </w:pPr>
      <w:r>
        <w:rPr>
          <w:i/>
          <w:iCs/>
        </w:rPr>
        <w:t xml:space="preserve">Cover only the knobs that apply.</w:t>
      </w:r>
    </w:p>
    <w:p>
      <w:pPr>
        <w:pStyle w:val="BodyText"/>
      </w:pPr>
      <w:r>
        <w:rPr>
          <w:b/>
          <w:bCs/>
        </w:rPr>
        <w:t xml:space="preserve">Field-level</w:t>
      </w:r>
      <w:r>
        <w:t xml:space="preserve"> </w:t>
      </w:r>
      <w:r>
        <w:t xml:space="preserve">— partial field access (e.g., billing sees Patient minus diagnoses):</w:t>
      </w:r>
    </w:p>
    <w:tbl>
      <w:tblPr>
        <w:tblStyle w:val="Table"/>
        <w:tblW w:w="9360" w:type="dxa"/>
        <w:tblLayout w:type="fixed"/>
        <w:tblLook w:firstRow="1" w:lastRow="0" w:firstColumn="0" w:lastColumn="0" w:noHBand="0" w:noVBand="0" w:val="0020"/>
      </w:tblPr>
      <w:tblGrid>
        <w:gridCol w:w="3734"/>
        <w:gridCol w:w="562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Readable but not writable</w:t>
            </w:r>
          </w:p>
        </w:tc>
        <w:tc>
          <w:tcPr/>
          <w:p>
            <w:pPr>
              <w:pStyle w:val="Compact"/>
              <w:jc w:val="left"/>
            </w:pPr>
            <w:r>
              <w:rPr>
                <w:rStyle w:val="VerbatimChar"/>
              </w:rPr>
              <w:t xml:space="preserve">readonlyFields</w:t>
            </w:r>
          </w:p>
        </w:tc>
      </w:tr>
      <w:tr>
        <w:trPr>
          <w:cantSplit/>
        </w:trPr>
        <w:tc>
          <w:tcPr/>
          <w:p>
            <w:pPr>
              <w:pStyle w:val="Compact"/>
              <w:jc w:val="left"/>
            </w:pPr>
            <w:r>
              <w:t xml:space="preserve">Not visible</w:t>
            </w:r>
          </w:p>
        </w:tc>
        <w:tc>
          <w:tcPr/>
          <w:p>
            <w:pPr>
              <w:pStyle w:val="Compact"/>
              <w:jc w:val="left"/>
            </w:pPr>
            <w:r>
              <w:rPr>
                <w:rStyle w:val="VerbatimChar"/>
              </w:rPr>
              <w:t xml:space="preserve">hiddenFields</w:t>
            </w:r>
            <w:r>
              <w:t xml:space="preserve"> </w:t>
            </w:r>
            <w:r>
              <w:t xml:space="preserve">(masks output only — for decluttering, do it in the UI)</w:t>
            </w:r>
          </w:p>
        </w:tc>
      </w:tr>
    </w:tbl>
    <w:p>
      <w:pPr>
        <w:pStyle w:val="BodyText"/>
      </w:pPr>
      <w:r>
        <w:rPr>
          <w:b/>
          <w:bCs/>
        </w:rPr>
        <w:t xml:space="preserve">Write constraints</w:t>
      </w:r>
      <w:r>
        <w:t xml:space="preserve"> </w:t>
      </w:r>
      <w:r>
        <w:t xml:space="preserve">— enforce state transitions or required fields at the policy layer:</w:t>
      </w:r>
    </w:p>
    <w:tbl>
      <w:tblPr>
        <w:tblStyle w:val="Table"/>
        <w:tblW w:w="9360" w:type="dxa"/>
        <w:tblLayout w:type="fixed"/>
        <w:tblLook w:firstRow="1" w:lastRow="0" w:firstColumn="0" w:lastColumn="0" w:noHBand="0" w:noVBand="0" w:val="0020"/>
      </w:tblPr>
      <w:tblGrid>
        <w:gridCol w:w="4384"/>
        <w:gridCol w:w="497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Prevent field change in terminal state</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%before</w:t>
            </w:r>
          </w:p>
        </w:tc>
      </w:tr>
      <w:tr>
        <w:trPr>
          <w:cantSplit/>
        </w:trPr>
        <w:tc>
          <w:tcPr/>
          <w:p>
            <w:pPr>
              <w:pStyle w:val="Compact"/>
              <w:jc w:val="left"/>
            </w:pPr>
            <w:r>
              <w:t xml:space="preserve">Require field at transition</w:t>
            </w:r>
          </w:p>
        </w:tc>
        <w:tc>
          <w:tcPr/>
          <w:p>
            <w:pPr>
              <w:pStyle w:val="Compact"/>
              <w:jc w:val="left"/>
            </w:pPr>
            <w:r>
              <w:rPr>
                <w:rStyle w:val="VerbatimChar"/>
              </w:rPr>
              <w:t xml:space="preserve">writeConstraint</w:t>
            </w:r>
            <w:r>
              <w:t xml:space="preserve"> </w:t>
            </w:r>
            <w:r>
              <w:t xml:space="preserve">on</w:t>
            </w:r>
            <w:r>
              <w:t xml:space="preserve"> </w:t>
            </w:r>
            <w:r>
              <w:rPr>
                <w:rStyle w:val="VerbatimChar"/>
              </w:rPr>
              <w:t xml:space="preserve">%after</w:t>
            </w:r>
            <w:r>
              <w:t xml:space="preserve"> </w:t>
            </w:r>
            <w:r>
              <w:t xml:space="preserve">+ field presence</w:t>
            </w:r>
          </w:p>
        </w:tc>
      </w:tr>
      <w:tr>
        <w:trPr>
          <w:cantSplit/>
        </w:trPr>
        <w:tc>
          <w:tcPr/>
          <w:p>
            <w:pPr>
              <w:pStyle w:val="Compact"/>
              <w:jc w:val="left"/>
            </w:pPr>
            <w:r>
              <w:t xml:space="preserve">Update-only</w:t>
            </w:r>
          </w:p>
        </w:tc>
        <w:tc>
          <w:tcPr/>
          <w:p>
            <w:pPr>
              <w:pStyle w:val="Compact"/>
              <w:jc w:val="left"/>
            </w:pPr>
            <w:r>
              <w:t xml:space="preserve">Prefix with</w:t>
            </w:r>
            <w:r>
              <w:t xml:space="preserve"> </w:t>
            </w:r>
            <w:r>
              <w:rPr>
                <w:rStyle w:val="VerbatimChar"/>
              </w:rPr>
              <w:t xml:space="preserve">%before.exists() implies ...</w:t>
            </w:r>
          </w:p>
        </w:tc>
      </w:tr>
      <w:tr>
        <w:trPr>
          <w:cantSplit/>
        </w:trPr>
        <w:tc>
          <w:tcPr/>
          <w:p>
            <w:pPr>
              <w:pStyle w:val="Compact"/>
              <w:jc w:val="left"/>
            </w:pPr>
            <w:r>
              <w:t xml:space="preserve">Create-only</w:t>
            </w:r>
          </w:p>
        </w:tc>
        <w:tc>
          <w:tcPr/>
          <w:p>
            <w:pPr>
              <w:pStyle w:val="Compact"/>
              <w:jc w:val="left"/>
            </w:pPr>
            <w:r>
              <w:t xml:space="preserve">Prefix with</w:t>
            </w:r>
            <w:r>
              <w:t xml:space="preserve"> </w:t>
            </w:r>
            <w:r>
              <w:rPr>
                <w:rStyle w:val="VerbatimChar"/>
              </w:rPr>
              <w:t xml:space="preserve">%before.exists().not() implies ...</w:t>
            </w:r>
          </w:p>
        </w:tc>
      </w:tr>
    </w:tbl>
    <w:p>
      <w:pPr>
        <w:pStyle w:val="BodyText"/>
      </w:pPr>
      <w:r>
        <w:t xml:space="preserve">Keep FHIRPath simple; complex logic belongs in a Bot.</w:t>
      </w:r>
    </w:p>
    <w:p>
      <w:pPr>
        <w:pStyle w:val="BodyText"/>
      </w:pPr>
      <w:r>
        <w:rPr>
          <w:b/>
          <w:bCs/>
        </w:rPr>
        <w:t xml:space="preserve">Criteria-based filtering</w:t>
      </w:r>
      <w:r>
        <w:t xml:space="preserve"> </w:t>
      </w:r>
      <w:r>
        <w:t xml:space="preserve">— filter by resource attribute (geography, code, status):</w:t>
      </w:r>
    </w:p>
    <w:tbl>
      <w:tblPr>
        <w:tblStyle w:val="Table"/>
        <w:tblW w:w="9360" w:type="dxa"/>
        <w:tblLayout w:type="fixed"/>
        <w:tblLook w:firstRow="1" w:lastRow="0" w:firstColumn="0" w:lastColumn="0" w:noHBand="0" w:noVBand="0" w:val="0020"/>
      </w:tblPr>
      <w:tblGrid>
        <w:gridCol w:w="3640"/>
        <w:gridCol w:w="572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State license</w:t>
            </w:r>
          </w:p>
        </w:tc>
        <w:tc>
          <w:tcPr/>
          <w:p>
            <w:pPr>
              <w:pStyle w:val="Compact"/>
              <w:jc w:val="left"/>
            </w:pPr>
            <w:r>
              <w:rPr>
                <w:rStyle w:val="VerbatimChar"/>
              </w:rPr>
              <w:t xml:space="preserve">Patient?address-state=%licensed_state</w:t>
            </w:r>
            <w:r>
              <w:t xml:space="preserve">, parameterized</w:t>
            </w:r>
          </w:p>
        </w:tc>
      </w:tr>
      <w:tr>
        <w:trPr>
          <w:cantSplit/>
        </w:trPr>
        <w:tc>
          <w:tcPr/>
          <w:p>
            <w:pPr>
              <w:pStyle w:val="Compact"/>
              <w:jc w:val="left"/>
            </w:pPr>
            <w:r>
              <w:t xml:space="preserve">Multi-state</w:t>
            </w:r>
          </w:p>
        </w:tc>
        <w:tc>
          <w:tcPr/>
          <w:p>
            <w:pPr>
              <w:pStyle w:val="Compact"/>
              <w:jc w:val="left"/>
            </w:pPr>
            <w:r>
              <w:t xml:space="preserve">One</w:t>
            </w:r>
            <w:r>
              <w:t xml:space="preserve"> </w:t>
            </w:r>
            <w:r>
              <w:rPr>
                <w:rStyle w:val="VerbatimChar"/>
              </w:rPr>
              <w:t xml:space="preserve">access</w:t>
            </w:r>
            <w:r>
              <w:t xml:space="preserve"> </w:t>
            </w:r>
            <w:r>
              <w:t xml:space="preserve">entry per state</w:t>
            </w:r>
          </w:p>
        </w:tc>
      </w:tr>
      <w:tr>
        <w:trPr>
          <w:cantSplit/>
        </w:trPr>
        <w:tc>
          <w:tcPr/>
          <w:p>
            <w:pPr>
              <w:pStyle w:val="Compact"/>
              <w:jc w:val="left"/>
            </w:pPr>
            <w:r>
              <w:t xml:space="preserve">Specialty or status filter</w:t>
            </w:r>
          </w:p>
        </w:tc>
        <w:tc>
          <w:tcPr/>
          <w:p>
            <w:pPr>
              <w:pStyle w:val="Compact"/>
              <w:jc w:val="left"/>
            </w:pPr>
            <w:r>
              <w:rPr>
                <w:rStyle w:val="VerbatimChar"/>
              </w:rPr>
              <w:t xml:space="preserve">criteria</w:t>
            </w:r>
            <w:r>
              <w:t xml:space="preserve"> </w:t>
            </w:r>
            <w:r>
              <w:t xml:space="preserve">with code/status filter</w:t>
            </w:r>
          </w:p>
        </w:tc>
      </w:tr>
      <w:tr>
        <w:trPr>
          <w:cantSplit/>
        </w:trPr>
        <w:tc>
          <w:tcPr/>
          <w:p>
            <w:pPr>
              <w:pStyle w:val="Compact"/>
              <w:jc w:val="left"/>
            </w:pPr>
            <w:r>
              <w:t xml:space="preserve">Criteria + tenant</w:t>
            </w:r>
          </w:p>
        </w:tc>
        <w:tc>
          <w:tcPr/>
          <w:p>
            <w:pPr>
              <w:pStyle w:val="Compact"/>
              <w:jc w:val="left"/>
            </w:pPr>
            <w:r>
              <w:t xml:space="preserve">Single</w:t>
            </w:r>
            <w:r>
              <w:t xml:space="preserve"> </w:t>
            </w:r>
            <w:r>
              <w:rPr>
                <w:rStyle w:val="VerbatimChar"/>
              </w:rPr>
              <w:t xml:space="preserve">criteria</w:t>
            </w:r>
            <w:r>
              <w:t xml:space="preserve"> </w:t>
            </w:r>
            <w:r>
              <w:t xml:space="preserve">string combining both</w:t>
            </w:r>
          </w:p>
        </w:tc>
      </w:tr>
    </w:tbl>
    <w:p>
      <w:pPr>
        <w:pStyle w:val="BodyText"/>
      </w:pPr>
      <w:r>
        <w:rPr>
          <w:rStyle w:val="VerbatimChar"/>
        </w:rPr>
        <w:t xml:space="preserve">criteria</w:t>
      </w:r>
      <w:r>
        <w:t xml:space="preserve"> </w:t>
      </w:r>
      <w:r>
        <w:t xml:space="preserve">supports only</w:t>
      </w:r>
      <w:r>
        <w:t xml:space="preserve"> </w:t>
      </w:r>
      <w:r>
        <w:rPr>
          <w:rStyle w:val="VerbatimChar"/>
        </w:rPr>
        <w:t xml:space="preserve">:not</w:t>
      </w:r>
      <w:r>
        <w:t xml:space="preserve"> </w:t>
      </w:r>
      <w:r>
        <w:t xml:space="preserve">/</w:t>
      </w:r>
      <w:r>
        <w:t xml:space="preserve"> </w:t>
      </w:r>
      <w:r>
        <w:rPr>
          <w:rStyle w:val="VerbatimChar"/>
        </w:rPr>
        <w:t xml:space="preserve">:missing</w:t>
      </w:r>
      <w:r>
        <w:t xml:space="preserve"> </w:t>
      </w:r>
      <w:r>
        <w:t xml:space="preserve">— no chained searches. Denormalize or tag via an enrollment Bot.</w:t>
      </w:r>
    </w:p>
    <w:p>
      <w:r>
        <w:pict>
          <v:rect style="width:0;height:1.5pt" o:hralign="center" o:hrstd="t" o:hr="t"/>
        </w:pict>
      </w:r>
    </w:p>
    <w:bookmarkEnd w:id="22"/>
    <w:bookmarkEnd w:id="23"/>
    <w:bookmarkStart w:id="24" w:name="section-4-admin-structure"/>
    <w:p>
      <w:pPr>
        <w:pStyle w:val="Heading2"/>
      </w:pPr>
      <w:r>
        <w:t xml:space="preserve">Section 4: Admin Structure</w:t>
      </w:r>
    </w:p>
    <w:p>
      <w:pPr>
        <w:pStyle w:val="FirstParagraph"/>
      </w:pPr>
      <w:r>
        <w:rPr>
          <w:b/>
          <w:bCs/>
        </w:rPr>
        <w:t xml:space="preserve">Questions:</w:t>
      </w:r>
    </w:p>
    <w:p>
      <w:pPr>
        <w:pStyle w:val="Compact"/>
        <w:numPr>
          <w:ilvl w:val="0"/>
          <w:numId w:val="1008"/>
        </w:numPr>
      </w:pPr>
      <w:r>
        <w:t xml:space="preserve">Who invites/removes users and manages memberships?</w:t>
      </w:r>
    </w:p>
    <w:p>
      <w:pPr>
        <w:pStyle w:val="Compact"/>
        <w:numPr>
          <w:ilvl w:val="0"/>
          <w:numId w:val="1008"/>
        </w:numPr>
      </w:pPr>
      <w:r>
        <w:t xml:space="preserve">Who manages Bots, ClientApplications, AccessPolicies?</w:t>
      </w:r>
    </w:p>
    <w:p>
      <w:pPr>
        <w:pStyle w:val="Compact"/>
        <w:numPr>
          <w:ilvl w:val="0"/>
          <w:numId w:val="1008"/>
        </w:numPr>
      </w:pPr>
      <w:r>
        <w:t xml:space="preserve">Any super admin needs? (project creation via API, overwriting protected fields)</w:t>
      </w:r>
    </w:p>
    <w:p>
      <w:pPr>
        <w:pStyle w:val="Compact"/>
        <w:numPr>
          <w:ilvl w:val="0"/>
          <w:numId w:val="1008"/>
        </w:numPr>
      </w:pPr>
      <w:r>
        <w:t xml:space="preserve">Should admins be blocked from clinical data?</w:t>
      </w:r>
    </w:p>
    <w:tbl>
      <w:tblPr>
        <w:tblStyle w:val="Table"/>
        <w:tblW w:w="9360" w:type="dxa"/>
        <w:tblLayout w:type="fixed"/>
        <w:tblLook w:firstRow="1" w:lastRow="0" w:firstColumn="0" w:lastColumn="0" w:noHBand="0" w:noVBand="0" w:val="0020"/>
      </w:tblPr>
      <w:tblGrid>
        <w:gridCol w:w="4384"/>
        <w:gridCol w:w="4976"/>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admin</w:t>
            </w:r>
          </w:p>
        </w:tc>
        <w:tc>
          <w:tcPr/>
          <w:p>
            <w:pPr>
              <w:pStyle w:val="Compact"/>
              <w:jc w:val="left"/>
            </w:pPr>
            <w:r>
              <w:rPr>
                <w:rStyle w:val="VerbatimChar"/>
              </w:rPr>
              <w:t xml:space="preserve">ProjectMembership.admin</w:t>
            </w:r>
          </w:p>
        </w:tc>
      </w:tr>
      <w:tr>
        <w:trPr>
          <w:cantSplit/>
        </w:trPr>
        <w:tc>
          <w:tcPr/>
          <w:p>
            <w:pPr>
              <w:pStyle w:val="Compact"/>
              <w:jc w:val="left"/>
            </w:pPr>
            <w:r>
              <w:t xml:space="preserve">Admin with narrowed clinical access</w:t>
            </w:r>
          </w:p>
        </w:tc>
        <w:tc>
          <w:tcPr/>
          <w:p>
            <w:pPr>
              <w:pStyle w:val="Compact"/>
              <w:jc w:val="left"/>
            </w:pPr>
            <w:r>
              <w:t xml:space="preserve">Admin flag + dedicated AccessPolicy</w:t>
            </w:r>
          </w:p>
        </w:tc>
      </w:tr>
      <w:tr>
        <w:trPr>
          <w:cantSplit/>
        </w:trPr>
        <w:tc>
          <w:tcPr/>
          <w:p>
            <w:pPr>
              <w:pStyle w:val="Compact"/>
              <w:jc w:val="left"/>
            </w:pPr>
            <w:r>
              <w:t xml:space="preserve">Admin blocked from clinical content</w:t>
            </w:r>
          </w:p>
        </w:tc>
        <w:tc>
          <w:tcPr/>
          <w:p>
            <w:pPr>
              <w:pStyle w:val="Compact"/>
              <w:jc w:val="left"/>
            </w:pPr>
            <w:r>
              <w:t xml:space="preserve">Admin flag +</w:t>
            </w:r>
            <w:r>
              <w:t xml:space="preserve"> </w:t>
            </w:r>
            <w:r>
              <w:rPr>
                <w:rStyle w:val="VerbatimChar"/>
              </w:rPr>
              <w:t xml:space="preserve">hiddenFields</w:t>
            </w:r>
            <w:r>
              <w:t xml:space="preserve"> </w:t>
            </w:r>
            <w:r>
              <w:t xml:space="preserve">on clinical resources</w:t>
            </w:r>
          </w:p>
        </w:tc>
      </w:tr>
      <w:tr>
        <w:trPr>
          <w:cantSplit/>
        </w:trPr>
        <w:tc>
          <w:tcPr/>
          <w:p>
            <w:pPr>
              <w:pStyle w:val="Compact"/>
              <w:jc w:val="left"/>
            </w:pPr>
            <w:r>
              <w:t xml:space="preserve">Project creation, overwriting protected fields</w:t>
            </w:r>
          </w:p>
        </w:tc>
        <w:tc>
          <w:tcPr/>
          <w:p>
            <w:pPr>
              <w:pStyle w:val="Compact"/>
              <w:jc w:val="left"/>
            </w:pPr>
            <w:r>
              <w:t xml:space="preserve">Super admin — server operators only</w:t>
            </w:r>
          </w:p>
        </w:tc>
      </w:tr>
      <w:tr>
        <w:trPr>
          <w:cantSplit/>
        </w:trPr>
        <w:tc>
          <w:tcPr/>
          <w:p>
            <w:pPr>
              <w:pStyle w:val="Compact"/>
              <w:jc w:val="left"/>
            </w:pPr>
            <w:r>
              <w:t xml:space="preserve">Separate</w:t>
            </w:r>
            <w:r>
              <w:t xml:space="preserve"> </w:t>
            </w:r>
            <w:r>
              <w:t xml:space="preserve">“user manager”</w:t>
            </w:r>
            <w:r>
              <w:t xml:space="preserve"> </w:t>
            </w:r>
            <w:r>
              <w:t xml:space="preserve">vs. </w:t>
            </w:r>
            <w:r>
              <w:t xml:space="preserve">“tech admin”</w:t>
            </w:r>
          </w:p>
        </w:tc>
        <w:tc>
          <w:tcPr/>
          <w:p>
            <w:pPr>
              <w:pStyle w:val="Compact"/>
              <w:jc w:val="left"/>
            </w:pPr>
            <w:r>
              <w:t xml:space="preserve">Two AccessPolicies stacked on admin flag (see 3b)</w:t>
            </w:r>
          </w:p>
        </w:tc>
      </w:tr>
    </w:tbl>
    <w:p>
      <w:pPr>
        <w:pStyle w:val="BodyText"/>
      </w:pPr>
      <w:r>
        <w:rPr>
          <w:b/>
          <w:bCs/>
        </w:rPr>
        <w:t xml:space="preserve">⚠ Note:</w:t>
      </w:r>
      <w:r>
        <w:t xml:space="preserve"> </w:t>
      </w:r>
      <w:r>
        <w:t xml:space="preserve">Admin flag covers admin resources only (</w:t>
      </w:r>
      <w:r>
        <w:rPr>
          <w:rStyle w:val="VerbatimChar"/>
        </w:rPr>
        <w:t xml:space="preserve">Project</w:t>
      </w:r>
      <w:r>
        <w:t xml:space="preserve">,</w:t>
      </w:r>
      <w:r>
        <w:t xml:space="preserve"> </w:t>
      </w:r>
      <w:r>
        <w:rPr>
          <w:rStyle w:val="VerbatimChar"/>
        </w:rPr>
        <w:t xml:space="preserve">ProjectMembership</w:t>
      </w:r>
      <w:r>
        <w:t xml:space="preserve">,</w:t>
      </w:r>
      <w:r>
        <w:t xml:space="preserve"> </w:t>
      </w:r>
      <w:r>
        <w:rPr>
          <w:rStyle w:val="VerbatimChar"/>
        </w:rPr>
        <w:t xml:space="preserve">User</w:t>
      </w:r>
      <w:r>
        <w:t xml:space="preserve">) — admins still need a policy for clinical data.</w:t>
      </w:r>
    </w:p>
    <w:p>
      <w:r>
        <w:pict>
          <v:rect style="width:0;height:1.5pt" o:hralign="center" o:hrstd="t" o:hr="t"/>
        </w:pict>
      </w:r>
    </w:p>
    <w:bookmarkEnd w:id="24"/>
    <w:bookmarkEnd w:id="25"/>
    <w:bookmarkStart w:id="33" w:name="appendix-additional-decisions"/>
    <w:p>
      <w:pPr>
        <w:pStyle w:val="Heading1"/>
      </w:pPr>
      <w:r>
        <w:t xml:space="preserve">Appendix: Additional Decisions</w:t>
      </w:r>
    </w:p>
    <w:p>
      <w:pPr>
        <w:pStyle w:val="FirstParagraph"/>
      </w:pPr>
      <w:r>
        <w:rPr>
          <w:i/>
          <w:iCs/>
        </w:rPr>
        <w:t xml:space="preserve">Narrower decisions that apply only in specific situations. Cover each only if relevant.</w:t>
      </w:r>
    </w:p>
    <w:p>
      <w:r>
        <w:pict>
          <v:rect style="width:0;height:1.5pt" o:hralign="center" o:hrstd="t" o:hr="t"/>
        </w:pict>
      </w:r>
    </w:p>
    <w:bookmarkStart w:id="26" w:name="a.-open-registration-caregivers"/>
    <w:p>
      <w:pPr>
        <w:pStyle w:val="Heading2"/>
      </w:pPr>
      <w:r>
        <w:t xml:space="preserve">A. Open Registration &amp; Caregivers</w:t>
      </w:r>
    </w:p>
    <w:p>
      <w:pPr>
        <w:pStyle w:val="FirstParagraph"/>
      </w:pPr>
      <w:r>
        <w:rPr>
          <w:i/>
          <w:iCs/>
        </w:rPr>
        <w:t xml:space="preserve">If the product has a patient portal.</w:t>
      </w:r>
    </w:p>
    <w:p>
      <w:pPr>
        <w:pStyle w:val="BodyText"/>
      </w:pPr>
      <w:r>
        <w:rPr>
          <w:b/>
          <w:bCs/>
        </w:rPr>
        <w:t xml:space="preserve">Questions:</w:t>
      </w:r>
    </w:p>
    <w:p>
      <w:pPr>
        <w:pStyle w:val="Compact"/>
        <w:numPr>
          <w:ilvl w:val="0"/>
          <w:numId w:val="1009"/>
        </w:numPr>
      </w:pPr>
      <w:r>
        <w:t xml:space="preserve">Self-registration or staff-invite?</w:t>
      </w:r>
    </w:p>
    <w:p>
      <w:pPr>
        <w:pStyle w:val="Compact"/>
        <w:numPr>
          <w:ilvl w:val="0"/>
          <w:numId w:val="1009"/>
        </w:numPr>
      </w:pPr>
      <w:r>
        <w:t xml:space="preserve">Are caregivers / proxies needed? (parents, adult children, guardians)</w:t>
      </w:r>
    </w:p>
    <w:p>
      <w:pPr>
        <w:pStyle w:val="Compact"/>
        <w:numPr>
          <w:ilvl w:val="0"/>
          <w:numId w:val="1009"/>
        </w:numPr>
      </w:pPr>
      <w:r>
        <w:t xml:space="preserve">One caregiver with multiple patients? One patient with multiple caregivers?</w:t>
      </w:r>
    </w:p>
    <w:p>
      <w:pPr>
        <w:pStyle w:val="Compact"/>
        <w:numPr>
          <w:ilvl w:val="0"/>
          <w:numId w:val="1009"/>
        </w:numPr>
      </w:pPr>
      <w:r>
        <w:t xml:space="preserve">How is the caregiver relationship established and revoked?</w:t>
      </w:r>
    </w:p>
    <w:tbl>
      <w:tblPr>
        <w:tblStyle w:val="Table"/>
        <w:tblW w:w="9360" w:type="dxa"/>
        <w:tblLayout w:type="fixed"/>
        <w:tblLook w:firstRow="1" w:lastRow="0" w:firstColumn="0" w:lastColumn="0" w:noHBand="0" w:noVBand="0" w:val="0020"/>
      </w:tblPr>
      <w:tblGrid>
        <w:gridCol w:w="3993"/>
        <w:gridCol w:w="536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Invite-only</w:t>
            </w:r>
          </w:p>
        </w:tc>
        <w:tc>
          <w:tcPr/>
          <w:p>
            <w:pPr>
              <w:pStyle w:val="Compact"/>
              <w:jc w:val="left"/>
            </w:pPr>
            <w:r>
              <w:t xml:space="preserve">Standard</w:t>
            </w:r>
            <w:r>
              <w:t xml:space="preserve"> </w:t>
            </w:r>
            <w:r>
              <w:rPr>
                <w:rStyle w:val="VerbatimChar"/>
              </w:rPr>
              <w:t xml:space="preserve">ProjectMembership</w:t>
            </w:r>
            <w:r>
              <w:t xml:space="preserve"> </w:t>
            </w:r>
            <w:r>
              <w:t xml:space="preserve">with patient policy</w:t>
            </w:r>
          </w:p>
        </w:tc>
      </w:tr>
      <w:tr>
        <w:trPr>
          <w:cantSplit/>
        </w:trPr>
        <w:tc>
          <w:tcPr/>
          <w:p>
            <w:pPr>
              <w:pStyle w:val="Compact"/>
              <w:jc w:val="left"/>
            </w:pPr>
            <w:r>
              <w:t xml:space="preserve">Open self-registration</w:t>
            </w:r>
          </w:p>
        </w:tc>
        <w:tc>
          <w:tcPr/>
          <w:p>
            <w:pPr>
              <w:pStyle w:val="Compact"/>
              <w:jc w:val="left"/>
            </w:pPr>
            <w:r>
              <w:t xml:space="preserve">Set</w:t>
            </w:r>
            <w:r>
              <w:t xml:space="preserve"> </w:t>
            </w:r>
            <w:r>
              <w:rPr>
                <w:rStyle w:val="VerbatimChar"/>
              </w:rPr>
              <w:t xml:space="preserve">Project.defaultPatientAccessPolicy</w:t>
            </w:r>
            <w:r>
              <w:t xml:space="preserve">; enable open registration</w:t>
            </w:r>
          </w:p>
        </w:tc>
      </w:tr>
      <w:tr>
        <w:trPr>
          <w:cantSplit/>
        </w:trPr>
        <w:tc>
          <w:tcPr/>
          <w:p>
            <w:pPr>
              <w:pStyle w:val="Compact"/>
              <w:jc w:val="left"/>
            </w:pPr>
            <w:r>
              <w:t xml:space="preserve">Patient sees own data</w:t>
            </w:r>
          </w:p>
        </w:tc>
        <w:tc>
          <w:tcPr/>
          <w:p>
            <w:pPr>
              <w:pStyle w:val="Compact"/>
              <w:jc w:val="left"/>
            </w:pPr>
            <w:r>
              <w:t xml:space="preserve">Parameterized policy with</w:t>
            </w:r>
            <w:r>
              <w:t xml:space="preserve"> </w:t>
            </w:r>
            <w:r>
              <w:rPr>
                <w:rStyle w:val="VerbatimChar"/>
              </w:rPr>
              <w:t xml:space="preserve">%patient</w:t>
            </w:r>
            <w:r>
              <w:t xml:space="preserve"> </w:t>
            </w:r>
            <w:r>
              <w:t xml:space="preserve">on clinical resources</w:t>
            </w:r>
          </w:p>
        </w:tc>
      </w:tr>
      <w:tr>
        <w:trPr>
          <w:cantSplit/>
        </w:trPr>
        <w:tc>
          <w:tcPr/>
          <w:p>
            <w:pPr>
              <w:pStyle w:val="Compact"/>
              <w:jc w:val="left"/>
            </w:pPr>
            <w:r>
              <w:t xml:space="preserve">Single caregiver, single patient</w:t>
            </w:r>
          </w:p>
        </w:tc>
        <w:tc>
          <w:tcPr/>
          <w:p>
            <w:pPr>
              <w:pStyle w:val="Compact"/>
              <w:jc w:val="left"/>
            </w:pPr>
            <w:r>
              <w:t xml:space="preserve">One</w:t>
            </w:r>
            <w:r>
              <w:t xml:space="preserve"> </w:t>
            </w:r>
            <w:r>
              <w:rPr>
                <w:rStyle w:val="VerbatimChar"/>
              </w:rPr>
              <w:t xml:space="preserve">access</w:t>
            </w:r>
            <w:r>
              <w:t xml:space="preserve"> </w:t>
            </w:r>
            <w:r>
              <w:t xml:space="preserve">entry with</w:t>
            </w:r>
            <w:r>
              <w:t xml:space="preserve"> </w:t>
            </w:r>
            <w:r>
              <w:rPr>
                <w:rStyle w:val="VerbatimChar"/>
              </w:rPr>
              <w:t xml:space="preserve">%patient</w:t>
            </w:r>
          </w:p>
        </w:tc>
      </w:tr>
      <w:tr>
        <w:trPr>
          <w:cantSplit/>
        </w:trPr>
        <w:tc>
          <w:tcPr/>
          <w:p>
            <w:pPr>
              <w:pStyle w:val="Compact"/>
              <w:jc w:val="left"/>
            </w:pPr>
            <w:r>
              <w:t xml:space="preserve">One caregiver, multiple patients</w:t>
            </w:r>
          </w:p>
        </w:tc>
        <w:tc>
          <w:tcPr/>
          <w:p>
            <w:pPr>
              <w:pStyle w:val="Compact"/>
              <w:jc w:val="left"/>
            </w:pPr>
            <w:r>
              <w:t xml:space="preserve">Multiple</w:t>
            </w:r>
            <w:r>
              <w:t xml:space="preserve"> </w:t>
            </w:r>
            <w:r>
              <w:rPr>
                <w:rStyle w:val="VerbatimChar"/>
              </w:rPr>
              <w:t xml:space="preserve">access</w:t>
            </w:r>
            <w:r>
              <w:t xml:space="preserve"> </w:t>
            </w:r>
            <w:r>
              <w:t xml:space="preserve">entries, different</w:t>
            </w:r>
            <w:r>
              <w:t xml:space="preserve"> </w:t>
            </w:r>
            <w:r>
              <w:rPr>
                <w:rStyle w:val="VerbatimChar"/>
              </w:rPr>
              <w:t xml:space="preserve">%patient</w:t>
            </w:r>
          </w:p>
        </w:tc>
      </w:tr>
      <w:tr>
        <w:trPr>
          <w:cantSplit/>
        </w:trPr>
        <w:tc>
          <w:tcPr/>
          <w:p>
            <w:pPr>
              <w:pStyle w:val="Compact"/>
              <w:jc w:val="left"/>
            </w:pPr>
            <w:r>
              <w:t xml:space="preserve">Multiple caregivers per patient</w:t>
            </w:r>
          </w:p>
        </w:tc>
        <w:tc>
          <w:tcPr/>
          <w:p>
            <w:pPr>
              <w:pStyle w:val="Compact"/>
              <w:jc w:val="left"/>
            </w:pPr>
            <w:r>
              <w:t xml:space="preserve">Each caregiver has their own ProjectMembership</w:t>
            </w:r>
          </w:p>
        </w:tc>
      </w:tr>
      <w:tr>
        <w:trPr>
          <w:cantSplit/>
        </w:trPr>
        <w:tc>
          <w:tcPr/>
          <w:p>
            <w:pPr>
              <w:pStyle w:val="Compact"/>
              <w:jc w:val="left"/>
            </w:pPr>
            <w:r>
              <w:t xml:space="preserve">Revoke caregiver</w:t>
            </w:r>
          </w:p>
        </w:tc>
        <w:tc>
          <w:tcPr/>
          <w:p>
            <w:pPr>
              <w:pStyle w:val="Compact"/>
              <w:jc w:val="left"/>
            </w:pPr>
            <w:r>
              <w:t xml:space="preserve">Remove the corresponding</w:t>
            </w:r>
            <w:r>
              <w:t xml:space="preserve"> </w:t>
            </w:r>
            <w:r>
              <w:rPr>
                <w:rStyle w:val="VerbatimChar"/>
              </w:rPr>
              <w:t xml:space="preserve">access</w:t>
            </w:r>
            <w:r>
              <w:t xml:space="preserve"> </w:t>
            </w:r>
            <w:r>
              <w:t xml:space="preserve">entry</w:t>
            </w:r>
          </w:p>
        </w:tc>
      </w:tr>
      <w:tr>
        <w:trPr>
          <w:cantSplit/>
        </w:trPr>
        <w:tc>
          <w:tcPr/>
          <w:p>
            <w:pPr>
              <w:pStyle w:val="Compact"/>
              <w:jc w:val="left"/>
            </w:pPr>
            <w:r>
              <w:t xml:space="preserve">Time-bound caregiver access (e.g., expires at age 18)</w:t>
            </w:r>
          </w:p>
        </w:tc>
        <w:tc>
          <w:tcPr/>
          <w:p>
            <w:pPr>
              <w:pStyle w:val="Compact"/>
              <w:jc w:val="left"/>
            </w:pPr>
            <w:r>
              <w:t xml:space="preserve">Application-layer enforcement — not native</w:t>
            </w:r>
          </w:p>
        </w:tc>
      </w:tr>
    </w:tbl>
    <w:p>
      <w:r>
        <w:pict>
          <v:rect style="width:0;height:1.5pt" o:hralign="center" o:hrstd="t" o:hr="t"/>
        </w:pict>
      </w:r>
    </w:p>
    <w:bookmarkEnd w:id="26"/>
    <w:bookmarkStart w:id="27" w:name="b.-smart-on-fhir"/>
    <w:p>
      <w:pPr>
        <w:pStyle w:val="Heading2"/>
      </w:pPr>
      <w:r>
        <w:t xml:space="preserve">B. SMART on FHIR</w:t>
      </w:r>
    </w:p>
    <w:p>
      <w:pPr>
        <w:pStyle w:val="FirstParagraph"/>
      </w:pPr>
      <w:r>
        <w:rPr>
          <w:i/>
          <w:iCs/>
        </w:rPr>
        <w:t xml:space="preserve">If third-party apps (not your own frontend) request access.</w:t>
      </w:r>
    </w:p>
    <w:p>
      <w:pPr>
        <w:pStyle w:val="BodyText"/>
      </w:pPr>
      <w:r>
        <w:rPr>
          <w:b/>
          <w:bCs/>
        </w:rPr>
        <w:t xml:space="preserve">Questions:</w:t>
      </w:r>
    </w:p>
    <w:p>
      <w:pPr>
        <w:pStyle w:val="Compact"/>
        <w:numPr>
          <w:ilvl w:val="0"/>
          <w:numId w:val="1010"/>
        </w:numPr>
      </w:pPr>
      <w:r>
        <w:t xml:space="preserve">Patient-context launch, provider-context launch, or standalone?</w:t>
      </w:r>
    </w:p>
    <w:p>
      <w:pPr>
        <w:pStyle w:val="Compact"/>
        <w:numPr>
          <w:ilvl w:val="0"/>
          <w:numId w:val="1010"/>
        </w:numPr>
      </w:pPr>
      <w:r>
        <w:t xml:space="preserve">Which scopes?</w:t>
      </w:r>
    </w:p>
    <w:p>
      <w:pPr>
        <w:pStyle w:val="Compact"/>
        <w:numPr>
          <w:ilvl w:val="0"/>
          <w:numId w:val="1010"/>
        </w:numPr>
      </w:pPr>
      <w:r>
        <w:t xml:space="preserve">Offline access needed?</w:t>
      </w:r>
    </w:p>
    <w:tbl>
      <w:tblPr>
        <w:tblStyle w:val="Table"/>
        <w:tblW w:w="9360" w:type="dxa"/>
        <w:tblLayout w:type="fixed"/>
        <w:tblLook w:firstRow="1" w:lastRow="0" w:firstColumn="0" w:lastColumn="0" w:noHBand="0" w:noVBand="0" w:val="0020"/>
      </w:tblPr>
      <w:tblGrid>
        <w:gridCol w:w="4089"/>
        <w:gridCol w:w="5271"/>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Your own frontend</w:t>
            </w:r>
          </w:p>
        </w:tc>
        <w:tc>
          <w:tcPr/>
          <w:p>
            <w:pPr>
              <w:pStyle w:val="Compact"/>
              <w:jc w:val="left"/>
            </w:pPr>
            <w:r>
              <w:t xml:space="preserve">Not SMART — standard ClientApplication + AccessPolicy</w:t>
            </w:r>
          </w:p>
        </w:tc>
      </w:tr>
      <w:tr>
        <w:trPr>
          <w:cantSplit/>
        </w:trPr>
        <w:tc>
          <w:tcPr/>
          <w:p>
            <w:pPr>
              <w:pStyle w:val="Compact"/>
              <w:jc w:val="left"/>
            </w:pPr>
            <w:r>
              <w:t xml:space="preserve">Third-party, patient-context</w:t>
            </w:r>
          </w:p>
        </w:tc>
        <w:tc>
          <w:tcPr/>
          <w:p>
            <w:pPr>
              <w:pStyle w:val="Compact"/>
              <w:jc w:val="left"/>
            </w:pPr>
            <w:r>
              <w:t xml:space="preserve">SMART 2.0.0,</w:t>
            </w:r>
            <w:r>
              <w:t xml:space="preserve"> </w:t>
            </w:r>
            <w:r>
              <w:rPr>
                <w:rStyle w:val="VerbatimChar"/>
              </w:rPr>
              <w:t xml:space="preserve">launch/patient</w:t>
            </w:r>
          </w:p>
        </w:tc>
      </w:tr>
      <w:tr>
        <w:trPr>
          <w:cantSplit/>
        </w:trPr>
        <w:tc>
          <w:tcPr/>
          <w:p>
            <w:pPr>
              <w:pStyle w:val="Compact"/>
              <w:jc w:val="left"/>
            </w:pPr>
            <w:r>
              <w:t xml:space="preserve">Third-party, provider-context</w:t>
            </w:r>
          </w:p>
        </w:tc>
        <w:tc>
          <w:tcPr/>
          <w:p>
            <w:pPr>
              <w:pStyle w:val="Compact"/>
              <w:jc w:val="left"/>
            </w:pPr>
            <w:r>
              <w:t xml:space="preserve">SMART 2.0.0,</w:t>
            </w:r>
            <w:r>
              <w:t xml:space="preserve"> </w:t>
            </w:r>
            <w:r>
              <w:rPr>
                <w:rStyle w:val="VerbatimChar"/>
              </w:rPr>
              <w:t xml:space="preserve">launch</w:t>
            </w:r>
          </w:p>
        </w:tc>
      </w:tr>
      <w:tr>
        <w:trPr>
          <w:cantSplit/>
        </w:trPr>
        <w:tc>
          <w:tcPr/>
          <w:p>
            <w:pPr>
              <w:pStyle w:val="Compact"/>
              <w:jc w:val="left"/>
            </w:pPr>
            <w:r>
              <w:t xml:space="preserve">Standalone patient app</w:t>
            </w:r>
          </w:p>
        </w:tc>
        <w:tc>
          <w:tcPr/>
          <w:p>
            <w:pPr>
              <w:pStyle w:val="Compact"/>
              <w:jc w:val="left"/>
            </w:pPr>
            <w:r>
              <w:rPr>
                <w:rStyle w:val="VerbatimChar"/>
              </w:rPr>
              <w:t xml:space="preserve">patient/*.rs</w:t>
            </w:r>
            <w:r>
              <w:t xml:space="preserve"> </w:t>
            </w:r>
            <w:r>
              <w:t xml:space="preserve">or narrower</w:t>
            </w:r>
          </w:p>
        </w:tc>
      </w:tr>
      <w:tr>
        <w:trPr>
          <w:cantSplit/>
        </w:trPr>
        <w:tc>
          <w:tcPr/>
          <w:p>
            <w:pPr>
              <w:pStyle w:val="Compact"/>
              <w:jc w:val="left"/>
            </w:pPr>
            <w:r>
              <w:t xml:space="preserve">Offline access</w:t>
            </w:r>
          </w:p>
        </w:tc>
        <w:tc>
          <w:tcPr/>
          <w:p>
            <w:pPr>
              <w:pStyle w:val="Compact"/>
              <w:jc w:val="left"/>
            </w:pPr>
            <w:r>
              <w:t xml:space="preserve">Add</w:t>
            </w:r>
            <w:r>
              <w:t xml:space="preserve"> </w:t>
            </w:r>
            <w:r>
              <w:rPr>
                <w:rStyle w:val="VerbatimChar"/>
              </w:rPr>
              <w:t xml:space="preserve">offline_access</w:t>
            </w:r>
          </w:p>
        </w:tc>
      </w:tr>
    </w:tbl>
    <w:p>
      <w:pPr>
        <w:pStyle w:val="BodyText"/>
      </w:pPr>
      <w:r>
        <w:rPr>
          <w:b/>
          <w:bCs/>
        </w:rPr>
        <w:t xml:space="preserve">⚠ Note:</w:t>
      </w:r>
      <w:r>
        <w:t xml:space="preserve"> </w:t>
      </w:r>
      <w:r>
        <w:t xml:space="preserve">Effective access = SMART scopes ∩ AccessPolicy.</w:t>
      </w:r>
    </w:p>
    <w:p>
      <w:r>
        <w:pict>
          <v:rect style="width:0;height:1.5pt" o:hralign="center" o:hrstd="t" o:hr="t"/>
        </w:pict>
      </w:r>
    </w:p>
    <w:bookmarkEnd w:id="27"/>
    <w:bookmarkStart w:id="28" w:name="c.-ip-access-rules"/>
    <w:p>
      <w:pPr>
        <w:pStyle w:val="Heading2"/>
      </w:pPr>
      <w:r>
        <w:t xml:space="preserve">C. IP Access Rules</w:t>
      </w:r>
    </w:p>
    <w:p>
      <w:pPr>
        <w:pStyle w:val="FirstParagraph"/>
      </w:pPr>
      <w:r>
        <w:rPr>
          <w:i/>
          <w:iCs/>
        </w:rPr>
        <w:t xml:space="preserve">If access should be restricted by IP range.</w:t>
      </w:r>
    </w:p>
    <w:p>
      <w:pPr>
        <w:pStyle w:val="BodyText"/>
      </w:pPr>
      <w:r>
        <w:rPr>
          <w:b/>
          <w:bCs/>
        </w:rPr>
        <w:t xml:space="preserve">Questions:</w:t>
      </w:r>
    </w:p>
    <w:p>
      <w:pPr>
        <w:pStyle w:val="Compact"/>
        <w:numPr>
          <w:ilvl w:val="0"/>
          <w:numId w:val="1011"/>
        </w:numPr>
      </w:pPr>
      <w:r>
        <w:t xml:space="preserve">Restrict by IP range? (VPN, on-prem devices)</w:t>
      </w:r>
    </w:p>
    <w:p>
      <w:pPr>
        <w:pStyle w:val="Compact"/>
        <w:numPr>
          <w:ilvl w:val="0"/>
          <w:numId w:val="1011"/>
        </w:numPr>
      </w:pPr>
      <w:r>
        <w:t xml:space="preserve">Any roles that bypass?</w:t>
      </w:r>
    </w:p>
    <w:tbl>
      <w:tblPr>
        <w:tblStyle w:val="Table"/>
        <w:tblW w:w="9360" w:type="dxa"/>
        <w:tblLook w:firstRow="1" w:lastRow="0" w:firstColumn="0" w:lastColumn="0" w:noHBand="0" w:noVBand="0" w:val="0020"/>
        <w:tblLayout w:type="fixed"/>
      </w:tblPr>
      <w:tblGrid>
        <w:gridCol w:w="2496"/>
        <w:gridCol w:w="6864"/>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VPN-only</w:t>
            </w:r>
          </w:p>
        </w:tc>
        <w:tc>
          <w:tcPr/>
          <w:p>
            <w:pPr>
              <w:pStyle w:val="Compact"/>
              <w:jc w:val="left"/>
            </w:pPr>
            <w:r>
              <w:t xml:space="preserve">Allow VPN ranges + wildcard block</w:t>
            </w:r>
          </w:p>
        </w:tc>
      </w:tr>
      <w:tr>
        <w:trPr>
          <w:cantSplit/>
        </w:trPr>
        <w:tc>
          <w:tcPr/>
          <w:p>
            <w:pPr>
              <w:pStyle w:val="Compact"/>
              <w:jc w:val="left"/>
            </w:pPr>
            <w:r>
              <w:t xml:space="preserve">On-prem only</w:t>
            </w:r>
          </w:p>
        </w:tc>
        <w:tc>
          <w:tcPr/>
          <w:p>
            <w:pPr>
              <w:pStyle w:val="Compact"/>
              <w:jc w:val="left"/>
            </w:pPr>
            <w:r>
              <w:t xml:space="preserve">Allow clinic network + wildcard block</w:t>
            </w:r>
          </w:p>
        </w:tc>
      </w:tr>
      <w:tr>
        <w:trPr>
          <w:cantSplit/>
        </w:trPr>
        <w:tc>
          <w:tcPr/>
          <w:p>
            <w:pPr>
              <w:pStyle w:val="Compact"/>
              <w:jc w:val="left"/>
            </w:pPr>
            <w:r>
              <w:t xml:space="preserve">Mixed</w:t>
            </w:r>
          </w:p>
        </w:tc>
        <w:tc>
          <w:tcPr/>
          <w:p>
            <w:pPr>
              <w:pStyle w:val="Compact"/>
              <w:jc w:val="left"/>
            </w:pPr>
            <w:r>
              <w:t xml:space="preserve">Different AccessPolicies per role</w:t>
            </w:r>
          </w:p>
        </w:tc>
      </w:tr>
    </w:tbl>
    <w:p>
      <w:pPr>
        <w:pStyle w:val="BodyText"/>
      </w:pPr>
      <w:r>
        <w:rPr>
          <w:b/>
          <w:bCs/>
        </w:rPr>
        <w:t xml:space="preserve">⚠ Note:</w:t>
      </w:r>
      <w:r>
        <w:t xml:space="preserve"> </w:t>
      </w:r>
      <w:r>
        <w:t xml:space="preserve">IPv4 only. Rules evaluate sequentially — always terminate with a wildcard block.</w:t>
      </w:r>
    </w:p>
    <w:p>
      <w:r>
        <w:pict>
          <v:rect style="width:0;height:1.5pt" o:hralign="center" o:hrstd="t" o:hr="t"/>
        </w:pict>
      </w:r>
    </w:p>
    <w:bookmarkEnd w:id="28"/>
    <w:bookmarkStart w:id="30" w:name="d.-enrollment-reassignment-workflows"/>
    <w:p>
      <w:pPr>
        <w:pStyle w:val="Heading2"/>
      </w:pPr>
      <w:r>
        <w:t xml:space="preserve">D. Enrollment &amp; Reassignment Workflows</w:t>
      </w:r>
    </w:p>
    <w:p>
      <w:pPr>
        <w:pStyle w:val="FirstParagraph"/>
      </w:pPr>
      <w:r>
        <w:rPr>
          <w:i/>
          <w:iCs/>
        </w:rPr>
        <w:t xml:space="preserve">If Section 2 multi-tenancy applies.</w:t>
      </w:r>
    </w:p>
    <w:p>
      <w:pPr>
        <w:pStyle w:val="BodyText"/>
      </w:pPr>
      <w:r>
        <w:rPr>
          <w:b/>
          <w:bCs/>
        </w:rPr>
        <w:t xml:space="preserve">Questions:</w:t>
      </w:r>
    </w:p>
    <w:p>
      <w:pPr>
        <w:pStyle w:val="Compact"/>
        <w:numPr>
          <w:ilvl w:val="0"/>
          <w:numId w:val="1012"/>
        </w:numPr>
      </w:pPr>
      <w:r>
        <w:t xml:space="preserve">When does a patient get enrolled in a tenant? (registration, first appointment, referral, insurance, geography)</w:t>
      </w:r>
    </w:p>
    <w:p>
      <w:pPr>
        <w:pStyle w:val="Compact"/>
        <w:numPr>
          <w:ilvl w:val="0"/>
          <w:numId w:val="1012"/>
        </w:numPr>
      </w:pPr>
      <w:r>
        <w:t xml:space="preserve">Who is authorized to move a patient between tenants?</w:t>
      </w:r>
    </w:p>
    <w:p>
      <w:pPr>
        <w:pStyle w:val="Compact"/>
        <w:numPr>
          <w:ilvl w:val="0"/>
          <w:numId w:val="1012"/>
        </w:numPr>
      </w:pPr>
      <w:r>
        <w:t xml:space="preserve">On transfer: do records follow the patient, stay with the original tenant, or become shared?</w:t>
      </w:r>
    </w:p>
    <w:tbl>
      <w:tblPr>
        <w:tblStyle w:val="Table"/>
        <w:tblW w:w="9360" w:type="dxa"/>
        <w:tblLayout w:type="fixed"/>
        <w:tblLook w:firstRow="1" w:lastRow="0" w:firstColumn="0" w:lastColumn="0" w:noHBand="0" w:noVBand="0" w:val="0020"/>
      </w:tblPr>
      <w:tblGrid>
        <w:gridCol w:w="4185"/>
        <w:gridCol w:w="5175"/>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 enrollment</w:t>
            </w:r>
          </w:p>
        </w:tc>
        <w:tc>
          <w:tcPr/>
          <w:p>
            <w:pPr>
              <w:pStyle w:val="Compact"/>
              <w:jc w:val="left"/>
            </w:pPr>
            <w:r>
              <w:t xml:space="preserve">Bot calls</w:t>
            </w:r>
            <w:r>
              <w:t xml:space="preserve"> </w:t>
            </w:r>
            <w:hyperlink r:id="rId29">
              <w:r>
                <w:rPr>
                  <w:rStyle w:val="VerbatimChar"/>
                </w:rPr>
                <w:t xml:space="preserve">$set-accounts</w:t>
              </w:r>
            </w:hyperlink>
            <w:r>
              <w:t xml:space="preserve"> </w:t>
            </w:r>
            <w:r>
              <w:t xml:space="preserve">on the triggering event; use</w:t>
            </w:r>
            <w:r>
              <w:t xml:space="preserve"> </w:t>
            </w:r>
            <w:r>
              <w:rPr>
                <w:rStyle w:val="VerbatimChar"/>
              </w:rPr>
              <w:t xml:space="preserve">propagate: true</w:t>
            </w:r>
            <w:r>
              <w:t xml:space="preserve"> </w:t>
            </w:r>
            <w:r>
              <w:t xml:space="preserve">to tag related resources</w:t>
            </w:r>
          </w:p>
        </w:tc>
      </w:tr>
      <w:tr>
        <w:trPr>
          <w:cantSplit/>
        </w:trPr>
        <w:tc>
          <w:tcPr/>
          <w:p>
            <w:pPr>
              <w:pStyle w:val="Compact"/>
              <w:jc w:val="left"/>
            </w:pPr>
            <w:r>
              <w:t xml:space="preserve">Transfer, records follow</w:t>
            </w:r>
          </w:p>
        </w:tc>
        <w:tc>
          <w:tcPr/>
          <w:p>
            <w:pPr>
              <w:pStyle w:val="Compact"/>
              <w:jc w:val="left"/>
            </w:pPr>
            <w:r>
              <w:t xml:space="preserve">Update compartment with</w:t>
            </w:r>
            <w:r>
              <w:t xml:space="preserve"> </w:t>
            </w:r>
            <w:r>
              <w:rPr>
                <w:rStyle w:val="VerbatimChar"/>
              </w:rPr>
              <w:t xml:space="preserve">propagate: true</w:t>
            </w:r>
            <w:r>
              <w:t xml:space="preserve">; old tenant loses access</w:t>
            </w:r>
          </w:p>
        </w:tc>
      </w:tr>
      <w:tr>
        <w:trPr>
          <w:cantSplit/>
        </w:trPr>
        <w:tc>
          <w:tcPr/>
          <w:p>
            <w:pPr>
              <w:pStyle w:val="Compact"/>
              <w:jc w:val="left"/>
            </w:pPr>
            <w:r>
              <w:t xml:space="preserve">Transfer, records stay / shared</w:t>
            </w:r>
          </w:p>
        </w:tc>
        <w:tc>
          <w:tcPr/>
          <w:p>
            <w:pPr>
              <w:pStyle w:val="Compact"/>
              <w:jc w:val="left"/>
            </w:pPr>
            <w:r>
              <w:t xml:space="preserve">Add new compartment (don’t replace); both tenants retain access</w:t>
            </w:r>
          </w:p>
        </w:tc>
      </w:tr>
    </w:tbl>
    <w:p>
      <w:pPr>
        <w:pStyle w:val="BodyText"/>
      </w:pPr>
      <w:r>
        <w:rPr>
          <w:b/>
          <w:bCs/>
        </w:rPr>
        <w:t xml:space="preserve">Reference implementation:</w:t>
      </w:r>
      <w:r>
        <w:t xml:space="preserve"> </w:t>
      </w:r>
      <w:hyperlink r:id="rId16">
        <w:r>
          <w:rPr>
            <w:rStyle w:val="Hyperlink"/>
          </w:rPr>
          <w:t xml:space="preserve">MSO demo</w:t>
        </w:r>
        <w:r>
          <w:rPr>
            <w:rStyle w:val="Hyperlink"/>
          </w:rPr>
          <w:t xml:space="preserve"> </w:t>
        </w:r>
        <w:r>
          <w:rPr>
            <w:rStyle w:val="VerbatimChar"/>
          </w:rPr>
          <w:t xml:space="preserve">enrollment.ts</w:t>
        </w:r>
      </w:hyperlink>
      <w:r>
        <w:t xml:space="preserve"> </w:t>
      </w:r>
      <w:r>
        <w:t xml:space="preserve">— canonical example patterns.</w:t>
      </w:r>
    </w:p>
    <w:p>
      <w:r>
        <w:pict>
          <v:rect style="width:0;height:1.5pt" o:hralign="center" o:hrstd="t" o:hr="t"/>
        </w:pict>
      </w:r>
    </w:p>
    <w:bookmarkEnd w:id="30"/>
    <w:bookmarkStart w:id="31" w:name="e.-shared-vs.-tenant-specific-resources"/>
    <w:p>
      <w:pPr>
        <w:pStyle w:val="Heading2"/>
      </w:pPr>
      <w:r>
        <w:t xml:space="preserve">E. Shared vs. Tenant-Specific Resources</w:t>
      </w:r>
    </w:p>
    <w:p>
      <w:pPr>
        <w:pStyle w:val="FirstParagraph"/>
      </w:pPr>
      <w:r>
        <w:rPr>
          <w:i/>
          <w:iCs/>
        </w:rPr>
        <w:t xml:space="preserve">If Section 2 multi-tenancy applies.</w:t>
      </w:r>
    </w:p>
    <w:p>
      <w:pPr>
        <w:pStyle w:val="BodyText"/>
      </w:pPr>
      <w:r>
        <w:rPr>
          <w:b/>
          <w:bCs/>
        </w:rPr>
        <w:t xml:space="preserve">Questions:</w:t>
      </w:r>
    </w:p>
    <w:p>
      <w:pPr>
        <w:pStyle w:val="Compact"/>
        <w:numPr>
          <w:ilvl w:val="0"/>
          <w:numId w:val="1013"/>
        </w:numPr>
      </w:pPr>
      <w:r>
        <w:t xml:space="preserve">Terminology (CodeSystems, ValueSets) shared or tenant-specific?</w:t>
      </w:r>
    </w:p>
    <w:p>
      <w:pPr>
        <w:pStyle w:val="Compact"/>
        <w:numPr>
          <w:ilvl w:val="0"/>
          <w:numId w:val="1013"/>
        </w:numPr>
      </w:pPr>
      <w:r>
        <w:t xml:space="preserve">Questionnaires shared or per-tenant?</w:t>
      </w:r>
    </w:p>
    <w:p>
      <w:pPr>
        <w:pStyle w:val="Compact"/>
        <w:numPr>
          <w:ilvl w:val="0"/>
          <w:numId w:val="1013"/>
        </w:numPr>
      </w:pPr>
      <w:r>
        <w:t xml:space="preserve">PlanDefinitions / ActivityDefinitions global or per-tenant?</w:t>
      </w:r>
    </w:p>
    <w:p>
      <w:pPr>
        <w:pStyle w:val="Compact"/>
        <w:numPr>
          <w:ilvl w:val="0"/>
          <w:numId w:val="1013"/>
        </w:numPr>
      </w:pPr>
      <w:r>
        <w:t xml:space="preserve">Any resources shared across projects (not just tenants)?</w:t>
      </w:r>
    </w:p>
    <w:tbl>
      <w:tblPr>
        <w:tblStyle w:val="Table"/>
        <w:tblW w:w="9360" w:type="dxa"/>
        <w:tblLayout w:type="fixed"/>
        <w:tblLook w:firstRow="1" w:lastRow="0" w:firstColumn="0" w:lastColumn="0" w:noHBand="0" w:noVBand="0" w:val="0020"/>
      </w:tblPr>
      <w:tblGrid>
        <w:gridCol w:w="4633"/>
        <w:gridCol w:w="4727"/>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Shared standard terminology</w:t>
            </w:r>
          </w:p>
        </w:tc>
        <w:tc>
          <w:tcPr/>
          <w:p>
            <w:pPr>
              <w:pStyle w:val="Compact"/>
              <w:jc w:val="left"/>
            </w:pPr>
            <w:r>
              <w:t xml:space="preserve">Leave unassigned; unfiltered read in policy</w:t>
            </w:r>
          </w:p>
        </w:tc>
      </w:tr>
      <w:tr>
        <w:trPr>
          <w:cantSplit/>
        </w:trPr>
        <w:tc>
          <w:tcPr/>
          <w:p>
            <w:pPr>
              <w:pStyle w:val="Compact"/>
              <w:jc w:val="left"/>
            </w:pPr>
            <w:r>
              <w:t xml:space="preserve">Tenant-specific Questionnaires</w:t>
            </w:r>
          </w:p>
        </w:tc>
        <w:tc>
          <w:tcPr/>
          <w:p>
            <w:pPr>
              <w:pStyle w:val="Compact"/>
              <w:jc w:val="left"/>
            </w:pPr>
            <w:r>
              <w:rPr>
                <w:rStyle w:val="VerbatimChar"/>
              </w:rPr>
              <w:t xml:space="preserve">$set-accounts</w:t>
            </w:r>
            <w:r>
              <w:t xml:space="preserve"> </w:t>
            </w:r>
            <w:r>
              <w:t xml:space="preserve">tags with tenant; filter by</w:t>
            </w:r>
            <w:r>
              <w:t xml:space="preserve"> </w:t>
            </w:r>
            <w:r>
              <w:rPr>
                <w:rStyle w:val="VerbatimChar"/>
              </w:rPr>
              <w:t xml:space="preserve">_compartment</w:t>
            </w:r>
          </w:p>
        </w:tc>
      </w:tr>
      <w:tr>
        <w:trPr>
          <w:cantSplit/>
        </w:trPr>
        <w:tc>
          <w:tcPr/>
          <w:p>
            <w:pPr>
              <w:pStyle w:val="Compact"/>
              <w:jc w:val="left"/>
            </w:pPr>
            <w:r>
              <w:t xml:space="preserve">Mixed (some global, some per-tenant)</w:t>
            </w:r>
          </w:p>
        </w:tc>
        <w:tc>
          <w:tcPr/>
          <w:p>
            <w:pPr>
              <w:pStyle w:val="Compact"/>
              <w:jc w:val="left"/>
            </w:pPr>
            <w:r>
              <w:t xml:space="preserve">Two resource entries in policy: one filtered, one unfiltered</w:t>
            </w:r>
          </w:p>
        </w:tc>
      </w:tr>
      <w:tr>
        <w:trPr>
          <w:cantSplit/>
        </w:trPr>
        <w:tc>
          <w:tcPr/>
          <w:p>
            <w:pPr>
              <w:pStyle w:val="Compact"/>
              <w:jc w:val="left"/>
            </w:pPr>
            <w:r>
              <w:t xml:space="preserve">Global Bots</w:t>
            </w:r>
          </w:p>
        </w:tc>
        <w:tc>
          <w:tcPr/>
          <w:p>
            <w:pPr>
              <w:pStyle w:val="Compact"/>
              <w:jc w:val="left"/>
            </w:pPr>
            <w:r>
              <w:t xml:space="preserve">Leave unassigned; Bots run as ClientApplication</w:t>
            </w:r>
          </w:p>
        </w:tc>
      </w:tr>
      <w:tr>
        <w:trPr>
          <w:cantSplit/>
        </w:trPr>
        <w:tc>
          <w:tcPr/>
          <w:p>
            <w:pPr>
              <w:pStyle w:val="Compact"/>
              <w:jc w:val="left"/>
            </w:pPr>
            <w:r>
              <w:t xml:space="preserve">Reference data shared across multiple projects</w:t>
            </w:r>
          </w:p>
        </w:tc>
        <w:tc>
          <w:tcPr/>
          <w:p>
            <w:pPr>
              <w:pStyle w:val="Compact"/>
              <w:jc w:val="left"/>
            </w:pPr>
            <w:r>
              <w:t xml:space="preserve">Super admin creates a linked project (read-only view)</w:t>
            </w:r>
          </w:p>
        </w:tc>
      </w:tr>
    </w:tbl>
    <w:p>
      <w:pPr>
        <w:pStyle w:val="BodyText"/>
      </w:pPr>
      <w:r>
        <w:rPr>
          <w:b/>
          <w:bCs/>
        </w:rPr>
        <w:t xml:space="preserve">⚠ Note:</w:t>
      </w:r>
      <w:r>
        <w:t xml:space="preserve"> </w:t>
      </w:r>
      <w:r>
        <w:t xml:space="preserve">Forgetting unfiltered read on standard terminology causes empty dropdowns — a common multi-tenant misconfiguration.</w:t>
      </w:r>
    </w:p>
    <w:bookmarkEnd w:id="31"/>
    <w:bookmarkStart w:id="32" w:name="f.-role-aware-ui"/>
    <w:p>
      <w:pPr>
        <w:pStyle w:val="Heading2"/>
      </w:pPr>
      <w:r>
        <w:t xml:space="preserve">F. Role-Aware UI</w:t>
      </w:r>
    </w:p>
    <w:p>
      <w:pPr>
        <w:pStyle w:val="FirstParagraph"/>
      </w:pPr>
      <w:r>
        <w:rPr>
          <w:i/>
          <w:iCs/>
        </w:rPr>
        <w:t xml:space="preserve">If your frontend needs to show / hide UI based on the user’s role</w:t>
      </w:r>
    </w:p>
    <w:tbl>
      <w:tblPr>
        <w:tblStyle w:val="Table"/>
        <w:tblW w:w="9360" w:type="dxa"/>
        <w:tblLook w:firstRow="1" w:lastRow="0" w:firstColumn="0" w:lastColumn="0" w:noHBand="0" w:noVBand="0" w:val="0020"/>
        <w:tblLayout w:type="fixed"/>
      </w:tblPr>
      <w:tblGrid>
        <w:gridCol w:w="4130"/>
        <w:gridCol w:w="5230"/>
      </w:tblGrid>
      <w:tr>
        <w:trPr>
          <w:cantSplit/>
          <w:tblHeader w:val="on"/>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UI changes based on role</w:t>
            </w:r>
          </w:p>
        </w:tc>
        <w:tc>
          <w:tcPr/>
          <w:p>
            <w:pPr>
              <w:pStyle w:val="Compact"/>
              <w:jc w:val="left"/>
            </w:pPr>
            <w:r>
              <w:rPr>
                <w:rStyle w:val="VerbatimChar"/>
              </w:rPr>
              <w:t xml:space="preserve">AccessPolicy.basedOn</w:t>
            </w:r>
            <w:r>
              <w:t xml:space="preserve"> </w:t>
            </w:r>
            <w:r>
              <w:t xml:space="preserve">+</w:t>
            </w:r>
            <w:r>
              <w:t xml:space="preserve"> </w:t>
            </w:r>
            <w:r>
              <w:rPr>
                <w:rStyle w:val="VerbatimChar"/>
              </w:rPr>
              <w:t xml:space="preserve">/auth/me</w:t>
            </w:r>
          </w:p>
        </w:tc>
      </w:tr>
    </w:tbl>
    <w:p>
      <w:pPr>
        <w:pStyle w:val="BodyText"/>
      </w:pPr>
      <w:r>
        <w:t xml:space="preserve">Using</w:t>
      </w:r>
      <w:r>
        <w:t xml:space="preserve"> </w:t>
      </w:r>
      <w:r>
        <w:rPr>
          <w:rStyle w:val="VerbatimChar"/>
        </w:rPr>
        <w:t xml:space="preserve">AccessPolicy.basedOn</w:t>
      </w:r>
      <w:r>
        <w:t xml:space="preserve"> </w:t>
      </w:r>
      <w:r>
        <w:t xml:space="preserve">keeps the UI in sync with what the API enforces. The alternative (hardcoded role field, custom endpoint) tends to drift.</w:t>
      </w:r>
    </w:p>
    <w:bookmarkEnd w:id="32"/>
    <w:bookmarkEnd w:id="33"/>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docs/access" TargetMode="External" /><Relationship Type="http://schemas.openxmlformats.org/officeDocument/2006/relationships/hyperlink" Id="rId15" Target="/docs/access/multi-tenant-access-policy" TargetMode="External" /><Relationship Type="http://schemas.openxmlformats.org/officeDocument/2006/relationships/hyperlink" Id="rId29" Target="/docs/api/fhir/operations/set-accounts" TargetMode="External" /><Relationship Type="http://schemas.openxmlformats.org/officeDocument/2006/relationships/hyperlink" Id="rId12" Target="/docs/decision-guides/authentication" TargetMode="External" /><Relationship Type="http://schemas.openxmlformats.org/officeDocument/2006/relationships/hyperlink" Id="rId16" Target="https://github.com/medplum/medplum-mso-demo/blob/main/src/utils/enrollment.ts" TargetMode="External" /></Relationships>
</file>

<file path=word/_rels/footnotes.xml.rels><?xml version="1.0" encoding="UTF-8"?><Relationships xmlns="http://schemas.openxmlformats.org/package/2006/relationships"><Relationship Type="http://schemas.openxmlformats.org/officeDocument/2006/relationships/hyperlink" Id="rId13" Target="/docs/access" TargetMode="External" /><Relationship Type="http://schemas.openxmlformats.org/officeDocument/2006/relationships/hyperlink" Id="rId15" Target="/docs/access/multi-tenant-access-policy" TargetMode="External" /><Relationship Type="http://schemas.openxmlformats.org/officeDocument/2006/relationships/hyperlink" Id="rId29" Target="/docs/api/fhir/operations/set-accounts" TargetMode="External" /><Relationship Type="http://schemas.openxmlformats.org/officeDocument/2006/relationships/hyperlink" Id="rId12" Target="/docs/decision-guides/authentication" TargetMode="External" /><Relationship Type="http://schemas.openxmlformats.org/officeDocument/2006/relationships/hyperlink" Id="rId16" Target="https://github.com/medplum/medplum-mso-demo/blob/main/src/utils/enrollment.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