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42" w:name="referrals-decision-guide"/>
    <w:p>
      <w:pPr>
        <w:pStyle w:val="Heading1"/>
      </w:pPr>
      <w:r>
        <w:t xml:space="preserve">Referrals Decision Guide</w:t>
      </w:r>
    </w:p>
    <w:p>
      <w:pPr>
        <w:pStyle w:val="FirstParagraph"/>
      </w:pPr>
      <w:r>
        <w:t xml:space="preserve">A referral needs more than a send button. Use this guide with your clinical and operations teams to decide who owns each step, what the receiving team needs, and how you will know the loop is closed.</w:t>
      </w:r>
    </w:p>
    <w:p>
      <w:pPr>
        <w:pStyle w:val="BodyText"/>
      </w:pPr>
      <w:r>
        <w:rPr>
          <w:i/>
          <w:iCs/>
        </w:rPr>
        <w:t xml:space="preserve">Companion to the</w:t>
      </w:r>
      <w:r>
        <w:rPr>
          <w:i/>
          <w:iCs/>
        </w:rPr>
        <w:t xml:space="preserve"> </w:t>
      </w:r>
      <w:hyperlink r:id="rId12">
        <w:r>
          <w:rPr>
            <w:rStyle w:val="Hyperlink"/>
            <w:i/>
            <w:iCs/>
          </w:rPr>
          <w:t xml:space="preserve">Referrals</w:t>
        </w:r>
      </w:hyperlink>
      <w:r>
        <w:rPr>
          <w:i/>
          <w:iCs/>
        </w:rPr>
        <w:t xml:space="preserve"> </w:t>
      </w:r>
      <w:r>
        <w:rPr>
          <w:i/>
          <w:iCs/>
        </w:rPr>
        <w:t xml:space="preserve">docs.</w:t>
      </w:r>
    </w:p>
    <w:bookmarkStart w:id="14"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13">
        <w:r>
          <w:rPr>
            <w:rStyle w:val="Hyperlink"/>
          </w:rPr>
          <w:t xml:space="preserve">internal and external referrals</w:t>
        </w:r>
      </w:hyperlink>
      <w:r>
        <w:t xml:space="preserve">.</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32"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7" w:name="referral-resource"/>
    <w:p>
      <w:pPr>
        <w:pStyle w:val="Heading3"/>
      </w:pPr>
      <w:r>
        <w:t xml:space="preserve">Referral Resource</w:t>
      </w:r>
    </w:p>
    <w:bookmarkStart w:id="16"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3702"/>
        <w:gridCol w:w="5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16"/>
    <w:bookmarkEnd w:id="17"/>
    <w:bookmarkStart w:id="22" w:name="sending-referrals"/>
    <w:p>
      <w:pPr>
        <w:pStyle w:val="Heading3"/>
      </w:pPr>
      <w:r>
        <w:t xml:space="preserve">Sending Referrals</w:t>
      </w:r>
    </w:p>
    <w:bookmarkStart w:id="18"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433"/>
        <w:gridCol w:w="49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8"/>
    <w:bookmarkStart w:id="19"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19"/>
    <w:bookmarkStart w:id="20"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20"/>
    <w:bookmarkStart w:id="21"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369"/>
        <w:gridCol w:w="49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1"/>
    <w:bookmarkEnd w:id="22"/>
    <w:bookmarkStart w:id="24" w:name="receiving-referrals"/>
    <w:p>
      <w:pPr>
        <w:pStyle w:val="Heading3"/>
      </w:pPr>
      <w:r>
        <w:t xml:space="preserve">Receiving Referrals</w:t>
      </w:r>
    </w:p>
    <w:bookmarkStart w:id="23"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06"/>
        <w:gridCol w:w="485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23"/>
    <w:bookmarkEnd w:id="24"/>
    <w:bookmarkStart w:id="31" w:name="lifecycle-processing"/>
    <w:p>
      <w:pPr>
        <w:pStyle w:val="Heading3"/>
      </w:pPr>
      <w:r>
        <w:t xml:space="preserve">Lifecycle &amp; Processing</w:t>
      </w:r>
    </w:p>
    <w:bookmarkStart w:id="28"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the</w:t>
      </w:r>
      <w:r>
        <w:rPr>
          <w:i/>
          <w:iCs/>
        </w:rPr>
        <w:t xml:space="preserve"> </w:t>
      </w:r>
      <w:hyperlink r:id="rId25">
        <w:r>
          <w:rPr>
            <w:rStyle w:val="Hyperlink"/>
            <w:i/>
            <w:iCs/>
          </w:rPr>
          <w:t xml:space="preserve">Scheduling Decision Guide</w:t>
        </w:r>
      </w:hyperlink>
      <w:r>
        <w:rPr>
          <w:i/>
          <w:iCs/>
        </w:rPr>
        <w:t xml:space="preserv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p>
      <w:pPr>
        <w:pStyle w:val="Compact"/>
        <w:numPr>
          <w:ilvl w:val="0"/>
          <w:numId w:val="1011"/>
        </w:numPr>
      </w:pPr>
      <w:r>
        <w:t xml:space="preserve">What happens after unsuccessful outreach, a patient decline, a no-show, or expiration? Who can stop attempts, and how is the referrer informed?</w:t>
      </w:r>
    </w:p>
    <w:p>
      <w:pPr>
        <w:pStyle w:val="Compact"/>
        <w:numPr>
          <w:ilvl w:val="0"/>
          <w:numId w:val="1011"/>
        </w:numPr>
      </w:pPr>
      <w:r>
        <w:t xml:space="preserve">Which referral and authorization details must be available to billing, including effective dates and visit or unit limits?</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25">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26">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27">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28"/>
    <w:bookmarkStart w:id="29"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declined, unable to schedule, completed, cancelled)? Which updates must reach the referrer?</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29"/>
    <w:bookmarkStart w:id="30"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696"/>
        <w:gridCol w:w="56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30"/>
    <w:bookmarkEnd w:id="31"/>
    <w:bookmarkEnd w:id="32"/>
    <w:bookmarkStart w:id="41" w:name="implementation-guides"/>
    <w:p>
      <w:pPr>
        <w:pStyle w:val="Heading2"/>
      </w:pPr>
      <w:r>
        <w:t xml:space="preserve">Implementation Guides</w:t>
      </w:r>
    </w:p>
    <w:p>
      <w:pPr>
        <w:pStyle w:val="FirstParagraph"/>
      </w:pPr>
      <w:r>
        <w:t xml:space="preserve">Use the decisions above to choose the next implementation guide:</w:t>
      </w:r>
    </w:p>
    <w:p>
      <w:pPr>
        <w:pStyle w:val="Compact"/>
        <w:numPr>
          <w:ilvl w:val="0"/>
          <w:numId w:val="1014"/>
        </w:numPr>
      </w:pPr>
      <w:hyperlink r:id="rId33">
        <w:r>
          <w:rPr>
            <w:rStyle w:val="Hyperlink"/>
          </w:rPr>
          <w:t xml:space="preserve">Creating and Capturing Referrals</w:t>
        </w:r>
      </w:hyperlink>
    </w:p>
    <w:p>
      <w:pPr>
        <w:pStyle w:val="Compact"/>
        <w:numPr>
          <w:ilvl w:val="0"/>
          <w:numId w:val="1014"/>
        </w:numPr>
      </w:pPr>
      <w:hyperlink r:id="rId34">
        <w:r>
          <w:rPr>
            <w:rStyle w:val="Hyperlink"/>
          </w:rPr>
          <w:t xml:space="preserve">Recipients and Referral Packages</w:t>
        </w:r>
      </w:hyperlink>
    </w:p>
    <w:p>
      <w:pPr>
        <w:pStyle w:val="Compact"/>
        <w:numPr>
          <w:ilvl w:val="0"/>
          <w:numId w:val="1014"/>
        </w:numPr>
      </w:pPr>
      <w:hyperlink r:id="rId35">
        <w:r>
          <w:rPr>
            <w:rStyle w:val="Hyperlink"/>
          </w:rPr>
          <w:t xml:space="preserve">Sending Referrals and Tracking Delivery</w:t>
        </w:r>
      </w:hyperlink>
    </w:p>
    <w:p>
      <w:pPr>
        <w:pStyle w:val="Compact"/>
        <w:numPr>
          <w:ilvl w:val="0"/>
          <w:numId w:val="1014"/>
        </w:numPr>
      </w:pPr>
      <w:hyperlink r:id="rId36">
        <w:r>
          <w:rPr>
            <w:rStyle w:val="Hyperlink"/>
          </w:rPr>
          <w:t xml:space="preserve">Receiving and Triaging Referrals</w:t>
        </w:r>
      </w:hyperlink>
    </w:p>
    <w:p>
      <w:pPr>
        <w:pStyle w:val="Compact"/>
        <w:numPr>
          <w:ilvl w:val="0"/>
          <w:numId w:val="1014"/>
        </w:numPr>
      </w:pPr>
      <w:hyperlink r:id="rId37">
        <w:r>
          <w:rPr>
            <w:rStyle w:val="Hyperlink"/>
          </w:rPr>
          <w:t xml:space="preserve">Processing and Coordinating Referrals</w:t>
        </w:r>
      </w:hyperlink>
    </w:p>
    <w:p>
      <w:pPr>
        <w:pStyle w:val="Compact"/>
        <w:numPr>
          <w:ilvl w:val="0"/>
          <w:numId w:val="1014"/>
        </w:numPr>
      </w:pPr>
      <w:hyperlink r:id="rId38">
        <w:r>
          <w:rPr>
            <w:rStyle w:val="Hyperlink"/>
          </w:rPr>
          <w:t xml:space="preserve">Results and Closing the Loop</w:t>
        </w:r>
      </w:hyperlink>
    </w:p>
    <w:p>
      <w:pPr>
        <w:pStyle w:val="Compact"/>
        <w:numPr>
          <w:ilvl w:val="0"/>
          <w:numId w:val="1014"/>
        </w:numPr>
      </w:pPr>
      <w:hyperlink r:id="rId39">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40">
        <w:r>
          <w:rPr>
            <w:rStyle w:val="Hyperlink"/>
          </w:rPr>
          <w:t xml:space="preserve">Care Coordination Decision Guide</w:t>
        </w:r>
      </w:hyperlink>
      <w:r>
        <w:t xml:space="preserve">.</w:t>
      </w:r>
    </w:p>
    <w:bookmarkEnd w:id="41"/>
    <w:bookmarkEnd w:id="4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