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0C56" w14:textId="77777777" w:rsidR="00A965D8" w:rsidRPr="00A965D8" w:rsidRDefault="00A965D8" w:rsidP="00A965D8">
      <w:pPr>
        <w:rPr>
          <w:b/>
          <w:bCs/>
        </w:rPr>
      </w:pPr>
      <w:r w:rsidRPr="00A965D8">
        <w:rPr>
          <w:b/>
          <w:bCs/>
        </w:rPr>
        <w:t>Supreme Court of India — Landmark Case Laws on Wills and Trusts</w:t>
      </w:r>
    </w:p>
    <w:p w14:paraId="53D2FC4F" w14:textId="77777777" w:rsidR="00A965D8" w:rsidRPr="00A965D8" w:rsidRDefault="00A965D8" w:rsidP="00A965D8">
      <w:r w:rsidRPr="00A965D8">
        <w:rPr>
          <w:i/>
          <w:iCs/>
        </w:rPr>
        <w:t>A curated reference list for research/drafting purposes. Verify citations independently before use in filings.</w:t>
      </w:r>
    </w:p>
    <w:p w14:paraId="60263DF6" w14:textId="77777777" w:rsidR="00A965D8" w:rsidRPr="00A965D8" w:rsidRDefault="00A965D8" w:rsidP="00A965D8">
      <w:r w:rsidRPr="00A965D8">
        <w:pict w14:anchorId="0B68E936">
          <v:rect id="_x0000_i1043" style="width:0;height:1.5pt" o:hralign="center" o:hrstd="t" o:hr="t" fillcolor="#a0a0a0" stroked="f"/>
        </w:pict>
      </w:r>
    </w:p>
    <w:p w14:paraId="3623E959" w14:textId="77777777" w:rsidR="00A965D8" w:rsidRPr="00A965D8" w:rsidRDefault="00A965D8" w:rsidP="00A965D8">
      <w:pPr>
        <w:rPr>
          <w:b/>
          <w:bCs/>
        </w:rPr>
      </w:pPr>
      <w:r w:rsidRPr="00A965D8">
        <w:rPr>
          <w:b/>
          <w:bCs/>
        </w:rPr>
        <w:t>PART A — WILLS &amp; TESTAMENTARY SUCCESSION</w:t>
      </w:r>
    </w:p>
    <w:p w14:paraId="1ABBD327" w14:textId="77777777" w:rsidR="00A965D8" w:rsidRPr="00A965D8" w:rsidRDefault="00A965D8" w:rsidP="00A965D8">
      <w:pPr>
        <w:rPr>
          <w:b/>
          <w:bCs/>
        </w:rPr>
      </w:pPr>
      <w:r w:rsidRPr="00A965D8">
        <w:rPr>
          <w:b/>
          <w:bCs/>
        </w:rPr>
        <w:t>1. Foundational Principles on Proof of a Will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1095"/>
        <w:gridCol w:w="5779"/>
      </w:tblGrid>
      <w:tr w:rsidR="00A965D8" w:rsidRPr="00A965D8" w14:paraId="2EFB54A8" w14:textId="77777777">
        <w:trPr>
          <w:tblHeader/>
          <w:tblCellSpacing w:w="15" w:type="dxa"/>
        </w:trPr>
        <w:tc>
          <w:tcPr>
            <w:tcW w:w="0" w:type="auto"/>
            <w:vAlign w:val="center"/>
            <w:hideMark/>
          </w:tcPr>
          <w:p w14:paraId="32A02E26" w14:textId="77777777" w:rsidR="00A965D8" w:rsidRPr="00A965D8" w:rsidRDefault="00A965D8" w:rsidP="00A965D8">
            <w:pPr>
              <w:rPr>
                <w:b/>
                <w:bCs/>
              </w:rPr>
            </w:pPr>
            <w:r w:rsidRPr="00A965D8">
              <w:rPr>
                <w:b/>
                <w:bCs/>
              </w:rPr>
              <w:t>Case</w:t>
            </w:r>
          </w:p>
        </w:tc>
        <w:tc>
          <w:tcPr>
            <w:tcW w:w="0" w:type="auto"/>
            <w:vAlign w:val="center"/>
            <w:hideMark/>
          </w:tcPr>
          <w:p w14:paraId="46173D5F" w14:textId="77777777" w:rsidR="00A965D8" w:rsidRPr="00A965D8" w:rsidRDefault="00A965D8" w:rsidP="00A965D8">
            <w:pPr>
              <w:rPr>
                <w:b/>
                <w:bCs/>
              </w:rPr>
            </w:pPr>
            <w:r w:rsidRPr="00A965D8">
              <w:rPr>
                <w:b/>
                <w:bCs/>
              </w:rPr>
              <w:t>Citation</w:t>
            </w:r>
          </w:p>
        </w:tc>
        <w:tc>
          <w:tcPr>
            <w:tcW w:w="0" w:type="auto"/>
            <w:vAlign w:val="center"/>
            <w:hideMark/>
          </w:tcPr>
          <w:p w14:paraId="049A4FFD" w14:textId="77777777" w:rsidR="00A965D8" w:rsidRPr="00A965D8" w:rsidRDefault="00A965D8" w:rsidP="00A965D8">
            <w:pPr>
              <w:rPr>
                <w:b/>
                <w:bCs/>
              </w:rPr>
            </w:pPr>
            <w:r w:rsidRPr="00A965D8">
              <w:rPr>
                <w:b/>
                <w:bCs/>
              </w:rPr>
              <w:t>Principle</w:t>
            </w:r>
          </w:p>
        </w:tc>
      </w:tr>
      <w:tr w:rsidR="00A965D8" w:rsidRPr="00A965D8" w14:paraId="188E784D" w14:textId="77777777">
        <w:trPr>
          <w:tblCellSpacing w:w="15" w:type="dxa"/>
        </w:trPr>
        <w:tc>
          <w:tcPr>
            <w:tcW w:w="0" w:type="auto"/>
            <w:vAlign w:val="center"/>
            <w:hideMark/>
          </w:tcPr>
          <w:p w14:paraId="7AEB9043" w14:textId="77777777" w:rsidR="00A965D8" w:rsidRPr="00A965D8" w:rsidRDefault="00A965D8" w:rsidP="00A965D8">
            <w:r w:rsidRPr="00A965D8">
              <w:rPr>
                <w:b/>
                <w:bCs/>
              </w:rPr>
              <w:t xml:space="preserve">H. </w:t>
            </w:r>
            <w:proofErr w:type="spellStart"/>
            <w:r w:rsidRPr="00A965D8">
              <w:rPr>
                <w:b/>
                <w:bCs/>
              </w:rPr>
              <w:t>Venkatachala</w:t>
            </w:r>
            <w:proofErr w:type="spellEnd"/>
            <w:r w:rsidRPr="00A965D8">
              <w:rPr>
                <w:b/>
                <w:bCs/>
              </w:rPr>
              <w:t xml:space="preserve"> Iyengar v. B.N. </w:t>
            </w:r>
            <w:proofErr w:type="spellStart"/>
            <w:r w:rsidRPr="00A965D8">
              <w:rPr>
                <w:b/>
                <w:bCs/>
              </w:rPr>
              <w:t>Thimmajamma</w:t>
            </w:r>
            <w:proofErr w:type="spellEnd"/>
          </w:p>
        </w:tc>
        <w:tc>
          <w:tcPr>
            <w:tcW w:w="0" w:type="auto"/>
            <w:vAlign w:val="center"/>
            <w:hideMark/>
          </w:tcPr>
          <w:p w14:paraId="3A0A555F" w14:textId="77777777" w:rsidR="00A965D8" w:rsidRPr="00A965D8" w:rsidRDefault="00A965D8" w:rsidP="00A965D8">
            <w:r w:rsidRPr="00A965D8">
              <w:t>AIR 1959 SC 443</w:t>
            </w:r>
          </w:p>
        </w:tc>
        <w:tc>
          <w:tcPr>
            <w:tcW w:w="0" w:type="auto"/>
            <w:vAlign w:val="center"/>
            <w:hideMark/>
          </w:tcPr>
          <w:p w14:paraId="397A013E" w14:textId="77777777" w:rsidR="00A965D8" w:rsidRPr="00A965D8" w:rsidRDefault="00A965D8" w:rsidP="00A965D8">
            <w:r w:rsidRPr="00A965D8">
              <w:t xml:space="preserve">Laid down the foundational test for proof of a will — burden lies on the </w:t>
            </w:r>
            <w:proofErr w:type="spellStart"/>
            <w:r w:rsidRPr="00A965D8">
              <w:t>propounder</w:t>
            </w:r>
            <w:proofErr w:type="spellEnd"/>
            <w:r w:rsidRPr="00A965D8">
              <w:t>; a will must be proved like any other document, but with the added requirement of dispelling suspicious circumstances surrounding execution.</w:t>
            </w:r>
          </w:p>
        </w:tc>
      </w:tr>
      <w:tr w:rsidR="00A965D8" w:rsidRPr="00A965D8" w14:paraId="72D28AF9" w14:textId="77777777">
        <w:trPr>
          <w:tblCellSpacing w:w="15" w:type="dxa"/>
        </w:trPr>
        <w:tc>
          <w:tcPr>
            <w:tcW w:w="0" w:type="auto"/>
            <w:vAlign w:val="center"/>
            <w:hideMark/>
          </w:tcPr>
          <w:p w14:paraId="2CA9CE1B" w14:textId="77777777" w:rsidR="00A965D8" w:rsidRPr="00A965D8" w:rsidRDefault="00A965D8" w:rsidP="00A965D8">
            <w:r w:rsidRPr="00A965D8">
              <w:rPr>
                <w:b/>
                <w:bCs/>
              </w:rPr>
              <w:t>Shashi Kumar Banerjee v. Subodh Kumar Banerjee</w:t>
            </w:r>
          </w:p>
        </w:tc>
        <w:tc>
          <w:tcPr>
            <w:tcW w:w="0" w:type="auto"/>
            <w:vAlign w:val="center"/>
            <w:hideMark/>
          </w:tcPr>
          <w:p w14:paraId="0954BB20" w14:textId="77777777" w:rsidR="00A965D8" w:rsidRPr="00A965D8" w:rsidRDefault="00A965D8" w:rsidP="00A965D8">
            <w:r w:rsidRPr="00A965D8">
              <w:t>AIR 1964 SC 529</w:t>
            </w:r>
          </w:p>
        </w:tc>
        <w:tc>
          <w:tcPr>
            <w:tcW w:w="0" w:type="auto"/>
            <w:vAlign w:val="center"/>
            <w:hideMark/>
          </w:tcPr>
          <w:p w14:paraId="129B81E3" w14:textId="77777777" w:rsidR="00A965D8" w:rsidRPr="00A965D8" w:rsidRDefault="00A965D8" w:rsidP="00A965D8">
            <w:r w:rsidRPr="00A965D8">
              <w:t xml:space="preserve">Held that the onus is on the </w:t>
            </w:r>
            <w:proofErr w:type="spellStart"/>
            <w:r w:rsidRPr="00A965D8">
              <w:t>propounder</w:t>
            </w:r>
            <w:proofErr w:type="spellEnd"/>
            <w:r w:rsidRPr="00A965D8">
              <w:t xml:space="preserve"> to prove the will, and where suspicious circumstances exist, they must be dispelled before the will can be accepted.</w:t>
            </w:r>
          </w:p>
        </w:tc>
      </w:tr>
      <w:tr w:rsidR="00A965D8" w:rsidRPr="00A965D8" w14:paraId="43836444" w14:textId="77777777">
        <w:trPr>
          <w:tblCellSpacing w:w="15" w:type="dxa"/>
        </w:trPr>
        <w:tc>
          <w:tcPr>
            <w:tcW w:w="0" w:type="auto"/>
            <w:vAlign w:val="center"/>
            <w:hideMark/>
          </w:tcPr>
          <w:p w14:paraId="122A646D" w14:textId="77777777" w:rsidR="00A965D8" w:rsidRPr="00A965D8" w:rsidRDefault="00A965D8" w:rsidP="00A965D8">
            <w:r w:rsidRPr="00A965D8">
              <w:rPr>
                <w:b/>
                <w:bCs/>
              </w:rPr>
              <w:t>Rani Purnima Devi v. Kumar Khagendra Narayan Deb</w:t>
            </w:r>
          </w:p>
        </w:tc>
        <w:tc>
          <w:tcPr>
            <w:tcW w:w="0" w:type="auto"/>
            <w:vAlign w:val="center"/>
            <w:hideMark/>
          </w:tcPr>
          <w:p w14:paraId="7F5B67B6" w14:textId="77777777" w:rsidR="00A965D8" w:rsidRPr="00A965D8" w:rsidRDefault="00A965D8" w:rsidP="00A965D8">
            <w:r w:rsidRPr="00A965D8">
              <w:t>AIR 1962 SC 567</w:t>
            </w:r>
          </w:p>
        </w:tc>
        <w:tc>
          <w:tcPr>
            <w:tcW w:w="0" w:type="auto"/>
            <w:vAlign w:val="center"/>
            <w:hideMark/>
          </w:tcPr>
          <w:p w14:paraId="70A6A135" w14:textId="77777777" w:rsidR="00A965D8" w:rsidRPr="00A965D8" w:rsidRDefault="00A965D8" w:rsidP="00A965D8">
            <w:r w:rsidRPr="00A965D8">
              <w:t>Reaffirmed that suspicious circumstances must be real and substantial, not conjectural, before a will's genuineness can be doubted.</w:t>
            </w:r>
          </w:p>
        </w:tc>
      </w:tr>
    </w:tbl>
    <w:p w14:paraId="22AA61D7" w14:textId="77777777" w:rsidR="00A965D8" w:rsidRPr="00A965D8" w:rsidRDefault="00A965D8" w:rsidP="00A965D8">
      <w:pPr>
        <w:rPr>
          <w:b/>
          <w:bCs/>
        </w:rPr>
      </w:pPr>
      <w:r w:rsidRPr="00A965D8">
        <w:rPr>
          <w:b/>
          <w:bCs/>
        </w:rPr>
        <w:t>2. Suspicious Circumstances — What Qualifies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083"/>
        <w:gridCol w:w="5916"/>
      </w:tblGrid>
      <w:tr w:rsidR="00A965D8" w:rsidRPr="00A965D8" w14:paraId="3BFD4F49" w14:textId="77777777">
        <w:trPr>
          <w:tblHeader/>
          <w:tblCellSpacing w:w="15" w:type="dxa"/>
        </w:trPr>
        <w:tc>
          <w:tcPr>
            <w:tcW w:w="0" w:type="auto"/>
            <w:vAlign w:val="center"/>
            <w:hideMark/>
          </w:tcPr>
          <w:p w14:paraId="7D784679" w14:textId="77777777" w:rsidR="00A965D8" w:rsidRPr="00A965D8" w:rsidRDefault="00A965D8" w:rsidP="00A965D8">
            <w:pPr>
              <w:rPr>
                <w:b/>
                <w:bCs/>
              </w:rPr>
            </w:pPr>
            <w:r w:rsidRPr="00A965D8">
              <w:rPr>
                <w:b/>
                <w:bCs/>
              </w:rPr>
              <w:t>Case</w:t>
            </w:r>
          </w:p>
        </w:tc>
        <w:tc>
          <w:tcPr>
            <w:tcW w:w="0" w:type="auto"/>
            <w:vAlign w:val="center"/>
            <w:hideMark/>
          </w:tcPr>
          <w:p w14:paraId="0A349A34" w14:textId="77777777" w:rsidR="00A965D8" w:rsidRPr="00A965D8" w:rsidRDefault="00A965D8" w:rsidP="00A965D8">
            <w:pPr>
              <w:rPr>
                <w:b/>
                <w:bCs/>
              </w:rPr>
            </w:pPr>
            <w:r w:rsidRPr="00A965D8">
              <w:rPr>
                <w:b/>
                <w:bCs/>
              </w:rPr>
              <w:t>Citation</w:t>
            </w:r>
          </w:p>
        </w:tc>
        <w:tc>
          <w:tcPr>
            <w:tcW w:w="0" w:type="auto"/>
            <w:vAlign w:val="center"/>
            <w:hideMark/>
          </w:tcPr>
          <w:p w14:paraId="1F0C7550" w14:textId="77777777" w:rsidR="00A965D8" w:rsidRPr="00A965D8" w:rsidRDefault="00A965D8" w:rsidP="00A965D8">
            <w:pPr>
              <w:rPr>
                <w:b/>
                <w:bCs/>
              </w:rPr>
            </w:pPr>
            <w:r w:rsidRPr="00A965D8">
              <w:rPr>
                <w:b/>
                <w:bCs/>
              </w:rPr>
              <w:t>Principle</w:t>
            </w:r>
          </w:p>
        </w:tc>
      </w:tr>
      <w:tr w:rsidR="00A965D8" w:rsidRPr="00A965D8" w14:paraId="26AC0399" w14:textId="77777777">
        <w:trPr>
          <w:tblCellSpacing w:w="15" w:type="dxa"/>
        </w:trPr>
        <w:tc>
          <w:tcPr>
            <w:tcW w:w="0" w:type="auto"/>
            <w:vAlign w:val="center"/>
            <w:hideMark/>
          </w:tcPr>
          <w:p w14:paraId="7FD77975" w14:textId="77777777" w:rsidR="00A965D8" w:rsidRPr="00A965D8" w:rsidRDefault="00A965D8" w:rsidP="00A965D8">
            <w:r w:rsidRPr="00A965D8">
              <w:rPr>
                <w:b/>
                <w:bCs/>
              </w:rPr>
              <w:t>Jaswant Kaur v. Amrit Kaur</w:t>
            </w:r>
          </w:p>
        </w:tc>
        <w:tc>
          <w:tcPr>
            <w:tcW w:w="0" w:type="auto"/>
            <w:vAlign w:val="center"/>
            <w:hideMark/>
          </w:tcPr>
          <w:p w14:paraId="085B8AD3" w14:textId="77777777" w:rsidR="00A965D8" w:rsidRPr="00A965D8" w:rsidRDefault="00A965D8" w:rsidP="00A965D8">
            <w:r w:rsidRPr="00A965D8">
              <w:t>AIR 1977 SC 74</w:t>
            </w:r>
          </w:p>
        </w:tc>
        <w:tc>
          <w:tcPr>
            <w:tcW w:w="0" w:type="auto"/>
            <w:vAlign w:val="center"/>
            <w:hideMark/>
          </w:tcPr>
          <w:p w14:paraId="3AE963F2" w14:textId="77777777" w:rsidR="00A965D8" w:rsidRPr="00A965D8" w:rsidRDefault="00A965D8" w:rsidP="00A965D8">
            <w:r w:rsidRPr="00A965D8">
              <w:t>Discussed unnatural exclusion of natural heirs, unfair disposition, and feeble/failing mental state as suspicious circumstances requiring closer scrutiny.</w:t>
            </w:r>
          </w:p>
        </w:tc>
      </w:tr>
      <w:tr w:rsidR="00A965D8" w:rsidRPr="00A965D8" w14:paraId="11EA3FC4" w14:textId="77777777">
        <w:trPr>
          <w:tblCellSpacing w:w="15" w:type="dxa"/>
        </w:trPr>
        <w:tc>
          <w:tcPr>
            <w:tcW w:w="0" w:type="auto"/>
            <w:vAlign w:val="center"/>
            <w:hideMark/>
          </w:tcPr>
          <w:p w14:paraId="3012BF67" w14:textId="77777777" w:rsidR="00A965D8" w:rsidRPr="00A965D8" w:rsidRDefault="00A965D8" w:rsidP="00A965D8">
            <w:proofErr w:type="spellStart"/>
            <w:r w:rsidRPr="00A965D8">
              <w:rPr>
                <w:b/>
                <w:bCs/>
              </w:rPr>
              <w:t>Meenakshiammal</w:t>
            </w:r>
            <w:proofErr w:type="spellEnd"/>
            <w:r w:rsidRPr="00A965D8">
              <w:rPr>
                <w:b/>
                <w:bCs/>
              </w:rPr>
              <w:t xml:space="preserve"> v. Chandrasekaran</w:t>
            </w:r>
          </w:p>
        </w:tc>
        <w:tc>
          <w:tcPr>
            <w:tcW w:w="0" w:type="auto"/>
            <w:vAlign w:val="center"/>
            <w:hideMark/>
          </w:tcPr>
          <w:p w14:paraId="5A459C72" w14:textId="77777777" w:rsidR="00A965D8" w:rsidRPr="00A965D8" w:rsidRDefault="00A965D8" w:rsidP="00A965D8">
            <w:r w:rsidRPr="00A965D8">
              <w:t>(2005) 1 SCC 280</w:t>
            </w:r>
          </w:p>
        </w:tc>
        <w:tc>
          <w:tcPr>
            <w:tcW w:w="0" w:type="auto"/>
            <w:vAlign w:val="center"/>
            <w:hideMark/>
          </w:tcPr>
          <w:p w14:paraId="3B8FACF0" w14:textId="77777777" w:rsidR="00A965D8" w:rsidRPr="00A965D8" w:rsidRDefault="00A965D8" w:rsidP="00A965D8">
            <w:r w:rsidRPr="00A965D8">
              <w:t>Clarified that mere exclusion of some legal heirs, by itself, is not a suspicious circumstance if a reasonable explanation exists.</w:t>
            </w:r>
          </w:p>
        </w:tc>
      </w:tr>
      <w:tr w:rsidR="00A965D8" w:rsidRPr="00A965D8" w14:paraId="3CC61A1A" w14:textId="77777777">
        <w:trPr>
          <w:tblCellSpacing w:w="15" w:type="dxa"/>
        </w:trPr>
        <w:tc>
          <w:tcPr>
            <w:tcW w:w="0" w:type="auto"/>
            <w:vAlign w:val="center"/>
            <w:hideMark/>
          </w:tcPr>
          <w:p w14:paraId="629D0E1B" w14:textId="77777777" w:rsidR="00A965D8" w:rsidRPr="00A965D8" w:rsidRDefault="00A965D8" w:rsidP="00A965D8">
            <w:r w:rsidRPr="00A965D8">
              <w:rPr>
                <w:b/>
                <w:bCs/>
              </w:rPr>
              <w:t>Sridevi v. Jayaraja Shetty</w:t>
            </w:r>
          </w:p>
        </w:tc>
        <w:tc>
          <w:tcPr>
            <w:tcW w:w="0" w:type="auto"/>
            <w:vAlign w:val="center"/>
            <w:hideMark/>
          </w:tcPr>
          <w:p w14:paraId="3E32FBB9" w14:textId="77777777" w:rsidR="00A965D8" w:rsidRPr="00A965D8" w:rsidRDefault="00A965D8" w:rsidP="00A965D8">
            <w:r w:rsidRPr="00A965D8">
              <w:t>(2005) 8 SCC 784</w:t>
            </w:r>
          </w:p>
        </w:tc>
        <w:tc>
          <w:tcPr>
            <w:tcW w:w="0" w:type="auto"/>
            <w:vAlign w:val="center"/>
            <w:hideMark/>
          </w:tcPr>
          <w:p w14:paraId="44EFC0D9" w14:textId="77777777" w:rsidR="00A965D8" w:rsidRPr="00A965D8" w:rsidRDefault="00A965D8" w:rsidP="00A965D8">
            <w:r w:rsidRPr="00A965D8">
              <w:t>Reiterated that the "suspicious circumstances" test requires circumstances that genuinely excite the judicial conscience — not mere doubts.</w:t>
            </w:r>
          </w:p>
        </w:tc>
      </w:tr>
      <w:tr w:rsidR="00A965D8" w:rsidRPr="00A965D8" w14:paraId="2B973B9D" w14:textId="77777777">
        <w:trPr>
          <w:tblCellSpacing w:w="15" w:type="dxa"/>
        </w:trPr>
        <w:tc>
          <w:tcPr>
            <w:tcW w:w="0" w:type="auto"/>
            <w:vAlign w:val="center"/>
            <w:hideMark/>
          </w:tcPr>
          <w:p w14:paraId="16E4260C" w14:textId="77777777" w:rsidR="00A965D8" w:rsidRPr="00A965D8" w:rsidRDefault="00A965D8" w:rsidP="00A965D8">
            <w:r w:rsidRPr="00A965D8">
              <w:rPr>
                <w:b/>
                <w:bCs/>
              </w:rPr>
              <w:lastRenderedPageBreak/>
              <w:t>Swarnalatha v. Kalavathy</w:t>
            </w:r>
          </w:p>
        </w:tc>
        <w:tc>
          <w:tcPr>
            <w:tcW w:w="0" w:type="auto"/>
            <w:vAlign w:val="center"/>
            <w:hideMark/>
          </w:tcPr>
          <w:p w14:paraId="49946297" w14:textId="77777777" w:rsidR="00A965D8" w:rsidRPr="00A965D8" w:rsidRDefault="00A965D8" w:rsidP="00A965D8">
            <w:r w:rsidRPr="00A965D8">
              <w:t>(2022) —</w:t>
            </w:r>
          </w:p>
        </w:tc>
        <w:tc>
          <w:tcPr>
            <w:tcW w:w="0" w:type="auto"/>
            <w:vAlign w:val="center"/>
            <w:hideMark/>
          </w:tcPr>
          <w:p w14:paraId="5C971897" w14:textId="77777777" w:rsidR="00A965D8" w:rsidRPr="00A965D8" w:rsidRDefault="00A965D8" w:rsidP="00A965D8">
            <w:r w:rsidRPr="00A965D8">
              <w:t>Held that a will's legality cannot be questioned merely because some beneficiaries disagree with it, and that unequal distribution alone does not amount to a suspicious circumstance, since testamentary dispositions are not tested against Article 14.</w:t>
            </w:r>
          </w:p>
        </w:tc>
      </w:tr>
      <w:tr w:rsidR="00A965D8" w:rsidRPr="00A965D8" w14:paraId="002E6CEF" w14:textId="77777777">
        <w:trPr>
          <w:tblCellSpacing w:w="15" w:type="dxa"/>
        </w:trPr>
        <w:tc>
          <w:tcPr>
            <w:tcW w:w="0" w:type="auto"/>
            <w:vAlign w:val="center"/>
            <w:hideMark/>
          </w:tcPr>
          <w:p w14:paraId="63D6B8F2" w14:textId="77777777" w:rsidR="00A965D8" w:rsidRPr="00A965D8" w:rsidRDefault="00A965D8" w:rsidP="00A965D8">
            <w:r w:rsidRPr="00A965D8">
              <w:rPr>
                <w:b/>
                <w:bCs/>
              </w:rPr>
              <w:t>Sardari Lal v. Bishan Dass &amp; Ors.</w:t>
            </w:r>
          </w:p>
        </w:tc>
        <w:tc>
          <w:tcPr>
            <w:tcW w:w="0" w:type="auto"/>
            <w:vAlign w:val="center"/>
            <w:hideMark/>
          </w:tcPr>
          <w:p w14:paraId="3F81FD9F" w14:textId="77777777" w:rsidR="00A965D8" w:rsidRPr="00A965D8" w:rsidRDefault="00A965D8" w:rsidP="00A965D8">
            <w:r w:rsidRPr="00A965D8">
              <w:t>2026 INSC 669</w:t>
            </w:r>
          </w:p>
        </w:tc>
        <w:tc>
          <w:tcPr>
            <w:tcW w:w="0" w:type="auto"/>
            <w:vAlign w:val="center"/>
            <w:hideMark/>
          </w:tcPr>
          <w:p w14:paraId="78EB9134" w14:textId="77777777" w:rsidR="00A965D8" w:rsidRPr="00A965D8" w:rsidRDefault="00A965D8" w:rsidP="00A965D8">
            <w:r w:rsidRPr="00A965D8">
              <w:t xml:space="preserve">Held that proof of attestation under Section 63 of the Indian Succession Act, 1925 and Section 68 of the Indian Evidence Act is necessary but not sufficient where suspicious circumstances surround the will — the </w:t>
            </w:r>
            <w:proofErr w:type="spellStart"/>
            <w:r w:rsidRPr="00A965D8">
              <w:t>propounder</w:t>
            </w:r>
            <w:proofErr w:type="spellEnd"/>
            <w:r w:rsidRPr="00A965D8">
              <w:t xml:space="preserve"> carries an additional burden to remove them.</w:t>
            </w:r>
          </w:p>
        </w:tc>
      </w:tr>
    </w:tbl>
    <w:p w14:paraId="1015B5D0" w14:textId="77777777" w:rsidR="00A965D8" w:rsidRPr="00A965D8" w:rsidRDefault="00A965D8" w:rsidP="00A965D8">
      <w:pPr>
        <w:rPr>
          <w:b/>
          <w:bCs/>
        </w:rPr>
      </w:pPr>
      <w:r w:rsidRPr="00A965D8">
        <w:rPr>
          <w:b/>
          <w:bCs/>
        </w:rPr>
        <w:t>3. Attestation, Execution &amp;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1267"/>
        <w:gridCol w:w="5445"/>
      </w:tblGrid>
      <w:tr w:rsidR="00A965D8" w:rsidRPr="00A965D8" w14:paraId="63DE0967" w14:textId="77777777">
        <w:trPr>
          <w:tblHeader/>
          <w:tblCellSpacing w:w="15" w:type="dxa"/>
        </w:trPr>
        <w:tc>
          <w:tcPr>
            <w:tcW w:w="0" w:type="auto"/>
            <w:vAlign w:val="center"/>
            <w:hideMark/>
          </w:tcPr>
          <w:p w14:paraId="2BECADC1" w14:textId="77777777" w:rsidR="00A965D8" w:rsidRPr="00A965D8" w:rsidRDefault="00A965D8" w:rsidP="00A965D8">
            <w:pPr>
              <w:rPr>
                <w:b/>
                <w:bCs/>
              </w:rPr>
            </w:pPr>
            <w:r w:rsidRPr="00A965D8">
              <w:rPr>
                <w:b/>
                <w:bCs/>
              </w:rPr>
              <w:t>Case</w:t>
            </w:r>
          </w:p>
        </w:tc>
        <w:tc>
          <w:tcPr>
            <w:tcW w:w="0" w:type="auto"/>
            <w:vAlign w:val="center"/>
            <w:hideMark/>
          </w:tcPr>
          <w:p w14:paraId="31D28802" w14:textId="77777777" w:rsidR="00A965D8" w:rsidRPr="00A965D8" w:rsidRDefault="00A965D8" w:rsidP="00A965D8">
            <w:pPr>
              <w:rPr>
                <w:b/>
                <w:bCs/>
              </w:rPr>
            </w:pPr>
            <w:r w:rsidRPr="00A965D8">
              <w:rPr>
                <w:b/>
                <w:bCs/>
              </w:rPr>
              <w:t>Citation</w:t>
            </w:r>
          </w:p>
        </w:tc>
        <w:tc>
          <w:tcPr>
            <w:tcW w:w="0" w:type="auto"/>
            <w:vAlign w:val="center"/>
            <w:hideMark/>
          </w:tcPr>
          <w:p w14:paraId="74B877EF" w14:textId="77777777" w:rsidR="00A965D8" w:rsidRPr="00A965D8" w:rsidRDefault="00A965D8" w:rsidP="00A965D8">
            <w:pPr>
              <w:rPr>
                <w:b/>
                <w:bCs/>
              </w:rPr>
            </w:pPr>
            <w:r w:rsidRPr="00A965D8">
              <w:rPr>
                <w:b/>
                <w:bCs/>
              </w:rPr>
              <w:t>Principle</w:t>
            </w:r>
          </w:p>
        </w:tc>
      </w:tr>
      <w:tr w:rsidR="00A965D8" w:rsidRPr="00A965D8" w14:paraId="43D57F7F" w14:textId="77777777">
        <w:trPr>
          <w:tblCellSpacing w:w="15" w:type="dxa"/>
        </w:trPr>
        <w:tc>
          <w:tcPr>
            <w:tcW w:w="0" w:type="auto"/>
            <w:vAlign w:val="center"/>
            <w:hideMark/>
          </w:tcPr>
          <w:p w14:paraId="581B9EBD" w14:textId="77777777" w:rsidR="00A965D8" w:rsidRPr="00A965D8" w:rsidRDefault="00A965D8" w:rsidP="00A965D8">
            <w:r w:rsidRPr="00A965D8">
              <w:rPr>
                <w:b/>
                <w:bCs/>
              </w:rPr>
              <w:t xml:space="preserve">N. Kamalam v. </w:t>
            </w:r>
            <w:proofErr w:type="spellStart"/>
            <w:r w:rsidRPr="00A965D8">
              <w:rPr>
                <w:b/>
                <w:bCs/>
              </w:rPr>
              <w:t>Ayyasamy</w:t>
            </w:r>
            <w:proofErr w:type="spellEnd"/>
          </w:p>
        </w:tc>
        <w:tc>
          <w:tcPr>
            <w:tcW w:w="0" w:type="auto"/>
            <w:vAlign w:val="center"/>
            <w:hideMark/>
          </w:tcPr>
          <w:p w14:paraId="36A5AF33" w14:textId="77777777" w:rsidR="00A965D8" w:rsidRPr="00A965D8" w:rsidRDefault="00A965D8" w:rsidP="00A965D8">
            <w:r w:rsidRPr="00A965D8">
              <w:t>(2001) 7 SCC 503</w:t>
            </w:r>
          </w:p>
        </w:tc>
        <w:tc>
          <w:tcPr>
            <w:tcW w:w="0" w:type="auto"/>
            <w:vAlign w:val="center"/>
            <w:hideMark/>
          </w:tcPr>
          <w:p w14:paraId="0D3EF8A5" w14:textId="77777777" w:rsidR="00A965D8" w:rsidRPr="00A965D8" w:rsidRDefault="00A965D8" w:rsidP="00A965D8">
            <w:r w:rsidRPr="00A965D8">
              <w:t>Explained the essential requirements of valid attestation under Section 63, Indian Succession Act.</w:t>
            </w:r>
          </w:p>
        </w:tc>
      </w:tr>
      <w:tr w:rsidR="00A965D8" w:rsidRPr="00A965D8" w14:paraId="499791A5" w14:textId="77777777">
        <w:trPr>
          <w:tblCellSpacing w:w="15" w:type="dxa"/>
        </w:trPr>
        <w:tc>
          <w:tcPr>
            <w:tcW w:w="0" w:type="auto"/>
            <w:vAlign w:val="center"/>
            <w:hideMark/>
          </w:tcPr>
          <w:p w14:paraId="708915C2" w14:textId="77777777" w:rsidR="00A965D8" w:rsidRPr="00A965D8" w:rsidRDefault="00A965D8" w:rsidP="00A965D8">
            <w:r w:rsidRPr="00A965D8">
              <w:rPr>
                <w:b/>
                <w:bCs/>
              </w:rPr>
              <w:t xml:space="preserve">Janki Narayan Bhoir v. Narayan </w:t>
            </w:r>
            <w:proofErr w:type="spellStart"/>
            <w:r w:rsidRPr="00A965D8">
              <w:rPr>
                <w:b/>
                <w:bCs/>
              </w:rPr>
              <w:t>Namdeo</w:t>
            </w:r>
            <w:proofErr w:type="spellEnd"/>
            <w:r w:rsidRPr="00A965D8">
              <w:rPr>
                <w:b/>
                <w:bCs/>
              </w:rPr>
              <w:t xml:space="preserve"> Kadam</w:t>
            </w:r>
          </w:p>
        </w:tc>
        <w:tc>
          <w:tcPr>
            <w:tcW w:w="0" w:type="auto"/>
            <w:vAlign w:val="center"/>
            <w:hideMark/>
          </w:tcPr>
          <w:p w14:paraId="56149F86" w14:textId="77777777" w:rsidR="00A965D8" w:rsidRPr="00A965D8" w:rsidRDefault="00A965D8" w:rsidP="00A965D8">
            <w:r w:rsidRPr="00A965D8">
              <w:t>(2003) 2 SCC 91</w:t>
            </w:r>
          </w:p>
        </w:tc>
        <w:tc>
          <w:tcPr>
            <w:tcW w:w="0" w:type="auto"/>
            <w:vAlign w:val="center"/>
            <w:hideMark/>
          </w:tcPr>
          <w:p w14:paraId="7038AED2" w14:textId="77777777" w:rsidR="00A965D8" w:rsidRPr="00A965D8" w:rsidRDefault="00A965D8" w:rsidP="00A965D8">
            <w:r w:rsidRPr="00A965D8">
              <w:t>Held that at least one attesting witness must be examined to prove execution where required by law; laid down the ingredients of valid attestation.</w:t>
            </w:r>
          </w:p>
        </w:tc>
      </w:tr>
      <w:tr w:rsidR="00A965D8" w:rsidRPr="00A965D8" w14:paraId="29D330E9" w14:textId="77777777">
        <w:trPr>
          <w:tblCellSpacing w:w="15" w:type="dxa"/>
        </w:trPr>
        <w:tc>
          <w:tcPr>
            <w:tcW w:w="0" w:type="auto"/>
            <w:vAlign w:val="center"/>
            <w:hideMark/>
          </w:tcPr>
          <w:p w14:paraId="56BB3B62" w14:textId="77777777" w:rsidR="00A965D8" w:rsidRPr="00A965D8" w:rsidRDefault="00A965D8" w:rsidP="00A965D8">
            <w:proofErr w:type="spellStart"/>
            <w:r w:rsidRPr="00A965D8">
              <w:rPr>
                <w:b/>
                <w:bCs/>
              </w:rPr>
              <w:t>Metpalli</w:t>
            </w:r>
            <w:proofErr w:type="spellEnd"/>
            <w:r w:rsidRPr="00A965D8">
              <w:rPr>
                <w:b/>
                <w:bCs/>
              </w:rPr>
              <w:t xml:space="preserve"> </w:t>
            </w:r>
            <w:proofErr w:type="spellStart"/>
            <w:r w:rsidRPr="00A965D8">
              <w:rPr>
                <w:b/>
                <w:bCs/>
              </w:rPr>
              <w:t>Lasum</w:t>
            </w:r>
            <w:proofErr w:type="spellEnd"/>
            <w:r w:rsidRPr="00A965D8">
              <w:rPr>
                <w:b/>
                <w:bCs/>
              </w:rPr>
              <w:t xml:space="preserve"> Bai v. </w:t>
            </w:r>
            <w:proofErr w:type="spellStart"/>
            <w:r w:rsidRPr="00A965D8">
              <w:rPr>
                <w:b/>
                <w:bCs/>
              </w:rPr>
              <w:t>Metpalli</w:t>
            </w:r>
            <w:proofErr w:type="spellEnd"/>
            <w:r w:rsidRPr="00A965D8">
              <w:rPr>
                <w:b/>
                <w:bCs/>
              </w:rPr>
              <w:t xml:space="preserve"> Muthaiah</w:t>
            </w:r>
          </w:p>
        </w:tc>
        <w:tc>
          <w:tcPr>
            <w:tcW w:w="0" w:type="auto"/>
            <w:vAlign w:val="center"/>
            <w:hideMark/>
          </w:tcPr>
          <w:p w14:paraId="67E213A3" w14:textId="77777777" w:rsidR="00A965D8" w:rsidRPr="00A965D8" w:rsidRDefault="00A965D8" w:rsidP="00A965D8">
            <w:r w:rsidRPr="00A965D8">
              <w:t>2025 (SC)</w:t>
            </w:r>
          </w:p>
        </w:tc>
        <w:tc>
          <w:tcPr>
            <w:tcW w:w="0" w:type="auto"/>
            <w:vAlign w:val="center"/>
            <w:hideMark/>
          </w:tcPr>
          <w:p w14:paraId="671849C6" w14:textId="77777777" w:rsidR="00A965D8" w:rsidRPr="00A965D8" w:rsidRDefault="00A965D8" w:rsidP="00A965D8">
            <w:r w:rsidRPr="00A965D8">
              <w:t>Reaffirmed the evidentiary value of a registered will and clarified that the burden of proof lies on the party challenging its validity.</w:t>
            </w:r>
          </w:p>
        </w:tc>
      </w:tr>
      <w:tr w:rsidR="00A965D8" w:rsidRPr="00A965D8" w14:paraId="0FE1935A" w14:textId="77777777">
        <w:trPr>
          <w:tblCellSpacing w:w="15" w:type="dxa"/>
        </w:trPr>
        <w:tc>
          <w:tcPr>
            <w:tcW w:w="0" w:type="auto"/>
            <w:vAlign w:val="center"/>
            <w:hideMark/>
          </w:tcPr>
          <w:p w14:paraId="2608176A" w14:textId="77777777" w:rsidR="00A965D8" w:rsidRPr="00A965D8" w:rsidRDefault="00A965D8" w:rsidP="00A965D8">
            <w:r w:rsidRPr="00A965D8">
              <w:rPr>
                <w:b/>
                <w:bCs/>
              </w:rPr>
              <w:t>Leela &amp; Sons v. (Contesting Respondents)</w:t>
            </w:r>
          </w:p>
        </w:tc>
        <w:tc>
          <w:tcPr>
            <w:tcW w:w="0" w:type="auto"/>
            <w:vAlign w:val="center"/>
            <w:hideMark/>
          </w:tcPr>
          <w:p w14:paraId="1F76FCE6" w14:textId="77777777" w:rsidR="00A965D8" w:rsidRPr="00A965D8" w:rsidRDefault="00A965D8" w:rsidP="00A965D8">
            <w:r w:rsidRPr="00A965D8">
              <w:t>Decided 2 Jan 2025</w:t>
            </w:r>
          </w:p>
        </w:tc>
        <w:tc>
          <w:tcPr>
            <w:tcW w:w="0" w:type="auto"/>
            <w:vAlign w:val="center"/>
            <w:hideMark/>
          </w:tcPr>
          <w:p w14:paraId="32D0D0A8" w14:textId="77777777" w:rsidR="00A965D8" w:rsidRPr="00A965D8" w:rsidRDefault="00A965D8" w:rsidP="00A965D8">
            <w:r w:rsidRPr="00A965D8">
              <w:t>Held that mere registration of a will does not by itself confer validity on it.</w:t>
            </w:r>
          </w:p>
        </w:tc>
      </w:tr>
    </w:tbl>
    <w:p w14:paraId="5BDEA0C3" w14:textId="77777777" w:rsidR="00A965D8" w:rsidRPr="00A965D8" w:rsidRDefault="00A965D8" w:rsidP="00A965D8">
      <w:pPr>
        <w:rPr>
          <w:b/>
          <w:bCs/>
        </w:rPr>
      </w:pPr>
      <w:r w:rsidRPr="00A965D8">
        <w:rPr>
          <w:b/>
          <w:bCs/>
        </w:rPr>
        <w:t>4. Testamentary Capacity &amp; Undue Influence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1270"/>
        <w:gridCol w:w="6119"/>
      </w:tblGrid>
      <w:tr w:rsidR="00A965D8" w:rsidRPr="00A965D8" w14:paraId="1BCC1CDB" w14:textId="77777777">
        <w:trPr>
          <w:tblHeader/>
          <w:tblCellSpacing w:w="15" w:type="dxa"/>
        </w:trPr>
        <w:tc>
          <w:tcPr>
            <w:tcW w:w="0" w:type="auto"/>
            <w:vAlign w:val="center"/>
            <w:hideMark/>
          </w:tcPr>
          <w:p w14:paraId="06CA341B" w14:textId="77777777" w:rsidR="00A965D8" w:rsidRPr="00A965D8" w:rsidRDefault="00A965D8" w:rsidP="00A965D8">
            <w:pPr>
              <w:rPr>
                <w:b/>
                <w:bCs/>
              </w:rPr>
            </w:pPr>
            <w:r w:rsidRPr="00A965D8">
              <w:rPr>
                <w:b/>
                <w:bCs/>
              </w:rPr>
              <w:lastRenderedPageBreak/>
              <w:t>Case</w:t>
            </w:r>
          </w:p>
        </w:tc>
        <w:tc>
          <w:tcPr>
            <w:tcW w:w="0" w:type="auto"/>
            <w:vAlign w:val="center"/>
            <w:hideMark/>
          </w:tcPr>
          <w:p w14:paraId="163DAC6E" w14:textId="77777777" w:rsidR="00A965D8" w:rsidRPr="00A965D8" w:rsidRDefault="00A965D8" w:rsidP="00A965D8">
            <w:pPr>
              <w:rPr>
                <w:b/>
                <w:bCs/>
              </w:rPr>
            </w:pPr>
            <w:r w:rsidRPr="00A965D8">
              <w:rPr>
                <w:b/>
                <w:bCs/>
              </w:rPr>
              <w:t>Citation</w:t>
            </w:r>
          </w:p>
        </w:tc>
        <w:tc>
          <w:tcPr>
            <w:tcW w:w="0" w:type="auto"/>
            <w:vAlign w:val="center"/>
            <w:hideMark/>
          </w:tcPr>
          <w:p w14:paraId="570CA96A" w14:textId="77777777" w:rsidR="00A965D8" w:rsidRPr="00A965D8" w:rsidRDefault="00A965D8" w:rsidP="00A965D8">
            <w:pPr>
              <w:rPr>
                <w:b/>
                <w:bCs/>
              </w:rPr>
            </w:pPr>
            <w:r w:rsidRPr="00A965D8">
              <w:rPr>
                <w:b/>
                <w:bCs/>
              </w:rPr>
              <w:t>Principle</w:t>
            </w:r>
          </w:p>
        </w:tc>
      </w:tr>
      <w:tr w:rsidR="00A965D8" w:rsidRPr="00A965D8" w14:paraId="1553E8B9" w14:textId="77777777">
        <w:trPr>
          <w:tblCellSpacing w:w="15" w:type="dxa"/>
        </w:trPr>
        <w:tc>
          <w:tcPr>
            <w:tcW w:w="0" w:type="auto"/>
            <w:vAlign w:val="center"/>
            <w:hideMark/>
          </w:tcPr>
          <w:p w14:paraId="007BACC5" w14:textId="77777777" w:rsidR="00A965D8" w:rsidRPr="00A965D8" w:rsidRDefault="00A965D8" w:rsidP="00A965D8">
            <w:r w:rsidRPr="00A965D8">
              <w:rPr>
                <w:b/>
                <w:bCs/>
              </w:rPr>
              <w:t>Uma Devi Nambiar v. T.C. Sidhan</w:t>
            </w:r>
          </w:p>
        </w:tc>
        <w:tc>
          <w:tcPr>
            <w:tcW w:w="0" w:type="auto"/>
            <w:vAlign w:val="center"/>
            <w:hideMark/>
          </w:tcPr>
          <w:p w14:paraId="239F9F51" w14:textId="77777777" w:rsidR="00A965D8" w:rsidRPr="00A965D8" w:rsidRDefault="00A965D8" w:rsidP="00A965D8">
            <w:r w:rsidRPr="00A965D8">
              <w:t>(2004) 2 SCC 321</w:t>
            </w:r>
          </w:p>
        </w:tc>
        <w:tc>
          <w:tcPr>
            <w:tcW w:w="0" w:type="auto"/>
            <w:vAlign w:val="center"/>
            <w:hideMark/>
          </w:tcPr>
          <w:p w14:paraId="3DAF9E2D" w14:textId="77777777" w:rsidR="00A965D8" w:rsidRPr="00A965D8" w:rsidRDefault="00A965D8" w:rsidP="00A965D8">
            <w:r w:rsidRPr="00A965D8">
              <w:t>Discussed the standard for proving unsound mind/lack of testamentary capacity, placing the burden on the person alleging incapacity.</w:t>
            </w:r>
          </w:p>
        </w:tc>
      </w:tr>
      <w:tr w:rsidR="00A965D8" w:rsidRPr="00A965D8" w14:paraId="09D144C6" w14:textId="77777777">
        <w:trPr>
          <w:tblCellSpacing w:w="15" w:type="dxa"/>
        </w:trPr>
        <w:tc>
          <w:tcPr>
            <w:tcW w:w="0" w:type="auto"/>
            <w:vAlign w:val="center"/>
            <w:hideMark/>
          </w:tcPr>
          <w:p w14:paraId="4F13BE33" w14:textId="77777777" w:rsidR="00A965D8" w:rsidRPr="00A965D8" w:rsidRDefault="00A965D8" w:rsidP="00A965D8">
            <w:r w:rsidRPr="00A965D8">
              <w:rPr>
                <w:b/>
                <w:bCs/>
              </w:rPr>
              <w:t>Mahesh Kumar v. Vinod Kumar</w:t>
            </w:r>
          </w:p>
        </w:tc>
        <w:tc>
          <w:tcPr>
            <w:tcW w:w="0" w:type="auto"/>
            <w:vAlign w:val="center"/>
            <w:hideMark/>
          </w:tcPr>
          <w:p w14:paraId="43747ED2" w14:textId="77777777" w:rsidR="00A965D8" w:rsidRPr="00A965D8" w:rsidRDefault="00A965D8" w:rsidP="00A965D8">
            <w:r w:rsidRPr="00A965D8">
              <w:t>(2012) 4 SCC 387</w:t>
            </w:r>
          </w:p>
        </w:tc>
        <w:tc>
          <w:tcPr>
            <w:tcW w:w="0" w:type="auto"/>
            <w:vAlign w:val="center"/>
            <w:hideMark/>
          </w:tcPr>
          <w:p w14:paraId="67322563" w14:textId="77777777" w:rsidR="00A965D8" w:rsidRPr="00A965D8" w:rsidRDefault="00A965D8" w:rsidP="00A965D8">
            <w:r w:rsidRPr="00A965D8">
              <w:t xml:space="preserve">Discussed suspicious circumstances arising from the </w:t>
            </w:r>
            <w:proofErr w:type="spellStart"/>
            <w:r w:rsidRPr="00A965D8">
              <w:t>propounder's</w:t>
            </w:r>
            <w:proofErr w:type="spellEnd"/>
            <w:r w:rsidRPr="00A965D8">
              <w:t xml:space="preserve"> active participation in execution of the will.</w:t>
            </w:r>
          </w:p>
        </w:tc>
      </w:tr>
    </w:tbl>
    <w:p w14:paraId="3C48126F" w14:textId="77777777" w:rsidR="00A965D8" w:rsidRPr="00A965D8" w:rsidRDefault="00A965D8" w:rsidP="00A965D8">
      <w:pPr>
        <w:rPr>
          <w:b/>
          <w:bCs/>
        </w:rPr>
      </w:pPr>
      <w:r w:rsidRPr="00A965D8">
        <w:rPr>
          <w:b/>
          <w:bCs/>
        </w:rPr>
        <w:t>5. Trustee-Testator / Wills Involving Trust Property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1812"/>
        <w:gridCol w:w="4890"/>
      </w:tblGrid>
      <w:tr w:rsidR="00A965D8" w:rsidRPr="00A965D8" w14:paraId="61D00ECE" w14:textId="77777777">
        <w:trPr>
          <w:tblHeader/>
          <w:tblCellSpacing w:w="15" w:type="dxa"/>
        </w:trPr>
        <w:tc>
          <w:tcPr>
            <w:tcW w:w="0" w:type="auto"/>
            <w:vAlign w:val="center"/>
            <w:hideMark/>
          </w:tcPr>
          <w:p w14:paraId="33F7F023" w14:textId="77777777" w:rsidR="00A965D8" w:rsidRPr="00A965D8" w:rsidRDefault="00A965D8" w:rsidP="00A965D8">
            <w:pPr>
              <w:rPr>
                <w:b/>
                <w:bCs/>
              </w:rPr>
            </w:pPr>
            <w:r w:rsidRPr="00A965D8">
              <w:rPr>
                <w:b/>
                <w:bCs/>
              </w:rPr>
              <w:t>Case</w:t>
            </w:r>
          </w:p>
        </w:tc>
        <w:tc>
          <w:tcPr>
            <w:tcW w:w="0" w:type="auto"/>
            <w:vAlign w:val="center"/>
            <w:hideMark/>
          </w:tcPr>
          <w:p w14:paraId="49C430F4" w14:textId="77777777" w:rsidR="00A965D8" w:rsidRPr="00A965D8" w:rsidRDefault="00A965D8" w:rsidP="00A965D8">
            <w:pPr>
              <w:rPr>
                <w:b/>
                <w:bCs/>
              </w:rPr>
            </w:pPr>
            <w:r w:rsidRPr="00A965D8">
              <w:rPr>
                <w:b/>
                <w:bCs/>
              </w:rPr>
              <w:t>Citation</w:t>
            </w:r>
          </w:p>
        </w:tc>
        <w:tc>
          <w:tcPr>
            <w:tcW w:w="0" w:type="auto"/>
            <w:vAlign w:val="center"/>
            <w:hideMark/>
          </w:tcPr>
          <w:p w14:paraId="0696CA00" w14:textId="77777777" w:rsidR="00A965D8" w:rsidRPr="00A965D8" w:rsidRDefault="00A965D8" w:rsidP="00A965D8">
            <w:pPr>
              <w:rPr>
                <w:b/>
                <w:bCs/>
              </w:rPr>
            </w:pPr>
            <w:r w:rsidRPr="00A965D8">
              <w:rPr>
                <w:b/>
                <w:bCs/>
              </w:rPr>
              <w:t>Principle</w:t>
            </w:r>
          </w:p>
        </w:tc>
      </w:tr>
      <w:tr w:rsidR="00A965D8" w:rsidRPr="00A965D8" w14:paraId="422F0D75" w14:textId="77777777">
        <w:trPr>
          <w:tblCellSpacing w:w="15" w:type="dxa"/>
        </w:trPr>
        <w:tc>
          <w:tcPr>
            <w:tcW w:w="0" w:type="auto"/>
            <w:vAlign w:val="center"/>
            <w:hideMark/>
          </w:tcPr>
          <w:p w14:paraId="05D4E682" w14:textId="77777777" w:rsidR="00A965D8" w:rsidRPr="00A965D8" w:rsidRDefault="00A965D8" w:rsidP="00A965D8">
            <w:proofErr w:type="spellStart"/>
            <w:r w:rsidRPr="00A965D8">
              <w:rPr>
                <w:b/>
                <w:bCs/>
              </w:rPr>
              <w:t>Palanivelayutham</w:t>
            </w:r>
            <w:proofErr w:type="spellEnd"/>
            <w:r w:rsidRPr="00A965D8">
              <w:rPr>
                <w:b/>
                <w:bCs/>
              </w:rPr>
              <w:t xml:space="preserve"> Pillai v. Ramachandran &amp; Ors.</w:t>
            </w:r>
          </w:p>
        </w:tc>
        <w:tc>
          <w:tcPr>
            <w:tcW w:w="0" w:type="auto"/>
            <w:vAlign w:val="center"/>
            <w:hideMark/>
          </w:tcPr>
          <w:p w14:paraId="539BAB65" w14:textId="77777777" w:rsidR="00A965D8" w:rsidRPr="00A965D8" w:rsidRDefault="00A965D8" w:rsidP="00A965D8">
            <w:r w:rsidRPr="00A965D8">
              <w:t>Decided by S.B. Majmudar &amp; U.C. Banerjee, JJ.</w:t>
            </w:r>
          </w:p>
        </w:tc>
        <w:tc>
          <w:tcPr>
            <w:tcW w:w="0" w:type="auto"/>
            <w:vAlign w:val="center"/>
            <w:hideMark/>
          </w:tcPr>
          <w:p w14:paraId="160B14F1" w14:textId="77777777" w:rsidR="00A965D8" w:rsidRPr="00A965D8" w:rsidRDefault="00A965D8" w:rsidP="00A965D8">
            <w:r w:rsidRPr="00A965D8">
              <w:t>Upheld a testator-trustee's right to bequeath managerial authority over a religious/temple trust to a non-lineal successor, where the original grant carried no hereditary limitation.</w:t>
            </w:r>
          </w:p>
        </w:tc>
      </w:tr>
    </w:tbl>
    <w:p w14:paraId="22242C47" w14:textId="77777777" w:rsidR="00A965D8" w:rsidRPr="00A965D8" w:rsidRDefault="00A965D8" w:rsidP="00A965D8">
      <w:r w:rsidRPr="00A965D8">
        <w:pict w14:anchorId="52C77C01">
          <v:rect id="_x0000_i1044" style="width:0;height:1.5pt" o:hralign="center" o:hrstd="t" o:hr="t" fillcolor="#a0a0a0" stroked="f"/>
        </w:pict>
      </w:r>
    </w:p>
    <w:p w14:paraId="60C37369" w14:textId="77777777" w:rsidR="00A965D8" w:rsidRPr="00A965D8" w:rsidRDefault="00A965D8" w:rsidP="00A965D8">
      <w:pPr>
        <w:rPr>
          <w:b/>
          <w:bCs/>
        </w:rPr>
      </w:pPr>
      <w:r w:rsidRPr="00A965D8">
        <w:rPr>
          <w:b/>
          <w:bCs/>
        </w:rPr>
        <w:t>PART B — TRUSTS (INDIAN TRUSTS ACT, 1882 &amp; RELATED LAW)</w:t>
      </w:r>
    </w:p>
    <w:p w14:paraId="452F7842" w14:textId="77777777" w:rsidR="00A965D8" w:rsidRPr="00A965D8" w:rsidRDefault="00A965D8" w:rsidP="00A965D8">
      <w:pPr>
        <w:rPr>
          <w:b/>
          <w:bCs/>
        </w:rPr>
      </w:pPr>
      <w:r w:rsidRPr="00A965D8">
        <w:rPr>
          <w:b/>
          <w:bCs/>
        </w:rPr>
        <w:t>1. Nature, Creation &amp; Validity of Trusts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gridCol w:w="1199"/>
        <w:gridCol w:w="5034"/>
      </w:tblGrid>
      <w:tr w:rsidR="00A965D8" w:rsidRPr="00A965D8" w14:paraId="549AD6BF" w14:textId="77777777">
        <w:trPr>
          <w:tblHeader/>
          <w:tblCellSpacing w:w="15" w:type="dxa"/>
        </w:trPr>
        <w:tc>
          <w:tcPr>
            <w:tcW w:w="0" w:type="auto"/>
            <w:vAlign w:val="center"/>
            <w:hideMark/>
          </w:tcPr>
          <w:p w14:paraId="49255225" w14:textId="77777777" w:rsidR="00A965D8" w:rsidRPr="00A965D8" w:rsidRDefault="00A965D8" w:rsidP="00A965D8">
            <w:pPr>
              <w:rPr>
                <w:b/>
                <w:bCs/>
              </w:rPr>
            </w:pPr>
            <w:r w:rsidRPr="00A965D8">
              <w:rPr>
                <w:b/>
                <w:bCs/>
              </w:rPr>
              <w:t>Case</w:t>
            </w:r>
          </w:p>
        </w:tc>
        <w:tc>
          <w:tcPr>
            <w:tcW w:w="0" w:type="auto"/>
            <w:vAlign w:val="center"/>
            <w:hideMark/>
          </w:tcPr>
          <w:p w14:paraId="37CD2AEF" w14:textId="77777777" w:rsidR="00A965D8" w:rsidRPr="00A965D8" w:rsidRDefault="00A965D8" w:rsidP="00A965D8">
            <w:pPr>
              <w:rPr>
                <w:b/>
                <w:bCs/>
              </w:rPr>
            </w:pPr>
            <w:r w:rsidRPr="00A965D8">
              <w:rPr>
                <w:b/>
                <w:bCs/>
              </w:rPr>
              <w:t>Citation</w:t>
            </w:r>
          </w:p>
        </w:tc>
        <w:tc>
          <w:tcPr>
            <w:tcW w:w="0" w:type="auto"/>
            <w:vAlign w:val="center"/>
            <w:hideMark/>
          </w:tcPr>
          <w:p w14:paraId="54F4F654" w14:textId="77777777" w:rsidR="00A965D8" w:rsidRPr="00A965D8" w:rsidRDefault="00A965D8" w:rsidP="00A965D8">
            <w:pPr>
              <w:rPr>
                <w:b/>
                <w:bCs/>
              </w:rPr>
            </w:pPr>
            <w:r w:rsidRPr="00A965D8">
              <w:rPr>
                <w:b/>
                <w:bCs/>
              </w:rPr>
              <w:t>Principle</w:t>
            </w:r>
          </w:p>
        </w:tc>
      </w:tr>
      <w:tr w:rsidR="00A965D8" w:rsidRPr="00A965D8" w14:paraId="62FB9D51" w14:textId="77777777">
        <w:trPr>
          <w:tblCellSpacing w:w="15" w:type="dxa"/>
        </w:trPr>
        <w:tc>
          <w:tcPr>
            <w:tcW w:w="0" w:type="auto"/>
            <w:vAlign w:val="center"/>
            <w:hideMark/>
          </w:tcPr>
          <w:p w14:paraId="532D3C3F" w14:textId="77777777" w:rsidR="00A965D8" w:rsidRPr="00A965D8" w:rsidRDefault="00A965D8" w:rsidP="00A965D8">
            <w:r w:rsidRPr="00A965D8">
              <w:rPr>
                <w:b/>
                <w:bCs/>
              </w:rPr>
              <w:t>R. Rajagopal Reddy v. Padmini Chandrasekharan</w:t>
            </w:r>
          </w:p>
        </w:tc>
        <w:tc>
          <w:tcPr>
            <w:tcW w:w="0" w:type="auto"/>
            <w:vAlign w:val="center"/>
            <w:hideMark/>
          </w:tcPr>
          <w:p w14:paraId="096D1515" w14:textId="77777777" w:rsidR="00A965D8" w:rsidRPr="00A965D8" w:rsidRDefault="00A965D8" w:rsidP="00A965D8">
            <w:r w:rsidRPr="00A965D8">
              <w:t>(1995) 2 SCC 630</w:t>
            </w:r>
          </w:p>
        </w:tc>
        <w:tc>
          <w:tcPr>
            <w:tcW w:w="0" w:type="auto"/>
            <w:vAlign w:val="center"/>
            <w:hideMark/>
          </w:tcPr>
          <w:p w14:paraId="38CE7217" w14:textId="77777777" w:rsidR="00A965D8" w:rsidRPr="00A965D8" w:rsidRDefault="00A965D8" w:rsidP="00A965D8">
            <w:r w:rsidRPr="00A965D8">
              <w:t>Discussed the Indian Trusts Act, 1882 and related benami-law provisions in the context of transactions concerning immovable property.</w:t>
            </w:r>
          </w:p>
        </w:tc>
      </w:tr>
      <w:tr w:rsidR="00A965D8" w:rsidRPr="00A965D8" w14:paraId="2CCADD03" w14:textId="77777777">
        <w:trPr>
          <w:tblCellSpacing w:w="15" w:type="dxa"/>
        </w:trPr>
        <w:tc>
          <w:tcPr>
            <w:tcW w:w="0" w:type="auto"/>
            <w:vAlign w:val="center"/>
            <w:hideMark/>
          </w:tcPr>
          <w:p w14:paraId="69CF18C5" w14:textId="77777777" w:rsidR="00A965D8" w:rsidRPr="00A965D8" w:rsidRDefault="00A965D8" w:rsidP="00A965D8">
            <w:r w:rsidRPr="00A965D8">
              <w:rPr>
                <w:b/>
                <w:bCs/>
              </w:rPr>
              <w:t xml:space="preserve">K. </w:t>
            </w:r>
            <w:proofErr w:type="spellStart"/>
            <w:r w:rsidRPr="00A965D8">
              <w:rPr>
                <w:b/>
                <w:bCs/>
              </w:rPr>
              <w:t>Panchapagesa</w:t>
            </w:r>
            <w:proofErr w:type="spellEnd"/>
            <w:r w:rsidRPr="00A965D8">
              <w:rPr>
                <w:b/>
                <w:bCs/>
              </w:rPr>
              <w:t xml:space="preserve"> Ayyar v. K. Kalyanasundaram Ayyar</w:t>
            </w:r>
          </w:p>
        </w:tc>
        <w:tc>
          <w:tcPr>
            <w:tcW w:w="0" w:type="auto"/>
            <w:vAlign w:val="center"/>
            <w:hideMark/>
          </w:tcPr>
          <w:p w14:paraId="48F6306E" w14:textId="77777777" w:rsidR="00A965D8" w:rsidRPr="00A965D8" w:rsidRDefault="00A965D8" w:rsidP="00A965D8">
            <w:r w:rsidRPr="00A965D8">
              <w:t>AIR 1957 SC 325</w:t>
            </w:r>
          </w:p>
        </w:tc>
        <w:tc>
          <w:tcPr>
            <w:tcW w:w="0" w:type="auto"/>
            <w:vAlign w:val="center"/>
            <w:hideMark/>
          </w:tcPr>
          <w:p w14:paraId="27ACD743" w14:textId="77777777" w:rsidR="00A965D8" w:rsidRPr="00A965D8" w:rsidRDefault="00A965D8" w:rsidP="00A965D8">
            <w:r w:rsidRPr="00A965D8">
              <w:t>Dealt with proof of trust/title over movable and immovable property and the interplay of the Registration and Evidence Acts.</w:t>
            </w:r>
          </w:p>
        </w:tc>
      </w:tr>
    </w:tbl>
    <w:p w14:paraId="7D8D945A" w14:textId="77777777" w:rsidR="00A965D8" w:rsidRPr="00A965D8" w:rsidRDefault="00A965D8" w:rsidP="00A965D8">
      <w:pPr>
        <w:rPr>
          <w:b/>
          <w:bCs/>
        </w:rPr>
      </w:pPr>
      <w:r w:rsidRPr="00A965D8">
        <w:rPr>
          <w:b/>
          <w:bCs/>
        </w:rPr>
        <w:t>2. Powers of Court under Section 34, Indian Trusts 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937"/>
        <w:gridCol w:w="6722"/>
      </w:tblGrid>
      <w:tr w:rsidR="00A965D8" w:rsidRPr="00A965D8" w14:paraId="00133726" w14:textId="77777777">
        <w:trPr>
          <w:tblHeader/>
          <w:tblCellSpacing w:w="15" w:type="dxa"/>
        </w:trPr>
        <w:tc>
          <w:tcPr>
            <w:tcW w:w="0" w:type="auto"/>
            <w:vAlign w:val="center"/>
            <w:hideMark/>
          </w:tcPr>
          <w:p w14:paraId="3B813FD9" w14:textId="77777777" w:rsidR="00A965D8" w:rsidRPr="00A965D8" w:rsidRDefault="00A965D8" w:rsidP="00A965D8">
            <w:pPr>
              <w:rPr>
                <w:b/>
                <w:bCs/>
              </w:rPr>
            </w:pPr>
            <w:r w:rsidRPr="00A965D8">
              <w:rPr>
                <w:b/>
                <w:bCs/>
              </w:rPr>
              <w:t>Case</w:t>
            </w:r>
          </w:p>
        </w:tc>
        <w:tc>
          <w:tcPr>
            <w:tcW w:w="0" w:type="auto"/>
            <w:vAlign w:val="center"/>
            <w:hideMark/>
          </w:tcPr>
          <w:p w14:paraId="687B4B1C" w14:textId="77777777" w:rsidR="00A965D8" w:rsidRPr="00A965D8" w:rsidRDefault="00A965D8" w:rsidP="00A965D8">
            <w:pPr>
              <w:rPr>
                <w:b/>
                <w:bCs/>
              </w:rPr>
            </w:pPr>
            <w:r w:rsidRPr="00A965D8">
              <w:rPr>
                <w:b/>
                <w:bCs/>
              </w:rPr>
              <w:t>Citation</w:t>
            </w:r>
          </w:p>
        </w:tc>
        <w:tc>
          <w:tcPr>
            <w:tcW w:w="0" w:type="auto"/>
            <w:vAlign w:val="center"/>
            <w:hideMark/>
          </w:tcPr>
          <w:p w14:paraId="5CFD64DC" w14:textId="77777777" w:rsidR="00A965D8" w:rsidRPr="00A965D8" w:rsidRDefault="00A965D8" w:rsidP="00A965D8">
            <w:pPr>
              <w:rPr>
                <w:b/>
                <w:bCs/>
              </w:rPr>
            </w:pPr>
            <w:r w:rsidRPr="00A965D8">
              <w:rPr>
                <w:b/>
                <w:bCs/>
              </w:rPr>
              <w:t>Principle</w:t>
            </w:r>
          </w:p>
        </w:tc>
      </w:tr>
      <w:tr w:rsidR="00A965D8" w:rsidRPr="00A965D8" w14:paraId="49D8CDE9" w14:textId="77777777">
        <w:trPr>
          <w:tblCellSpacing w:w="15" w:type="dxa"/>
        </w:trPr>
        <w:tc>
          <w:tcPr>
            <w:tcW w:w="0" w:type="auto"/>
            <w:vAlign w:val="center"/>
            <w:hideMark/>
          </w:tcPr>
          <w:p w14:paraId="7C375D81" w14:textId="77777777" w:rsidR="00A965D8" w:rsidRPr="00A965D8" w:rsidRDefault="00A965D8" w:rsidP="00A965D8">
            <w:r w:rsidRPr="00A965D8">
              <w:rPr>
                <w:b/>
                <w:bCs/>
              </w:rPr>
              <w:t>(Leading 3-Judge Bench ruling on Section 34)</w:t>
            </w:r>
          </w:p>
        </w:tc>
        <w:tc>
          <w:tcPr>
            <w:tcW w:w="0" w:type="auto"/>
            <w:vAlign w:val="center"/>
            <w:hideMark/>
          </w:tcPr>
          <w:p w14:paraId="730B209D" w14:textId="77777777" w:rsidR="00A965D8" w:rsidRPr="00A965D8" w:rsidRDefault="00A965D8" w:rsidP="00A965D8">
            <w:r w:rsidRPr="00A965D8">
              <w:t>—</w:t>
            </w:r>
          </w:p>
        </w:tc>
        <w:tc>
          <w:tcPr>
            <w:tcW w:w="0" w:type="auto"/>
            <w:vAlign w:val="center"/>
            <w:hideMark/>
          </w:tcPr>
          <w:p w14:paraId="0CEF0D2A" w14:textId="77777777" w:rsidR="00A965D8" w:rsidRPr="00A965D8" w:rsidRDefault="00A965D8" w:rsidP="00A965D8">
            <w:r w:rsidRPr="00A965D8">
              <w:t xml:space="preserve">Held that the court's jurisdiction under Section 34 is a limited, statutorily-defined jurisdiction that does not extend to granting relief beyond what the section expressly permits — e.g., a settlor cannot use Section 34 to seek authority to alter beneficial </w:t>
            </w:r>
            <w:r w:rsidRPr="00A965D8">
              <w:lastRenderedPageBreak/>
              <w:t xml:space="preserve">interests by a deed inter </w:t>
            </w:r>
            <w:proofErr w:type="spellStart"/>
            <w:r w:rsidRPr="00A965D8">
              <w:t>vivos</w:t>
            </w:r>
            <w:proofErr w:type="spellEnd"/>
            <w:r w:rsidRPr="00A965D8">
              <w:t xml:space="preserve"> where the trust deed permits alteration "by will alone."</w:t>
            </w:r>
          </w:p>
        </w:tc>
      </w:tr>
    </w:tbl>
    <w:p w14:paraId="1D6052B1" w14:textId="77777777" w:rsidR="00A965D8" w:rsidRPr="00A965D8" w:rsidRDefault="00A965D8" w:rsidP="00A965D8">
      <w:pPr>
        <w:rPr>
          <w:b/>
          <w:bCs/>
        </w:rPr>
      </w:pPr>
      <w:r w:rsidRPr="00A965D8">
        <w:rPr>
          <w:b/>
          <w:bCs/>
        </w:rPr>
        <w:lastRenderedPageBreak/>
        <w:t>3. Public/Charitable Trusts vs Private Trusts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1294"/>
        <w:gridCol w:w="6560"/>
      </w:tblGrid>
      <w:tr w:rsidR="00A965D8" w:rsidRPr="00A965D8" w14:paraId="35F17A5C" w14:textId="77777777">
        <w:trPr>
          <w:tblHeader/>
          <w:tblCellSpacing w:w="15" w:type="dxa"/>
        </w:trPr>
        <w:tc>
          <w:tcPr>
            <w:tcW w:w="0" w:type="auto"/>
            <w:vAlign w:val="center"/>
            <w:hideMark/>
          </w:tcPr>
          <w:p w14:paraId="13510B1F" w14:textId="77777777" w:rsidR="00A965D8" w:rsidRPr="00A965D8" w:rsidRDefault="00A965D8" w:rsidP="00A965D8">
            <w:pPr>
              <w:rPr>
                <w:b/>
                <w:bCs/>
              </w:rPr>
            </w:pPr>
            <w:r w:rsidRPr="00A965D8">
              <w:rPr>
                <w:b/>
                <w:bCs/>
              </w:rPr>
              <w:t>Case</w:t>
            </w:r>
          </w:p>
        </w:tc>
        <w:tc>
          <w:tcPr>
            <w:tcW w:w="0" w:type="auto"/>
            <w:vAlign w:val="center"/>
            <w:hideMark/>
          </w:tcPr>
          <w:p w14:paraId="27246E4B" w14:textId="77777777" w:rsidR="00A965D8" w:rsidRPr="00A965D8" w:rsidRDefault="00A965D8" w:rsidP="00A965D8">
            <w:pPr>
              <w:rPr>
                <w:b/>
                <w:bCs/>
              </w:rPr>
            </w:pPr>
            <w:r w:rsidRPr="00A965D8">
              <w:rPr>
                <w:b/>
                <w:bCs/>
              </w:rPr>
              <w:t>Citation</w:t>
            </w:r>
          </w:p>
        </w:tc>
        <w:tc>
          <w:tcPr>
            <w:tcW w:w="0" w:type="auto"/>
            <w:vAlign w:val="center"/>
            <w:hideMark/>
          </w:tcPr>
          <w:p w14:paraId="3BA7F868" w14:textId="77777777" w:rsidR="00A965D8" w:rsidRPr="00A965D8" w:rsidRDefault="00A965D8" w:rsidP="00A965D8">
            <w:pPr>
              <w:rPr>
                <w:b/>
                <w:bCs/>
              </w:rPr>
            </w:pPr>
            <w:r w:rsidRPr="00A965D8">
              <w:rPr>
                <w:b/>
                <w:bCs/>
              </w:rPr>
              <w:t>Principle</w:t>
            </w:r>
          </w:p>
        </w:tc>
      </w:tr>
      <w:tr w:rsidR="00A965D8" w:rsidRPr="00A965D8" w14:paraId="6E401831" w14:textId="77777777">
        <w:trPr>
          <w:tblCellSpacing w:w="15" w:type="dxa"/>
        </w:trPr>
        <w:tc>
          <w:tcPr>
            <w:tcW w:w="0" w:type="auto"/>
            <w:vAlign w:val="center"/>
            <w:hideMark/>
          </w:tcPr>
          <w:p w14:paraId="0BEFE754" w14:textId="77777777" w:rsidR="00A965D8" w:rsidRPr="00A965D8" w:rsidRDefault="00A965D8" w:rsidP="00A965D8">
            <w:r w:rsidRPr="00A965D8">
              <w:rPr>
                <w:b/>
                <w:bCs/>
              </w:rPr>
              <w:t xml:space="preserve">Mahant Ram Saroop </w:t>
            </w:r>
            <w:proofErr w:type="spellStart"/>
            <w:r w:rsidRPr="00A965D8">
              <w:rPr>
                <w:b/>
                <w:bCs/>
              </w:rPr>
              <w:t>Dasji</w:t>
            </w:r>
            <w:proofErr w:type="spellEnd"/>
            <w:r w:rsidRPr="00A965D8">
              <w:rPr>
                <w:b/>
                <w:bCs/>
              </w:rPr>
              <w:t xml:space="preserve"> v. S.P. Sahi</w:t>
            </w:r>
          </w:p>
        </w:tc>
        <w:tc>
          <w:tcPr>
            <w:tcW w:w="0" w:type="auto"/>
            <w:vAlign w:val="center"/>
            <w:hideMark/>
          </w:tcPr>
          <w:p w14:paraId="0D8A3512" w14:textId="77777777" w:rsidR="00A965D8" w:rsidRPr="00A965D8" w:rsidRDefault="00A965D8" w:rsidP="00A965D8">
            <w:r w:rsidRPr="00A965D8">
              <w:t>AIR 1959 SC 951</w:t>
            </w:r>
          </w:p>
        </w:tc>
        <w:tc>
          <w:tcPr>
            <w:tcW w:w="0" w:type="auto"/>
            <w:vAlign w:val="center"/>
            <w:hideMark/>
          </w:tcPr>
          <w:p w14:paraId="0A22A5D2" w14:textId="77777777" w:rsidR="00A965D8" w:rsidRPr="00A965D8" w:rsidRDefault="00A965D8" w:rsidP="00A965D8">
            <w:r w:rsidRPr="00A965D8">
              <w:t>Distinguished private trusts from religious/charitable trusts and discussed applicability of special state trust legislation over the general Trusts Act.</w:t>
            </w:r>
          </w:p>
        </w:tc>
      </w:tr>
      <w:tr w:rsidR="00A965D8" w:rsidRPr="00A965D8" w14:paraId="22B1BF19" w14:textId="77777777">
        <w:trPr>
          <w:tblCellSpacing w:w="15" w:type="dxa"/>
        </w:trPr>
        <w:tc>
          <w:tcPr>
            <w:tcW w:w="0" w:type="auto"/>
            <w:vAlign w:val="center"/>
            <w:hideMark/>
          </w:tcPr>
          <w:p w14:paraId="2BED04C4" w14:textId="77777777" w:rsidR="00A965D8" w:rsidRPr="00A965D8" w:rsidRDefault="00A965D8" w:rsidP="00A965D8">
            <w:r w:rsidRPr="00A965D8">
              <w:rPr>
                <w:b/>
                <w:bCs/>
              </w:rPr>
              <w:t>Shiva Nath Prasad v. State of West Bengal</w:t>
            </w:r>
          </w:p>
        </w:tc>
        <w:tc>
          <w:tcPr>
            <w:tcW w:w="0" w:type="auto"/>
            <w:vAlign w:val="center"/>
            <w:hideMark/>
          </w:tcPr>
          <w:p w14:paraId="3EDC9B82" w14:textId="77777777" w:rsidR="00A965D8" w:rsidRPr="00A965D8" w:rsidRDefault="00A965D8" w:rsidP="00A965D8">
            <w:r w:rsidRPr="00A965D8">
              <w:t>(2006) 2 SCC 725</w:t>
            </w:r>
          </w:p>
        </w:tc>
        <w:tc>
          <w:tcPr>
            <w:tcW w:w="0" w:type="auto"/>
            <w:vAlign w:val="center"/>
            <w:hideMark/>
          </w:tcPr>
          <w:p w14:paraId="3046AEEE" w14:textId="77777777" w:rsidR="00A965D8" w:rsidRPr="00A965D8" w:rsidRDefault="00A965D8" w:rsidP="00A965D8">
            <w:r w:rsidRPr="00A965D8">
              <w:t>Examined whether trusts were genuinely private and revocable on the face of the trust deeds.</w:t>
            </w:r>
          </w:p>
        </w:tc>
      </w:tr>
      <w:tr w:rsidR="00A965D8" w:rsidRPr="00A965D8" w14:paraId="45B83A2D" w14:textId="77777777">
        <w:trPr>
          <w:tblCellSpacing w:w="15" w:type="dxa"/>
        </w:trPr>
        <w:tc>
          <w:tcPr>
            <w:tcW w:w="0" w:type="auto"/>
            <w:vAlign w:val="center"/>
            <w:hideMark/>
          </w:tcPr>
          <w:p w14:paraId="17FCE55F" w14:textId="77777777" w:rsidR="00A965D8" w:rsidRPr="00A965D8" w:rsidRDefault="00A965D8" w:rsidP="00A965D8">
            <w:r w:rsidRPr="00A965D8">
              <w:rPr>
                <w:b/>
                <w:bCs/>
              </w:rPr>
              <w:t>(</w:t>
            </w:r>
            <w:proofErr w:type="spellStart"/>
            <w:r w:rsidRPr="00A965D8">
              <w:rPr>
                <w:b/>
                <w:bCs/>
              </w:rPr>
              <w:t>Khasgi</w:t>
            </w:r>
            <w:proofErr w:type="spellEnd"/>
            <w:r w:rsidRPr="00A965D8">
              <w:rPr>
                <w:b/>
                <w:bCs/>
              </w:rPr>
              <w:t xml:space="preserve"> Trust PIL matter)</w:t>
            </w:r>
          </w:p>
        </w:tc>
        <w:tc>
          <w:tcPr>
            <w:tcW w:w="0" w:type="auto"/>
            <w:vAlign w:val="center"/>
            <w:hideMark/>
          </w:tcPr>
          <w:p w14:paraId="5BF82555" w14:textId="77777777" w:rsidR="00A965D8" w:rsidRPr="00A965D8" w:rsidRDefault="00A965D8" w:rsidP="00A965D8">
            <w:r w:rsidRPr="00A965D8">
              <w:t>Public Trust, Madhya Pradesh</w:t>
            </w:r>
          </w:p>
        </w:tc>
        <w:tc>
          <w:tcPr>
            <w:tcW w:w="0" w:type="auto"/>
            <w:vAlign w:val="center"/>
            <w:hideMark/>
          </w:tcPr>
          <w:p w14:paraId="59BD1414" w14:textId="77777777" w:rsidR="00A965D8" w:rsidRPr="00A965D8" w:rsidRDefault="00A965D8" w:rsidP="00A965D8">
            <w:r w:rsidRPr="00A965D8">
              <w:t>A three-judge bench held that where a trust is a "specific endowment" under state public-trust legislation, civil court jurisdiction is ousted and alienation of trust property requires the sanction of the statutory Commissioner rather than approval under Section 34 of the Indian Trusts Act.</w:t>
            </w:r>
          </w:p>
        </w:tc>
      </w:tr>
    </w:tbl>
    <w:p w14:paraId="479CB44D" w14:textId="77777777" w:rsidR="00A965D8" w:rsidRPr="00A965D8" w:rsidRDefault="00A965D8" w:rsidP="00A965D8">
      <w:pPr>
        <w:rPr>
          <w:b/>
          <w:bCs/>
        </w:rPr>
      </w:pPr>
      <w:r w:rsidRPr="00A965D8">
        <w:rPr>
          <w:b/>
          <w:bCs/>
        </w:rPr>
        <w:t>4. Breach of Trust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1139"/>
        <w:gridCol w:w="5630"/>
      </w:tblGrid>
      <w:tr w:rsidR="00A965D8" w:rsidRPr="00A965D8" w14:paraId="7C8622B2" w14:textId="77777777">
        <w:trPr>
          <w:tblHeader/>
          <w:tblCellSpacing w:w="15" w:type="dxa"/>
        </w:trPr>
        <w:tc>
          <w:tcPr>
            <w:tcW w:w="0" w:type="auto"/>
            <w:vAlign w:val="center"/>
            <w:hideMark/>
          </w:tcPr>
          <w:p w14:paraId="61BDD3A6" w14:textId="77777777" w:rsidR="00A965D8" w:rsidRPr="00A965D8" w:rsidRDefault="00A965D8" w:rsidP="00A965D8">
            <w:pPr>
              <w:rPr>
                <w:b/>
                <w:bCs/>
              </w:rPr>
            </w:pPr>
            <w:r w:rsidRPr="00A965D8">
              <w:rPr>
                <w:b/>
                <w:bCs/>
              </w:rPr>
              <w:t>Case</w:t>
            </w:r>
          </w:p>
        </w:tc>
        <w:tc>
          <w:tcPr>
            <w:tcW w:w="0" w:type="auto"/>
            <w:vAlign w:val="center"/>
            <w:hideMark/>
          </w:tcPr>
          <w:p w14:paraId="4A6D73CD" w14:textId="77777777" w:rsidR="00A965D8" w:rsidRPr="00A965D8" w:rsidRDefault="00A965D8" w:rsidP="00A965D8">
            <w:pPr>
              <w:rPr>
                <w:b/>
                <w:bCs/>
              </w:rPr>
            </w:pPr>
            <w:r w:rsidRPr="00A965D8">
              <w:rPr>
                <w:b/>
                <w:bCs/>
              </w:rPr>
              <w:t>Citation</w:t>
            </w:r>
          </w:p>
        </w:tc>
        <w:tc>
          <w:tcPr>
            <w:tcW w:w="0" w:type="auto"/>
            <w:vAlign w:val="center"/>
            <w:hideMark/>
          </w:tcPr>
          <w:p w14:paraId="640059E9" w14:textId="77777777" w:rsidR="00A965D8" w:rsidRPr="00A965D8" w:rsidRDefault="00A965D8" w:rsidP="00A965D8">
            <w:pPr>
              <w:rPr>
                <w:b/>
                <w:bCs/>
              </w:rPr>
            </w:pPr>
            <w:r w:rsidRPr="00A965D8">
              <w:rPr>
                <w:b/>
                <w:bCs/>
              </w:rPr>
              <w:t>Principle</w:t>
            </w:r>
          </w:p>
        </w:tc>
      </w:tr>
      <w:tr w:rsidR="00A965D8" w:rsidRPr="00A965D8" w14:paraId="691DE535" w14:textId="77777777">
        <w:trPr>
          <w:tblCellSpacing w:w="15" w:type="dxa"/>
        </w:trPr>
        <w:tc>
          <w:tcPr>
            <w:tcW w:w="0" w:type="auto"/>
            <w:vAlign w:val="center"/>
            <w:hideMark/>
          </w:tcPr>
          <w:p w14:paraId="40EE0BD0" w14:textId="77777777" w:rsidR="00A965D8" w:rsidRPr="00A965D8" w:rsidRDefault="00A965D8" w:rsidP="00A965D8">
            <w:r w:rsidRPr="00A965D8">
              <w:rPr>
                <w:b/>
                <w:bCs/>
              </w:rPr>
              <w:t xml:space="preserve">Madhavrao </w:t>
            </w:r>
            <w:proofErr w:type="spellStart"/>
            <w:r w:rsidRPr="00A965D8">
              <w:rPr>
                <w:b/>
                <w:bCs/>
              </w:rPr>
              <w:t>Jiwaji</w:t>
            </w:r>
            <w:proofErr w:type="spellEnd"/>
            <w:r w:rsidRPr="00A965D8">
              <w:rPr>
                <w:b/>
                <w:bCs/>
              </w:rPr>
              <w:t xml:space="preserve"> Rao Scindia v. </w:t>
            </w:r>
            <w:proofErr w:type="spellStart"/>
            <w:r w:rsidRPr="00A965D8">
              <w:rPr>
                <w:b/>
                <w:bCs/>
              </w:rPr>
              <w:t>Sambhajirao</w:t>
            </w:r>
            <w:proofErr w:type="spellEnd"/>
            <w:r w:rsidRPr="00A965D8">
              <w:rPr>
                <w:b/>
                <w:bCs/>
              </w:rPr>
              <w:t xml:space="preserve"> </w:t>
            </w:r>
            <w:proofErr w:type="spellStart"/>
            <w:r w:rsidRPr="00A965D8">
              <w:rPr>
                <w:b/>
                <w:bCs/>
              </w:rPr>
              <w:t>Chandrojirao</w:t>
            </w:r>
            <w:proofErr w:type="spellEnd"/>
            <w:r w:rsidRPr="00A965D8">
              <w:rPr>
                <w:b/>
                <w:bCs/>
              </w:rPr>
              <w:t xml:space="preserve"> </w:t>
            </w:r>
            <w:proofErr w:type="spellStart"/>
            <w:r w:rsidRPr="00A965D8">
              <w:rPr>
                <w:b/>
                <w:bCs/>
              </w:rPr>
              <w:t>Angre</w:t>
            </w:r>
            <w:proofErr w:type="spellEnd"/>
          </w:p>
        </w:tc>
        <w:tc>
          <w:tcPr>
            <w:tcW w:w="0" w:type="auto"/>
            <w:vAlign w:val="center"/>
            <w:hideMark/>
          </w:tcPr>
          <w:p w14:paraId="0747FBDD" w14:textId="77777777" w:rsidR="00A965D8" w:rsidRPr="00A965D8" w:rsidRDefault="00A965D8" w:rsidP="00A965D8">
            <w:r w:rsidRPr="00A965D8">
              <w:t>1988 AIR 719</w:t>
            </w:r>
          </w:p>
        </w:tc>
        <w:tc>
          <w:tcPr>
            <w:tcW w:w="0" w:type="auto"/>
            <w:vAlign w:val="center"/>
            <w:hideMark/>
          </w:tcPr>
          <w:p w14:paraId="6F9603D5" w14:textId="77777777" w:rsidR="00A965D8" w:rsidRPr="00A965D8" w:rsidRDefault="00A965D8" w:rsidP="00A965D8">
            <w:r w:rsidRPr="00A965D8">
              <w:t>Examined allegations that trust officers, in collusion with a trustee, created a tenancy over trust property in breach of trust, and the interplay between Section 53 of the Indian Trusts Act and criminal breach-of-trust provisions.</w:t>
            </w:r>
          </w:p>
        </w:tc>
      </w:tr>
      <w:tr w:rsidR="00A965D8" w:rsidRPr="00A965D8" w14:paraId="7700E4E6" w14:textId="77777777">
        <w:trPr>
          <w:tblCellSpacing w:w="15" w:type="dxa"/>
        </w:trPr>
        <w:tc>
          <w:tcPr>
            <w:tcW w:w="0" w:type="auto"/>
            <w:vAlign w:val="center"/>
            <w:hideMark/>
          </w:tcPr>
          <w:p w14:paraId="3AEF1292" w14:textId="77777777" w:rsidR="00A965D8" w:rsidRPr="00A965D8" w:rsidRDefault="00A965D8" w:rsidP="00A965D8">
            <w:r w:rsidRPr="00A965D8">
              <w:rPr>
                <w:b/>
                <w:bCs/>
              </w:rPr>
              <w:t xml:space="preserve">S.W. </w:t>
            </w:r>
            <w:proofErr w:type="spellStart"/>
            <w:r w:rsidRPr="00A965D8">
              <w:rPr>
                <w:b/>
                <w:bCs/>
              </w:rPr>
              <w:t>Palanitkar</w:t>
            </w:r>
            <w:proofErr w:type="spellEnd"/>
            <w:r w:rsidRPr="00A965D8">
              <w:rPr>
                <w:b/>
                <w:bCs/>
              </w:rPr>
              <w:t xml:space="preserve"> v. State of Bihar</w:t>
            </w:r>
          </w:p>
        </w:tc>
        <w:tc>
          <w:tcPr>
            <w:tcW w:w="0" w:type="auto"/>
            <w:vAlign w:val="center"/>
            <w:hideMark/>
          </w:tcPr>
          <w:p w14:paraId="00A84F99" w14:textId="77777777" w:rsidR="00A965D8" w:rsidRPr="00A965D8" w:rsidRDefault="00A965D8" w:rsidP="00A965D8">
            <w:r w:rsidRPr="00A965D8">
              <w:t>(2001) 10 SCC 733</w:t>
            </w:r>
          </w:p>
        </w:tc>
        <w:tc>
          <w:tcPr>
            <w:tcW w:w="0" w:type="auto"/>
            <w:vAlign w:val="center"/>
            <w:hideMark/>
          </w:tcPr>
          <w:p w14:paraId="54024AEA" w14:textId="77777777" w:rsidR="00A965D8" w:rsidRPr="00A965D8" w:rsidRDefault="00A965D8" w:rsidP="00A965D8">
            <w:r w:rsidRPr="00A965D8">
              <w:t>Considered when acts causing wrongful loss to a complainant amount to criminal breach of trust, fraud, and cheating.</w:t>
            </w:r>
          </w:p>
        </w:tc>
      </w:tr>
    </w:tbl>
    <w:p w14:paraId="785A3474" w14:textId="77777777" w:rsidR="00A965D8" w:rsidRPr="00A965D8" w:rsidRDefault="00A965D8" w:rsidP="00A965D8">
      <w:pPr>
        <w:rPr>
          <w:b/>
          <w:bCs/>
        </w:rPr>
      </w:pPr>
      <w:r w:rsidRPr="00A965D8">
        <w:rPr>
          <w:b/>
          <w:bCs/>
        </w:rPr>
        <w:t>5. Tax &amp; Trust Administration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043"/>
        <w:gridCol w:w="5688"/>
      </w:tblGrid>
      <w:tr w:rsidR="00A965D8" w:rsidRPr="00A965D8" w14:paraId="20A7FC37" w14:textId="77777777">
        <w:trPr>
          <w:tblHeader/>
          <w:tblCellSpacing w:w="15" w:type="dxa"/>
        </w:trPr>
        <w:tc>
          <w:tcPr>
            <w:tcW w:w="0" w:type="auto"/>
            <w:vAlign w:val="center"/>
            <w:hideMark/>
          </w:tcPr>
          <w:p w14:paraId="379B2B5F" w14:textId="77777777" w:rsidR="00A965D8" w:rsidRPr="00A965D8" w:rsidRDefault="00A965D8" w:rsidP="00A965D8">
            <w:pPr>
              <w:rPr>
                <w:b/>
                <w:bCs/>
              </w:rPr>
            </w:pPr>
            <w:r w:rsidRPr="00A965D8">
              <w:rPr>
                <w:b/>
                <w:bCs/>
              </w:rPr>
              <w:lastRenderedPageBreak/>
              <w:t>Case</w:t>
            </w:r>
          </w:p>
        </w:tc>
        <w:tc>
          <w:tcPr>
            <w:tcW w:w="0" w:type="auto"/>
            <w:vAlign w:val="center"/>
            <w:hideMark/>
          </w:tcPr>
          <w:p w14:paraId="56DB9E46" w14:textId="77777777" w:rsidR="00A965D8" w:rsidRPr="00A965D8" w:rsidRDefault="00A965D8" w:rsidP="00A965D8">
            <w:pPr>
              <w:rPr>
                <w:b/>
                <w:bCs/>
              </w:rPr>
            </w:pPr>
            <w:r w:rsidRPr="00A965D8">
              <w:rPr>
                <w:b/>
                <w:bCs/>
              </w:rPr>
              <w:t>Citation</w:t>
            </w:r>
          </w:p>
        </w:tc>
        <w:tc>
          <w:tcPr>
            <w:tcW w:w="0" w:type="auto"/>
            <w:vAlign w:val="center"/>
            <w:hideMark/>
          </w:tcPr>
          <w:p w14:paraId="4253B733" w14:textId="77777777" w:rsidR="00A965D8" w:rsidRPr="00A965D8" w:rsidRDefault="00A965D8" w:rsidP="00A965D8">
            <w:pPr>
              <w:rPr>
                <w:b/>
                <w:bCs/>
              </w:rPr>
            </w:pPr>
            <w:r w:rsidRPr="00A965D8">
              <w:rPr>
                <w:b/>
                <w:bCs/>
              </w:rPr>
              <w:t>Principle</w:t>
            </w:r>
          </w:p>
        </w:tc>
      </w:tr>
      <w:tr w:rsidR="00A965D8" w:rsidRPr="00A965D8" w14:paraId="056BAE77" w14:textId="77777777">
        <w:trPr>
          <w:tblCellSpacing w:w="15" w:type="dxa"/>
        </w:trPr>
        <w:tc>
          <w:tcPr>
            <w:tcW w:w="0" w:type="auto"/>
            <w:vAlign w:val="center"/>
            <w:hideMark/>
          </w:tcPr>
          <w:p w14:paraId="678397E7" w14:textId="77777777" w:rsidR="00A965D8" w:rsidRPr="00A965D8" w:rsidRDefault="00A965D8" w:rsidP="00A965D8">
            <w:r w:rsidRPr="00A965D8">
              <w:rPr>
                <w:b/>
                <w:bCs/>
              </w:rPr>
              <w:t>Princess Usha Trust v. CIT</w:t>
            </w:r>
          </w:p>
        </w:tc>
        <w:tc>
          <w:tcPr>
            <w:tcW w:w="0" w:type="auto"/>
            <w:vAlign w:val="center"/>
            <w:hideMark/>
          </w:tcPr>
          <w:p w14:paraId="3E677586" w14:textId="77777777" w:rsidR="00A965D8" w:rsidRPr="00A965D8" w:rsidRDefault="00A965D8" w:rsidP="00A965D8">
            <w:r w:rsidRPr="00A965D8">
              <w:t>1983 (relevant HC/SC line of authority)</w:t>
            </w:r>
          </w:p>
        </w:tc>
        <w:tc>
          <w:tcPr>
            <w:tcW w:w="0" w:type="auto"/>
            <w:vAlign w:val="center"/>
            <w:hideMark/>
          </w:tcPr>
          <w:p w14:paraId="22147225" w14:textId="77777777" w:rsidR="00A965D8" w:rsidRPr="00A965D8" w:rsidRDefault="00A965D8" w:rsidP="00A965D8">
            <w:r w:rsidRPr="00A965D8">
              <w:t>Discussed revocation of a trust under Section 78 of the Indian Trusts Act and its consequences for income-tax assessment of the trust.</w:t>
            </w:r>
          </w:p>
        </w:tc>
      </w:tr>
    </w:tbl>
    <w:p w14:paraId="0F10C77A" w14:textId="77777777" w:rsidR="00A965D8" w:rsidRPr="00A965D8" w:rsidRDefault="00A965D8" w:rsidP="00A965D8">
      <w:r w:rsidRPr="00A965D8">
        <w:pict w14:anchorId="49ED25D4">
          <v:rect id="_x0000_i1045" style="width:0;height:1.5pt" o:hralign="center" o:hrstd="t" o:hr="t" fillcolor="#a0a0a0" stroked="f"/>
        </w:pict>
      </w:r>
    </w:p>
    <w:p w14:paraId="11C1484C" w14:textId="77777777" w:rsidR="00A965D8" w:rsidRPr="00A965D8" w:rsidRDefault="00A965D8" w:rsidP="00A965D8">
      <w:pPr>
        <w:rPr>
          <w:b/>
          <w:bCs/>
        </w:rPr>
      </w:pPr>
      <w:r w:rsidRPr="00A965D8">
        <w:rPr>
          <w:b/>
          <w:bCs/>
        </w:rPr>
        <w:t>Notes for Use</w:t>
      </w:r>
    </w:p>
    <w:p w14:paraId="3EFF4F32" w14:textId="77777777" w:rsidR="00A965D8" w:rsidRPr="00A965D8" w:rsidRDefault="00A965D8" w:rsidP="00A965D8">
      <w:pPr>
        <w:numPr>
          <w:ilvl w:val="0"/>
          <w:numId w:val="1"/>
        </w:numPr>
      </w:pPr>
      <w:r w:rsidRPr="00A965D8">
        <w:t xml:space="preserve">This list mixes long-settled constitutional-bench and division-bench precedents with recent 2025–2026 rulings; </w:t>
      </w:r>
      <w:r w:rsidRPr="00A965D8">
        <w:rPr>
          <w:b/>
          <w:bCs/>
        </w:rPr>
        <w:t>always pull the full judgment and verify citation/bench composition before citing in a pleading</w:t>
      </w:r>
      <w:r w:rsidRPr="00A965D8">
        <w:t>.</w:t>
      </w:r>
    </w:p>
    <w:p w14:paraId="638E04DB" w14:textId="77777777" w:rsidR="00A965D8" w:rsidRPr="00A965D8" w:rsidRDefault="00A965D8" w:rsidP="00A965D8">
      <w:pPr>
        <w:numPr>
          <w:ilvl w:val="0"/>
          <w:numId w:val="1"/>
        </w:numPr>
      </w:pPr>
      <w:r w:rsidRPr="00A965D8">
        <w:t xml:space="preserve">For a will disputed on grounds of suspicious circumstances, the core precedent chain to build around is: </w:t>
      </w:r>
      <w:r w:rsidRPr="00A965D8">
        <w:rPr>
          <w:i/>
          <w:iCs/>
        </w:rPr>
        <w:t xml:space="preserve">H. </w:t>
      </w:r>
      <w:proofErr w:type="spellStart"/>
      <w:r w:rsidRPr="00A965D8">
        <w:rPr>
          <w:i/>
          <w:iCs/>
        </w:rPr>
        <w:t>Venkatachala</w:t>
      </w:r>
      <w:proofErr w:type="spellEnd"/>
      <w:r w:rsidRPr="00A965D8">
        <w:rPr>
          <w:i/>
          <w:iCs/>
        </w:rPr>
        <w:t xml:space="preserve"> Iyengar → Shashi Kumar Banerjee → Jaswant Kaur → Sardari Lal (2026)</w:t>
      </w:r>
      <w:r w:rsidRPr="00A965D8">
        <w:t>.</w:t>
      </w:r>
    </w:p>
    <w:p w14:paraId="5A5D41A3" w14:textId="77777777" w:rsidR="00A965D8" w:rsidRPr="00A965D8" w:rsidRDefault="00A965D8" w:rsidP="00A965D8">
      <w:pPr>
        <w:numPr>
          <w:ilvl w:val="0"/>
          <w:numId w:val="1"/>
        </w:numPr>
      </w:pPr>
      <w:r w:rsidRPr="00A965D8">
        <w:t xml:space="preserve">For trust-property disputes, the core chain is: </w:t>
      </w:r>
      <w:r w:rsidRPr="00A965D8">
        <w:rPr>
          <w:i/>
          <w:iCs/>
        </w:rPr>
        <w:t xml:space="preserve">R. Rajagopal Reddy → Section 34 jurisprudence → Mahant Ram Saroop </w:t>
      </w:r>
      <w:proofErr w:type="spellStart"/>
      <w:r w:rsidRPr="00A965D8">
        <w:rPr>
          <w:i/>
          <w:iCs/>
        </w:rPr>
        <w:t>Dasji</w:t>
      </w:r>
      <w:proofErr w:type="spellEnd"/>
      <w:r w:rsidRPr="00A965D8">
        <w:rPr>
          <w:i/>
          <w:iCs/>
        </w:rPr>
        <w:t xml:space="preserve"> (public vs private)</w:t>
      </w:r>
      <w:r w:rsidRPr="00A965D8">
        <w:t>.</w:t>
      </w:r>
    </w:p>
    <w:p w14:paraId="46AC02A0" w14:textId="77777777" w:rsidR="00A965D8" w:rsidRPr="00A965D8" w:rsidRDefault="00A965D8" w:rsidP="00A965D8">
      <w:pPr>
        <w:numPr>
          <w:ilvl w:val="0"/>
          <w:numId w:val="1"/>
        </w:numPr>
      </w:pPr>
      <w:r w:rsidRPr="00A965D8">
        <w:t xml:space="preserve">Case law databases worth cross-checking: Indian Kanoon, SCC Online, </w:t>
      </w:r>
      <w:proofErr w:type="spellStart"/>
      <w:r w:rsidRPr="00A965D8">
        <w:t>Manupatra</w:t>
      </w:r>
      <w:proofErr w:type="spellEnd"/>
      <w:r w:rsidRPr="00A965D8">
        <w:t xml:space="preserve">, </w:t>
      </w:r>
      <w:proofErr w:type="spellStart"/>
      <w:r w:rsidRPr="00A965D8">
        <w:t>CaseMine</w:t>
      </w:r>
      <w:proofErr w:type="spellEnd"/>
      <w:r w:rsidRPr="00A965D8">
        <w:t>.</w:t>
      </w:r>
    </w:p>
    <w:p w14:paraId="4661092A" w14:textId="77777777" w:rsidR="00296844" w:rsidRDefault="00296844"/>
    <w:sectPr w:rsidR="002968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422BD"/>
    <w:multiLevelType w:val="multilevel"/>
    <w:tmpl w:val="A7B0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70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844"/>
    <w:rsid w:val="00296844"/>
    <w:rsid w:val="003C4B1A"/>
    <w:rsid w:val="00A9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4EC95"/>
  <w15:chartTrackingRefBased/>
  <w15:docId w15:val="{B3CEF86D-EC40-4832-8767-58FF24F08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844"/>
    <w:rPr>
      <w:rFonts w:eastAsiaTheme="majorEastAsia" w:cstheme="majorBidi"/>
      <w:color w:val="272727" w:themeColor="text1" w:themeTint="D8"/>
    </w:rPr>
  </w:style>
  <w:style w:type="paragraph" w:styleId="Title">
    <w:name w:val="Title"/>
    <w:basedOn w:val="Normal"/>
    <w:next w:val="Normal"/>
    <w:link w:val="TitleChar"/>
    <w:uiPriority w:val="10"/>
    <w:qFormat/>
    <w:rsid w:val="00296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844"/>
    <w:pPr>
      <w:spacing w:before="160"/>
      <w:jc w:val="center"/>
    </w:pPr>
    <w:rPr>
      <w:i/>
      <w:iCs/>
      <w:color w:val="404040" w:themeColor="text1" w:themeTint="BF"/>
    </w:rPr>
  </w:style>
  <w:style w:type="character" w:customStyle="1" w:styleId="QuoteChar">
    <w:name w:val="Quote Char"/>
    <w:basedOn w:val="DefaultParagraphFont"/>
    <w:link w:val="Quote"/>
    <w:uiPriority w:val="29"/>
    <w:rsid w:val="00296844"/>
    <w:rPr>
      <w:i/>
      <w:iCs/>
      <w:color w:val="404040" w:themeColor="text1" w:themeTint="BF"/>
    </w:rPr>
  </w:style>
  <w:style w:type="paragraph" w:styleId="ListParagraph">
    <w:name w:val="List Paragraph"/>
    <w:basedOn w:val="Normal"/>
    <w:uiPriority w:val="34"/>
    <w:qFormat/>
    <w:rsid w:val="00296844"/>
    <w:pPr>
      <w:ind w:left="720"/>
      <w:contextualSpacing/>
    </w:pPr>
  </w:style>
  <w:style w:type="character" w:styleId="IntenseEmphasis">
    <w:name w:val="Intense Emphasis"/>
    <w:basedOn w:val="DefaultParagraphFont"/>
    <w:uiPriority w:val="21"/>
    <w:qFormat/>
    <w:rsid w:val="00296844"/>
    <w:rPr>
      <w:i/>
      <w:iCs/>
      <w:color w:val="0F4761" w:themeColor="accent1" w:themeShade="BF"/>
    </w:rPr>
  </w:style>
  <w:style w:type="paragraph" w:styleId="IntenseQuote">
    <w:name w:val="Intense Quote"/>
    <w:basedOn w:val="Normal"/>
    <w:next w:val="Normal"/>
    <w:link w:val="IntenseQuoteChar"/>
    <w:uiPriority w:val="30"/>
    <w:qFormat/>
    <w:rsid w:val="00296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844"/>
    <w:rPr>
      <w:i/>
      <w:iCs/>
      <w:color w:val="0F4761" w:themeColor="accent1" w:themeShade="BF"/>
    </w:rPr>
  </w:style>
  <w:style w:type="character" w:styleId="IntenseReference">
    <w:name w:val="Intense Reference"/>
    <w:basedOn w:val="DefaultParagraphFont"/>
    <w:uiPriority w:val="32"/>
    <w:qFormat/>
    <w:rsid w:val="002968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1035</Words>
  <Characters>5900</Characters>
  <Application>Microsoft Office Word</Application>
  <DocSecurity>0</DocSecurity>
  <Lines>49</Lines>
  <Paragraphs>13</Paragraphs>
  <ScaleCrop>false</ScaleCrop>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RAUNAK VARMA</dc:creator>
  <cp:keywords/>
  <dc:description/>
  <cp:lastModifiedBy>RAUNAK VARMA</cp:lastModifiedBy>
  <cp:revision>2</cp:revision>
  <dcterms:created xsi:type="dcterms:W3CDTF">2026-08-20T08:46:00Z</dcterms:created>
  <dcterms:modified xsi:type="dcterms:W3CDTF">2026-08-20T08:46:00Z</dcterms:modified>
</cp:coreProperties>
</file>