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AMC LOGISTICS</w:t>
      </w:r>
    </w:p>
    <w:p>
      <w:pPr>
        <w:spacing w:after="100"/>
        <w:jc w:val="center"/>
      </w:pPr>
      <w:r>
        <w:rPr>
          <w:rFonts w:ascii="Arial" w:cs="Arial" w:eastAsia="Arial" w:hAnsi="Arial"/>
          <w:color w:val="2E86C1"/>
          <w:sz w:val="36"/>
          <w:szCs w:val="36"/>
        </w:rPr>
        <w:t xml:space="preserve">Rapport Technique</w:t>
      </w:r>
    </w:p>
    <w:p>
      <w:pPr>
        <w:spacing w:after="600"/>
        <w:jc w:val="center"/>
      </w:pPr>
      <w:r>
        <w:rPr>
          <w:rFonts w:ascii="Arial" w:cs="Arial" w:eastAsia="Arial" w:hAnsi="Arial"/>
          <w:color w:val="2E86C1"/>
          <w:sz w:val="36"/>
          <w:szCs w:val="36"/>
        </w:rPr>
        <w:t xml:space="preserve">Logique Applicative</w:t>
      </w:r>
    </w:p>
    <w:p>
      <w:pPr>
        <w:pBdr>
          <w:top w:val="single" w:color="2E86C1" w:sz="6" w:space="1"/>
        </w:pBdr>
        <w:spacing w:after="200" w:before="200"/>
        <w:jc w:val="center"/>
      </w:pPr>
    </w:p>
    <w:p>
      <w:pPr>
        <w:spacing w:after="60"/>
        <w:jc w:val="center"/>
      </w:pPr>
      <w:r>
        <w:rPr>
          <w:rFonts w:ascii="Arial" w:cs="Arial" w:eastAsia="Arial" w:hAnsi="Arial"/>
          <w:color w:val="5D6D7E"/>
          <w:sz w:val="22"/>
          <w:szCs w:val="22"/>
        </w:rPr>
        <w:t xml:space="preserve">Plateforme de gestion de flotte, transport de basalte,</w:t>
      </w:r>
    </w:p>
    <w:p>
      <w:pPr>
        <w:spacing w:after="60"/>
        <w:jc w:val="center"/>
      </w:pPr>
      <w:r>
        <w:rPr>
          <w:rFonts w:ascii="Arial" w:cs="Arial" w:eastAsia="Arial" w:hAnsi="Arial"/>
          <w:color w:val="5D6D7E"/>
          <w:sz w:val="22"/>
          <w:szCs w:val="22"/>
        </w:rPr>
        <w:t xml:space="preserve">maintenance et détection de vol</w:t>
      </w:r>
    </w:p>
    <w:p>
      <w:pPr>
        <w:spacing w:after="400"/>
        <w:jc w:val="center"/>
      </w:pPr>
      <w:r>
        <w:rPr>
          <w:rFonts w:ascii="Arial" w:cs="Arial" w:eastAsia="Arial" w:hAnsi="Arial"/>
          <w:color w:val="5D6D7E"/>
          <w:sz w:val="22"/>
          <w:szCs w:val="22"/>
        </w:rPr>
        <w:t xml:space="preserve">AMC Travaux — Sénégal / Mauritanie</w:t>
      </w:r>
    </w:p>
    <w:p>
      <w:pPr>
        <w:spacing w:after="60"/>
        <w:jc w:val="center"/>
      </w:pPr>
      <w:r>
        <w:rPr>
          <w:rFonts w:ascii="Arial" w:cs="Arial" w:eastAsia="Arial" w:hAnsi="Arial"/>
          <w:color w:val="5D6D7E"/>
          <w:sz w:val="20"/>
          <w:szCs w:val="20"/>
        </w:rPr>
        <w:t xml:space="preserve">Version 1.0 — Avril 2026</w:t>
      </w:r>
    </w:p>
    <w:p>
      <w:pPr>
        <w:jc w:val="center"/>
      </w:pPr>
      <w:r>
        <w:rPr>
          <w:rFonts w:ascii="Arial" w:cs="Arial" w:eastAsia="Arial" w:hAnsi="Arial"/>
          <w:i/>
          <w:iCs/>
          <w:color w:val="5D6D7E"/>
          <w:sz w:val="18"/>
          <w:szCs w:val="18"/>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Introduction</w:t>
      </w:r>
    </w:p>
    <w:p>
      <w:pPr>
        <w:spacing w:after="120"/>
        <w:jc w:val="both"/>
      </w:pPr>
      <w:r>
        <w:rPr>
          <w:rFonts w:ascii="Arial" w:cs="Arial" w:eastAsia="Arial" w:hAnsi="Arial"/>
          <w:color w:val="1C2833"/>
          <w:sz w:val="21"/>
          <w:szCs w:val="21"/>
        </w:rPr>
        <w:t xml:space="preserve">AMC Logistics est une plateforme web développée pour AMC Travaux, opérant dans le secteur du transport de basalte entre le Sénégal et la Mauritanie. L’application centralise la gestion de la flotte de camions, le suivi des rotations de transport, la maintenance préventive, la télémétrie GPS en temps réel et la détection automatisée de vol de carburant et de cargaison.</w:t>
      </w:r>
    </w:p>
    <w:p>
      <w:pPr>
        <w:spacing w:after="120"/>
        <w:jc w:val="both"/>
      </w:pPr>
      <w:r>
        <w:rPr>
          <w:rFonts w:ascii="Arial" w:cs="Arial" w:eastAsia="Arial" w:hAnsi="Arial"/>
          <w:color w:val="1C2833"/>
          <w:sz w:val="21"/>
          <w:szCs w:val="21"/>
        </w:rPr>
        <w:t xml:space="preserve">La plateforme répond à trois problématiques critiques du secteur :</w:t>
      </w:r>
    </w:p>
    <w:p>
      <w:pPr>
        <w:pStyle w:val="ListParagraph"/>
        <w:numPr>
          <w:ilvl w:val="0"/>
          <w:numId w:val="2"/>
        </w:numPr>
        <w:spacing w:after="60"/>
      </w:pPr>
      <w:r>
        <w:rPr>
          <w:rFonts w:ascii="Arial" w:cs="Arial" w:eastAsia="Arial" w:hAnsi="Arial"/>
          <w:b/>
          <w:bCs/>
          <w:color w:val="1C2833"/>
          <w:sz w:val="21"/>
          <w:szCs w:val="21"/>
        </w:rPr>
        <w:t xml:space="preserve">Traçabilité du transport : </w:t>
      </w:r>
      <w:r>
        <w:rPr>
          <w:rFonts w:ascii="Arial" w:cs="Arial" w:eastAsia="Arial" w:hAnsi="Arial"/>
          <w:color w:val="1C2833"/>
          <w:sz w:val="21"/>
          <w:szCs w:val="21"/>
        </w:rPr>
        <w:t xml:space="preserve">suivi complet de chaque rotation, de la pesée fournisseur à la pesée client, avec détection automatique des écarts de poids.</w:t>
      </w:r>
    </w:p>
    <w:p>
      <w:pPr>
        <w:pStyle w:val="ListParagraph"/>
        <w:numPr>
          <w:ilvl w:val="0"/>
          <w:numId w:val="2"/>
        </w:numPr>
        <w:spacing w:after="60"/>
      </w:pPr>
      <w:r>
        <w:rPr>
          <w:rFonts w:ascii="Arial" w:cs="Arial" w:eastAsia="Arial" w:hAnsi="Arial"/>
          <w:b/>
          <w:bCs/>
          <w:color w:val="1C2833"/>
          <w:sz w:val="21"/>
          <w:szCs w:val="21"/>
        </w:rPr>
        <w:t xml:space="preserve">Visibilité de la flotte : </w:t>
      </w:r>
      <w:r>
        <w:rPr>
          <w:rFonts w:ascii="Arial" w:cs="Arial" w:eastAsia="Arial" w:hAnsi="Arial"/>
          <w:color w:val="1C2833"/>
          <w:sz w:val="21"/>
          <w:szCs w:val="21"/>
        </w:rPr>
        <w:t xml:space="preserve">position GPS en temps réel, état du moteur, niveau de carburant et historique complet des déplacements.</w:t>
      </w:r>
    </w:p>
    <w:p>
      <w:pPr>
        <w:pStyle w:val="ListParagraph"/>
        <w:numPr>
          <w:ilvl w:val="0"/>
          <w:numId w:val="2"/>
        </w:numPr>
        <w:spacing w:after="60"/>
      </w:pPr>
      <w:r>
        <w:rPr>
          <w:rFonts w:ascii="Arial" w:cs="Arial" w:eastAsia="Arial" w:hAnsi="Arial"/>
          <w:b/>
          <w:bCs/>
          <w:color w:val="1C2833"/>
          <w:sz w:val="21"/>
          <w:szCs w:val="21"/>
        </w:rPr>
        <w:t xml:space="preserve">Protection contre le vol : </w:t>
      </w:r>
      <w:r>
        <w:rPr>
          <w:rFonts w:ascii="Arial" w:cs="Arial" w:eastAsia="Arial" w:hAnsi="Arial"/>
          <w:color w:val="1C2833"/>
          <w:sz w:val="21"/>
          <w:szCs w:val="21"/>
        </w:rPr>
        <w:t xml:space="preserve">détection automatisée du siphonnage de carburant, des arrêts non autorisés, des mouvements hors horaires et des déviations d’itinéraire.</w:t>
      </w:r>
    </w:p>
    <w:p>
      <w:r>
        <w:br w:type="page"/>
      </w:r>
    </w:p>
    <w:p>
      <w:pPr>
        <w:pStyle w:val="Heading1"/>
        <w:spacing w:after="200" w:before="360"/>
      </w:pPr>
      <w:r>
        <w:rPr>
          <w:rFonts w:ascii="Arial" w:cs="Arial" w:eastAsia="Arial" w:hAnsi="Arial"/>
          <w:b/>
          <w:bCs/>
          <w:color w:val="1B4F72"/>
          <w:sz w:val="32"/>
          <w:szCs w:val="32"/>
        </w:rPr>
        <w:t xml:space="preserve">2. Architecture Générale</w:t>
      </w:r>
    </w:p>
    <w:p>
      <w:pPr>
        <w:pStyle w:val="Heading2"/>
        <w:spacing w:after="160" w:before="280"/>
      </w:pPr>
      <w:r>
        <w:rPr>
          <w:rFonts w:ascii="Arial" w:cs="Arial" w:eastAsia="Arial" w:hAnsi="Arial"/>
          <w:b/>
          <w:bCs/>
          <w:color w:val="2E86C1"/>
          <w:sz w:val="26"/>
          <w:szCs w:val="26"/>
        </w:rPr>
        <w:t xml:space="preserve">2.1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Couche</w:t>
            </w:r>
          </w:p>
        </w:tc>
        <w:tc>
          <w:tcPr>
            <w:tcW w:type="dxa" w:w="6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Technologies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Backend</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Laravel 12, PHP 8.3</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Frontend</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React 19, TypeScript, Inertia.js, Tailwind CSS v4</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Base de données</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MySQL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Télémétrie GPS</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Fleeti API (trackers Teltonika FMB125)</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Cartographie</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Leaflet + react-leaflet (OpenStreetMap)</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Graphiques</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ApexCharts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Exports</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Maatwebsite/Excel (CSV UTF-8 BOM)</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Fichiers</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SharePoint (Microsoft Graph API)</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Permissions</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Spatie Laravel Permission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Build</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Vite 6.4</w:t>
            </w:r>
          </w:p>
        </w:tc>
      </w:tr>
    </w:tbl>
    <w:p>
      <w:pPr>
        <w:spacing w:after="60"/>
      </w:pPr>
    </w:p>
    <w:p>
      <w:pPr>
        <w:pStyle w:val="Heading2"/>
        <w:spacing w:after="160" w:before="280"/>
      </w:pPr>
      <w:r>
        <w:rPr>
          <w:rFonts w:ascii="Arial" w:cs="Arial" w:eastAsia="Arial" w:hAnsi="Arial"/>
          <w:b/>
          <w:bCs/>
          <w:color w:val="2E86C1"/>
          <w:sz w:val="26"/>
          <w:szCs w:val="26"/>
        </w:rPr>
        <w:t xml:space="preserve">2.2 Flux de données global</w:t>
      </w:r>
    </w:p>
    <w:p>
      <w:pPr>
        <w:spacing w:after="120"/>
        <w:jc w:val="both"/>
      </w:pPr>
      <w:r>
        <w:rPr>
          <w:rFonts w:ascii="Arial" w:cs="Arial" w:eastAsia="Arial" w:hAnsi="Arial"/>
          <w:color w:val="1C2833"/>
          <w:sz w:val="21"/>
          <w:szCs w:val="21"/>
        </w:rPr>
        <w:t xml:space="preserve">Le flux principal de données suit le chemin suivant :</w:t>
      </w:r>
    </w:p>
    <w:p>
      <w:pPr>
        <w:pStyle w:val="ListParagraph"/>
        <w:numPr>
          <w:ilvl w:val="0"/>
          <w:numId w:val="2"/>
        </w:numPr>
        <w:spacing w:after="60"/>
      </w:pPr>
      <w:r>
        <w:rPr>
          <w:rFonts w:ascii="Arial" w:cs="Arial" w:eastAsia="Arial" w:hAnsi="Arial"/>
          <w:b/>
          <w:bCs/>
          <w:color w:val="1C2833"/>
          <w:sz w:val="21"/>
          <w:szCs w:val="21"/>
        </w:rPr>
        <w:t xml:space="preserve">1. Capteur GPS (Teltonika FMB125) </w:t>
      </w:r>
      <w:r>
        <w:rPr>
          <w:rFonts w:ascii="Arial" w:cs="Arial" w:eastAsia="Arial" w:hAnsi="Arial"/>
          <w:color w:val="1C2833"/>
          <w:sz w:val="21"/>
          <w:szCs w:val="21"/>
        </w:rPr>
        <w:t xml:space="preserve">→ envoie position, vitesse, carburant, compteur au serveur Fleeti toutes les 30 secondes.</w:t>
      </w:r>
    </w:p>
    <w:p>
      <w:pPr>
        <w:pStyle w:val="ListParagraph"/>
        <w:numPr>
          <w:ilvl w:val="0"/>
          <w:numId w:val="2"/>
        </w:numPr>
        <w:spacing w:after="60"/>
      </w:pPr>
      <w:r>
        <w:rPr>
          <w:rFonts w:ascii="Arial" w:cs="Arial" w:eastAsia="Arial" w:hAnsi="Arial"/>
          <w:b/>
          <w:bCs/>
          <w:color w:val="1C2833"/>
          <w:sz w:val="21"/>
          <w:szCs w:val="21"/>
        </w:rPr>
        <w:t xml:space="preserve">2. API Fleeti </w:t>
      </w:r>
      <w:r>
        <w:rPr>
          <w:rFonts w:ascii="Arial" w:cs="Arial" w:eastAsia="Arial" w:hAnsi="Arial"/>
          <w:color w:val="1C2833"/>
          <w:sz w:val="21"/>
          <w:szCs w:val="21"/>
        </w:rPr>
        <w:t xml:space="preserve">→ agrège les données par camion. Deux endpoints utilisés : Asset/Search (liste) et Asset/Get (détail complet avec capteurs).</w:t>
      </w:r>
    </w:p>
    <w:p>
      <w:pPr>
        <w:pStyle w:val="ListParagraph"/>
        <w:numPr>
          <w:ilvl w:val="0"/>
          <w:numId w:val="2"/>
        </w:numPr>
        <w:spacing w:after="60"/>
      </w:pPr>
      <w:r>
        <w:rPr>
          <w:rFonts w:ascii="Arial" w:cs="Arial" w:eastAsia="Arial" w:hAnsi="Arial"/>
          <w:b/>
          <w:bCs/>
          <w:color w:val="1C2833"/>
          <w:sz w:val="21"/>
          <w:szCs w:val="21"/>
        </w:rPr>
        <w:t xml:space="preserve">3. FleetiSyncService (Laravel) </w:t>
      </w:r>
      <w:r>
        <w:rPr>
          <w:rFonts w:ascii="Arial" w:cs="Arial" w:eastAsia="Arial" w:hAnsi="Arial"/>
          <w:color w:val="1C2833"/>
          <w:sz w:val="21"/>
          <w:szCs w:val="21"/>
        </w:rPr>
        <w:t xml:space="preserve">→ toutes les 30 minutes, extrait la télémétrie, écrit un snapshot, dérive les trackings, détecte les incidents.</w:t>
      </w:r>
    </w:p>
    <w:p>
      <w:pPr>
        <w:pStyle w:val="ListParagraph"/>
        <w:numPr>
          <w:ilvl w:val="0"/>
          <w:numId w:val="2"/>
        </w:numPr>
        <w:spacing w:after="60"/>
      </w:pPr>
      <w:r>
        <w:rPr>
          <w:rFonts w:ascii="Arial" w:cs="Arial" w:eastAsia="Arial" w:hAnsi="Arial"/>
          <w:b/>
          <w:bCs/>
          <w:color w:val="1C2833"/>
          <w:sz w:val="21"/>
          <w:szCs w:val="21"/>
        </w:rPr>
        <w:t xml:space="preserve">4. Base MySQL </w:t>
      </w:r>
      <w:r>
        <w:rPr>
          <w:rFonts w:ascii="Arial" w:cs="Arial" w:eastAsia="Arial" w:hAnsi="Arial"/>
          <w:color w:val="1C2833"/>
          <w:sz w:val="21"/>
          <w:szCs w:val="21"/>
        </w:rPr>
        <w:t xml:space="preserve">→ stocke les snapshots, trackings, incidents, transports, maintenances.</w:t>
      </w:r>
    </w:p>
    <w:p>
      <w:pPr>
        <w:pStyle w:val="ListParagraph"/>
        <w:numPr>
          <w:ilvl w:val="0"/>
          <w:numId w:val="2"/>
        </w:numPr>
        <w:spacing w:after="60"/>
      </w:pPr>
      <w:r>
        <w:rPr>
          <w:rFonts w:ascii="Arial" w:cs="Arial" w:eastAsia="Arial" w:hAnsi="Arial"/>
          <w:b/>
          <w:bCs/>
          <w:color w:val="1C2833"/>
          <w:sz w:val="21"/>
          <w:szCs w:val="21"/>
        </w:rPr>
        <w:t xml:space="preserve">5. Interface React/Inertia </w:t>
      </w:r>
      <w:r>
        <w:rPr>
          <w:rFonts w:ascii="Arial" w:cs="Arial" w:eastAsia="Arial" w:hAnsi="Arial"/>
          <w:color w:val="1C2833"/>
          <w:sz w:val="21"/>
          <w:szCs w:val="21"/>
        </w:rPr>
        <w:t xml:space="preserve">→ affiche les tableaux de bord, la carte, les alertes en temps réel.</w:t>
      </w:r>
    </w:p>
    <w:p>
      <w:r>
        <w:br w:type="page"/>
      </w:r>
    </w:p>
    <w:p>
      <w:pPr>
        <w:pStyle w:val="Heading1"/>
        <w:spacing w:after="200" w:before="360"/>
      </w:pPr>
      <w:r>
        <w:rPr>
          <w:rFonts w:ascii="Arial" w:cs="Arial" w:eastAsia="Arial" w:hAnsi="Arial"/>
          <w:b/>
          <w:bCs/>
          <w:color w:val="1B4F72"/>
          <w:sz w:val="32"/>
          <w:szCs w:val="32"/>
        </w:rPr>
        <w:t xml:space="preserve">3. Module Transport de Basalte</w:t>
      </w:r>
    </w:p>
    <w:p>
      <w:pPr>
        <w:pStyle w:val="Heading2"/>
        <w:spacing w:after="160" w:before="280"/>
      </w:pPr>
      <w:r>
        <w:rPr>
          <w:rFonts w:ascii="Arial" w:cs="Arial" w:eastAsia="Arial" w:hAnsi="Arial"/>
          <w:b/>
          <w:bCs/>
          <w:color w:val="2E86C1"/>
          <w:sz w:val="26"/>
          <w:szCs w:val="26"/>
        </w:rPr>
        <w:t xml:space="preserve">3.1 Cycle de vie d’une rotation</w:t>
      </w:r>
    </w:p>
    <w:p>
      <w:pPr>
        <w:spacing w:after="120"/>
        <w:jc w:val="both"/>
      </w:pPr>
      <w:r>
        <w:rPr>
          <w:rFonts w:ascii="Arial" w:cs="Arial" w:eastAsia="Arial" w:hAnsi="Arial"/>
          <w:color w:val="1C2833"/>
          <w:sz w:val="21"/>
          <w:szCs w:val="21"/>
        </w:rPr>
        <w:t xml:space="preserve">Chaque rotation de transport (aller-retour entre la carrière et le client) suit un cycle de vie précis :</w:t>
      </w:r>
    </w:p>
    <w:p>
      <w:pPr>
        <w:pStyle w:val="ListParagraph"/>
        <w:numPr>
          <w:ilvl w:val="0"/>
          <w:numId w:val="2"/>
        </w:numPr>
        <w:spacing w:after="60"/>
      </w:pPr>
      <w:r>
        <w:rPr>
          <w:rFonts w:ascii="Arial" w:cs="Arial" w:eastAsia="Arial" w:hAnsi="Arial"/>
          <w:b/>
          <w:bCs/>
          <w:color w:val="1C2833"/>
          <w:sz w:val="21"/>
          <w:szCs w:val="21"/>
        </w:rPr>
        <w:t xml:space="preserve">Création : </w:t>
      </w:r>
      <w:r>
        <w:rPr>
          <w:rFonts w:ascii="Arial" w:cs="Arial" w:eastAsia="Arial" w:hAnsi="Arial"/>
          <w:color w:val="1C2833"/>
          <w:sz w:val="21"/>
          <w:szCs w:val="21"/>
        </w:rPr>
        <w:t xml:space="preserve">L’opérateur crée un enregistrement avec le camion, le conducteur, le fournisseur, le produit (0/3, 3/8 ou 8/16) et la base (mr = Mauritanie, sn = Sénégal). Une référence unique AMC00001 est générée automatiquement.</w:t>
      </w:r>
    </w:p>
    <w:p>
      <w:pPr>
        <w:pStyle w:val="ListParagraph"/>
        <w:numPr>
          <w:ilvl w:val="0"/>
          <w:numId w:val="2"/>
        </w:numPr>
        <w:spacing w:after="60"/>
      </w:pPr>
      <w:r>
        <w:rPr>
          <w:rFonts w:ascii="Arial" w:cs="Arial" w:eastAsia="Arial" w:hAnsi="Arial"/>
          <w:b/>
          <w:bCs/>
          <w:color w:val="1C2833"/>
          <w:sz w:val="21"/>
          <w:szCs w:val="21"/>
        </w:rPr>
        <w:t xml:space="preserve">Pesée fournisseur : </w:t>
      </w:r>
      <w:r>
        <w:rPr>
          <w:rFonts w:ascii="Arial" w:cs="Arial" w:eastAsia="Arial" w:hAnsi="Arial"/>
          <w:color w:val="1C2833"/>
          <w:sz w:val="21"/>
          <w:szCs w:val="21"/>
        </w:rPr>
        <w:t xml:space="preserve">Les poids brut, tare et net du fournisseur sont saisis (en kg). Date de pesée enregistrée.</w:t>
      </w:r>
    </w:p>
    <w:p>
      <w:pPr>
        <w:pStyle w:val="ListParagraph"/>
        <w:numPr>
          <w:ilvl w:val="0"/>
          <w:numId w:val="2"/>
        </w:numPr>
        <w:spacing w:after="60"/>
      </w:pPr>
      <w:r>
        <w:rPr>
          <w:rFonts w:ascii="Arial" w:cs="Arial" w:eastAsia="Arial" w:hAnsi="Arial"/>
          <w:b/>
          <w:bCs/>
          <w:color w:val="1C2833"/>
          <w:sz w:val="21"/>
          <w:szCs w:val="21"/>
        </w:rPr>
        <w:t xml:space="preserve">Pesée client : </w:t>
      </w:r>
      <w:r>
        <w:rPr>
          <w:rFonts w:ascii="Arial" w:cs="Arial" w:eastAsia="Arial" w:hAnsi="Arial"/>
          <w:color w:val="1C2833"/>
          <w:sz w:val="21"/>
          <w:szCs w:val="21"/>
        </w:rPr>
        <w:t xml:space="preserve">Mêmes champs côté client. Le système calcule automatiquement l’écart (gap = poids_net_client - poids_net_fournisseur).</w:t>
      </w:r>
    </w:p>
    <w:p>
      <w:pPr>
        <w:pStyle w:val="ListParagraph"/>
        <w:numPr>
          <w:ilvl w:val="0"/>
          <w:numId w:val="2"/>
        </w:numPr>
        <w:spacing w:after="60"/>
      </w:pPr>
      <w:r>
        <w:rPr>
          <w:rFonts w:ascii="Arial" w:cs="Arial" w:eastAsia="Arial" w:hAnsi="Arial"/>
          <w:b/>
          <w:bCs/>
          <w:color w:val="1C2833"/>
          <w:sz w:val="21"/>
          <w:szCs w:val="21"/>
        </w:rPr>
        <w:t xml:space="preserve">Validation : </w:t>
      </w:r>
      <w:r>
        <w:rPr>
          <w:rFonts w:ascii="Arial" w:cs="Arial" w:eastAsia="Arial" w:hAnsi="Arial"/>
          <w:color w:val="1C2833"/>
          <w:sz w:val="21"/>
          <w:szCs w:val="21"/>
        </w:rPr>
        <w:t xml:space="preserve">Le Manager valide la rotation. Une fois validée, l’enregistrement est verrouillé (immuable) — aucune modification n’est possible sauf updated_at.</w:t>
      </w:r>
    </w:p>
    <w:p>
      <w:pPr>
        <w:spacing w:after="60"/>
      </w:pPr>
    </w:p>
    <w:p>
      <w:pPr>
        <w:pStyle w:val="Heading2"/>
        <w:spacing w:after="160" w:before="280"/>
      </w:pPr>
      <w:r>
        <w:rPr>
          <w:rFonts w:ascii="Arial" w:cs="Arial" w:eastAsia="Arial" w:hAnsi="Arial"/>
          <w:b/>
          <w:bCs/>
          <w:color w:val="2E86C1"/>
          <w:sz w:val="26"/>
          <w:szCs w:val="26"/>
        </w:rPr>
        <w:t xml:space="preserve">3.2 Calcul de l’écart de poids</w:t>
      </w:r>
    </w:p>
    <w:p>
      <w:pPr>
        <w:spacing w:after="120"/>
        <w:jc w:val="both"/>
      </w:pPr>
      <w:r>
        <w:rPr>
          <w:rFonts w:ascii="Arial" w:cs="Arial" w:eastAsia="Arial" w:hAnsi="Arial"/>
          <w:color w:val="1C2833"/>
          <w:sz w:val="21"/>
          <w:szCs w:val="21"/>
        </w:rPr>
        <w:t xml:space="preserve">L’écart est calculé automatiquement dans le hook boot() du modèle TransportTracking :</w:t>
      </w:r>
    </w:p>
    <w:p>
      <w:pPr>
        <w:spacing w:after="120"/>
        <w:jc w:val="both"/>
      </w:pPr>
      <w:r>
        <w:rPr>
          <w:rFonts w:ascii="Arial" w:cs="Arial" w:eastAsia="Arial" w:hAnsi="Arial"/>
          <w:b/>
          <w:bCs/>
          <w:color w:val="1C2833"/>
          <w:sz w:val="21"/>
          <w:szCs w:val="21"/>
        </w:rPr>
        <w:t xml:space="preserve">gap = client_net_weight - provider_net_weight</w:t>
      </w:r>
    </w:p>
    <w:p>
      <w:pPr>
        <w:spacing w:after="120"/>
        <w:jc w:val="both"/>
      </w:pPr>
      <w:r>
        <w:rPr>
          <w:rFonts w:ascii="Arial" w:cs="Arial" w:eastAsia="Arial" w:hAnsi="Arial"/>
          <w:color w:val="1C2833"/>
          <w:sz w:val="21"/>
          <w:szCs w:val="21"/>
        </w:rPr>
        <w:t xml:space="preserve">Un écart négatif signifie que le client a reçu moins que ce que le fournisseur a expédié. Si l’écart dépasse le seuil configuré (300 kg par défaut), le WeightGapDetector génère un incident de vol.</w:t>
      </w:r>
    </w:p>
    <w:p>
      <w:pPr>
        <w:spacing w:after="60"/>
      </w:pPr>
    </w:p>
    <w:p>
      <w:pPr>
        <w:pStyle w:val="Heading2"/>
        <w:spacing w:after="160" w:before="280"/>
      </w:pPr>
      <w:r>
        <w:rPr>
          <w:rFonts w:ascii="Arial" w:cs="Arial" w:eastAsia="Arial" w:hAnsi="Arial"/>
          <w:b/>
          <w:bCs/>
          <w:color w:val="2E86C1"/>
          <w:sz w:val="26"/>
          <w:szCs w:val="26"/>
        </w:rPr>
        <w:t xml:space="preserve">3.3 Import Excel</w:t>
      </w:r>
    </w:p>
    <w:p>
      <w:pPr>
        <w:spacing w:after="120"/>
        <w:jc w:val="both"/>
      </w:pPr>
      <w:r>
        <w:rPr>
          <w:rFonts w:ascii="Arial" w:cs="Arial" w:eastAsia="Arial" w:hAnsi="Arial"/>
          <w:color w:val="1C2833"/>
          <w:sz w:val="21"/>
          <w:szCs w:val="21"/>
        </w:rPr>
        <w:t xml:space="preserve">Les rotations peuvent être importées en masse via un fichier Excel (.xlsx). Le système déduplique par référence fournisseur/client ou par combinaison camion + produit + base + date. Les camions et conducteurs inconnus sont créés automatiquement.</w:t>
      </w:r>
    </w:p>
    <w:p>
      <w:r>
        <w:br w:type="page"/>
      </w:r>
    </w:p>
    <w:p>
      <w:pPr>
        <w:pStyle w:val="Heading1"/>
        <w:spacing w:after="200" w:before="360"/>
      </w:pPr>
      <w:r>
        <w:rPr>
          <w:rFonts w:ascii="Arial" w:cs="Arial" w:eastAsia="Arial" w:hAnsi="Arial"/>
          <w:b/>
          <w:bCs/>
          <w:color w:val="1B4F72"/>
          <w:sz w:val="32"/>
          <w:szCs w:val="32"/>
        </w:rPr>
        <w:t xml:space="preserve">4. Module Gestion de Flotte</w:t>
      </w:r>
    </w:p>
    <w:p>
      <w:pPr>
        <w:pStyle w:val="Heading2"/>
        <w:spacing w:after="160" w:before="280"/>
      </w:pPr>
      <w:r>
        <w:rPr>
          <w:rFonts w:ascii="Arial" w:cs="Arial" w:eastAsia="Arial" w:hAnsi="Arial"/>
          <w:b/>
          <w:bCs/>
          <w:color w:val="2E86C1"/>
          <w:sz w:val="26"/>
          <w:szCs w:val="26"/>
        </w:rPr>
        <w:t xml:space="preserve">4.1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Entité</w:t>
            </w:r>
          </w:p>
        </w:tc>
        <w:tc>
          <w:tcPr>
            <w:tcW w:type="dxa" w:w="7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Camion (Truck)</w:t>
            </w:r>
          </w:p>
        </w:tc>
        <w:tc>
          <w:tcPr>
            <w:tcW w:type="dxa" w:w="7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Matricule unique, transporteur associé, statut actif/inactif, compteur km cumulé, cache télémétrie (10 colonnes fleeti_last_*).</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Conducteur (Driver)</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Nom, permis, téléphone. Lié aux rotations et checklists quotidiens.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Transporteur</w:t>
            </w:r>
          </w:p>
        </w:tc>
        <w:tc>
          <w:tcPr>
            <w:tcW w:type="dxa" w:w="7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Entreprise de transport propriétaire des camions.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Fournisseur (Provider)</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Site d’extraction du basalte. Coordonnées GPS optionnelles pour la détection de déviation.</w:t>
            </w:r>
          </w:p>
        </w:tc>
      </w:tr>
    </w:tbl>
    <w:p>
      <w:pPr>
        <w:spacing w:after="60"/>
      </w:pPr>
    </w:p>
    <w:p>
      <w:pPr>
        <w:pStyle w:val="Heading2"/>
        <w:spacing w:after="160" w:before="280"/>
      </w:pPr>
      <w:r>
        <w:rPr>
          <w:rFonts w:ascii="Arial" w:cs="Arial" w:eastAsia="Arial" w:hAnsi="Arial"/>
          <w:b/>
          <w:bCs/>
          <w:color w:val="2E86C1"/>
          <w:sz w:val="26"/>
          <w:szCs w:val="26"/>
        </w:rPr>
        <w:t xml:space="preserve">4.2 Appairage Fleeti</w:t>
      </w:r>
    </w:p>
    <w:p>
      <w:pPr>
        <w:spacing w:after="120"/>
        <w:jc w:val="both"/>
      </w:pPr>
      <w:r>
        <w:rPr>
          <w:rFonts w:ascii="Arial" w:cs="Arial" w:eastAsia="Arial" w:hAnsi="Arial"/>
          <w:color w:val="1C2833"/>
          <w:sz w:val="21"/>
          <w:szCs w:val="21"/>
        </w:rPr>
        <w:t xml:space="preserve">Chaque camion est connecté à un tracker GPS via le champ fleeti_asset_id. L’appairage se fait automatiquement lors de la synchronisation :</w:t>
      </w:r>
    </w:p>
    <w:p>
      <w:pPr>
        <w:pStyle w:val="ListParagraph"/>
        <w:numPr>
          <w:ilvl w:val="0"/>
          <w:numId w:val="2"/>
        </w:numPr>
        <w:spacing w:after="60"/>
      </w:pPr>
      <w:r>
        <w:rPr>
          <w:rFonts w:ascii="Arial" w:cs="Arial" w:eastAsia="Arial" w:hAnsi="Arial"/>
          <w:b/>
          <w:bCs/>
          <w:color w:val="1C2833"/>
          <w:sz w:val="21"/>
          <w:szCs w:val="21"/>
        </w:rPr>
        <w:t xml:space="preserve">Correspondance par ID : </w:t>
      </w:r>
      <w:r>
        <w:rPr>
          <w:rFonts w:ascii="Arial" w:cs="Arial" w:eastAsia="Arial" w:hAnsi="Arial"/>
          <w:color w:val="1C2833"/>
          <w:sz w:val="21"/>
          <w:szCs w:val="21"/>
        </w:rPr>
        <w:t xml:space="preserve">Si le camion a un fleeti_asset_id, il est utilisé directement.</w:t>
      </w:r>
    </w:p>
    <w:p>
      <w:pPr>
        <w:pStyle w:val="ListParagraph"/>
        <w:numPr>
          <w:ilvl w:val="0"/>
          <w:numId w:val="2"/>
        </w:numPr>
        <w:spacing w:after="60"/>
      </w:pPr>
      <w:r>
        <w:rPr>
          <w:rFonts w:ascii="Arial" w:cs="Arial" w:eastAsia="Arial" w:hAnsi="Arial"/>
          <w:b/>
          <w:bCs/>
          <w:color w:val="1C2833"/>
          <w:sz w:val="21"/>
          <w:szCs w:val="21"/>
        </w:rPr>
        <w:t xml:space="preserve">Correspondance par matricule : </w:t>
      </w:r>
      <w:r>
        <w:rPr>
          <w:rFonts w:ascii="Arial" w:cs="Arial" w:eastAsia="Arial" w:hAnsi="Arial"/>
          <w:color w:val="1C2833"/>
          <w:sz w:val="21"/>
          <w:szCs w:val="21"/>
        </w:rPr>
        <w:t xml:space="preserve">Sinon, le système normalise la plaque d’immatriculation (suppression des caractères spéciaux, majuscules) et compare avec le champ LicensePlate ou le nom de l’asset Fleeti.</w:t>
      </w:r>
    </w:p>
    <w:p>
      <w:r>
        <w:br w:type="page"/>
      </w:r>
    </w:p>
    <w:p>
      <w:pPr>
        <w:pStyle w:val="Heading1"/>
        <w:spacing w:after="200" w:before="360"/>
      </w:pPr>
      <w:r>
        <w:rPr>
          <w:rFonts w:ascii="Arial" w:cs="Arial" w:eastAsia="Arial" w:hAnsi="Arial"/>
          <w:b/>
          <w:bCs/>
          <w:color w:val="1B4F72"/>
          <w:sz w:val="32"/>
          <w:szCs w:val="32"/>
        </w:rPr>
        <w:t xml:space="preserve">5. Module Télémétrie</w:t>
      </w:r>
    </w:p>
    <w:p>
      <w:pPr>
        <w:pStyle w:val="Heading2"/>
        <w:spacing w:after="160" w:before="280"/>
      </w:pPr>
      <w:r>
        <w:rPr>
          <w:rFonts w:ascii="Arial" w:cs="Arial" w:eastAsia="Arial" w:hAnsi="Arial"/>
          <w:b/>
          <w:bCs/>
          <w:color w:val="2E86C1"/>
          <w:sz w:val="26"/>
          <w:szCs w:val="26"/>
        </w:rPr>
        <w:t xml:space="preserve">5.1 Pipeline de synchronisation</w:t>
      </w:r>
    </w:p>
    <w:p>
      <w:pPr>
        <w:spacing w:after="120"/>
        <w:jc w:val="both"/>
      </w:pPr>
      <w:r>
        <w:rPr>
          <w:rFonts w:ascii="Arial" w:cs="Arial" w:eastAsia="Arial" w:hAnsi="Arial"/>
          <w:color w:val="1C2833"/>
          <w:sz w:val="21"/>
          <w:szCs w:val="21"/>
        </w:rPr>
        <w:t xml:space="preserve">La synchronisation Fleeti s’exécute toutes les 30 minutes via la commande fleeti:sync-kilometers. Voici les étapes détaillées :</w:t>
      </w:r>
    </w:p>
    <w:p>
      <w:pPr>
        <w:spacing w:after="60"/>
      </w:pPr>
    </w:p>
    <w:p>
      <w:pPr>
        <w:pStyle w:val="Heading3"/>
        <w:spacing w:after="120" w:before="200"/>
      </w:pPr>
      <w:r>
        <w:rPr>
          <w:rFonts w:ascii="Arial" w:cs="Arial" w:eastAsia="Arial" w:hAnsi="Arial"/>
          <w:b/>
          <w:bCs/>
          <w:color w:val="1C2833"/>
          <w:sz w:val="22"/>
          <w:szCs w:val="22"/>
        </w:rPr>
        <w:t xml:space="preserve">5.1.1 Récupération des données</w:t>
      </w:r>
    </w:p>
    <w:p>
      <w:pPr>
        <w:pStyle w:val="ListParagraph"/>
        <w:numPr>
          <w:ilvl w:val="0"/>
          <w:numId w:val="2"/>
        </w:numPr>
        <w:spacing w:after="60"/>
      </w:pPr>
      <w:r>
        <w:rPr>
          <w:rFonts w:ascii="Arial" w:cs="Arial" w:eastAsia="Arial" w:hAnsi="Arial"/>
          <w:b/>
          <w:bCs/>
          <w:color w:val="1C2833"/>
          <w:sz w:val="21"/>
          <w:szCs w:val="21"/>
        </w:rPr>
        <w:t xml:space="preserve">Asset/Search : </w:t>
      </w:r>
      <w:r>
        <w:rPr>
          <w:rFonts w:ascii="Arial" w:cs="Arial" w:eastAsia="Arial" w:hAnsi="Arial"/>
          <w:color w:val="1C2833"/>
          <w:sz w:val="21"/>
          <w:szCs w:val="21"/>
        </w:rPr>
        <w:t xml:space="preserve">Récupère la liste de tous les assets avec compteurs et capteurs de base. Ne contient PAS les données de carburant.</w:t>
      </w:r>
    </w:p>
    <w:p>
      <w:pPr>
        <w:pStyle w:val="ListParagraph"/>
        <w:numPr>
          <w:ilvl w:val="0"/>
          <w:numId w:val="2"/>
        </w:numPr>
        <w:spacing w:after="60"/>
      </w:pPr>
      <w:r>
        <w:rPr>
          <w:rFonts w:ascii="Arial" w:cs="Arial" w:eastAsia="Arial" w:hAnsi="Arial"/>
          <w:b/>
          <w:bCs/>
          <w:color w:val="1C2833"/>
          <w:sz w:val="21"/>
          <w:szCs w:val="21"/>
        </w:rPr>
        <w:t xml:space="preserve">Asset/Get : </w:t>
      </w:r>
      <w:r>
        <w:rPr>
          <w:rFonts w:ascii="Arial" w:cs="Arial" w:eastAsia="Arial" w:hAnsi="Arial"/>
          <w:color w:val="1C2833"/>
          <w:sz w:val="21"/>
          <w:szCs w:val="21"/>
        </w:rPr>
        <w:t xml:space="preserve">Pour chaque camion appairé, récupère les détails complets incluant les capteurs d’accessoires (sensorType=15 pour le carburant en litres).</w:t>
      </w:r>
    </w:p>
    <w:p>
      <w:pPr>
        <w:spacing w:after="60"/>
      </w:pPr>
    </w:p>
    <w:p>
      <w:pPr>
        <w:pStyle w:val="Heading3"/>
        <w:spacing w:after="120" w:before="200"/>
      </w:pPr>
      <w:r>
        <w:rPr>
          <w:rFonts w:ascii="Arial" w:cs="Arial" w:eastAsia="Arial" w:hAnsi="Arial"/>
          <w:b/>
          <w:bCs/>
          <w:color w:val="1C2833"/>
          <w:sz w:val="22"/>
          <w:szCs w:val="22"/>
        </w:rPr>
        <w:t xml:space="preserve">5.1.2 Extraction des données</w:t>
      </w:r>
    </w:p>
    <w:p>
      <w:pPr>
        <w:spacing w:after="120"/>
        <w:jc w:val="both"/>
      </w:pPr>
      <w:r>
        <w:rPr>
          <w:rFonts w:ascii="Arial" w:cs="Arial" w:eastAsia="Arial" w:hAnsi="Arial"/>
          <w:color w:val="1C2833"/>
          <w:sz w:val="21"/>
          <w:szCs w:val="21"/>
        </w:rPr>
        <w:t xml:space="preserve">Le FleetiService extrait les données suivantes depuis la réponse API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Donnée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Source dans l’API</w:t>
            </w:r>
          </w:p>
        </w:tc>
        <w:tc>
          <w:tcPr>
            <w:tcW w:type="dxa" w:w="4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Méthode</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Kilomètres</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counters[unitType=km]</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extractOdometerKilometers()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Heures moteur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counters[unitType=hours]</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extractEngineHours()</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Carburant (L)</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accessories.providerSensors[sensorType=15]</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extractFuelLitres()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Position GPS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state.position.location.latitude/longitude</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extractPosition()</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Vitesse (km/h)</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state.position.speed</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extractSpeedKmh()</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Allumage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Dérivé de movementStatus + speed</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extractIgnition()</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État mouvement</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state.movementStatus (10/20/30)</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extractMovementStatus()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Batterie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state.battery.level</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extractBatteryVoltage()</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Signal</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state.network.signalLevel</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extractSignalStrength()</w:t>
            </w:r>
          </w:p>
        </w:tc>
      </w:tr>
    </w:tbl>
    <w:p>
      <w:pPr>
        <w:spacing w:after="60"/>
      </w:pPr>
    </w:p>
    <w:p>
      <w:pPr>
        <w:pStyle w:val="Heading3"/>
        <w:spacing w:after="120" w:before="200"/>
      </w:pPr>
      <w:r>
        <w:rPr>
          <w:rFonts w:ascii="Arial" w:cs="Arial" w:eastAsia="Arial" w:hAnsi="Arial"/>
          <w:b/>
          <w:bCs/>
          <w:color w:val="1C2833"/>
          <w:sz w:val="22"/>
          <w:szCs w:val="22"/>
        </w:rPr>
        <w:t xml:space="preserve">5.1.3 Écriture du snapshot</w:t>
      </w:r>
    </w:p>
    <w:p>
      <w:pPr>
        <w:spacing w:after="120"/>
        <w:jc w:val="both"/>
      </w:pPr>
      <w:r>
        <w:rPr>
          <w:rFonts w:ascii="Arial" w:cs="Arial" w:eastAsia="Arial" w:hAnsi="Arial"/>
          <w:color w:val="1C2833"/>
          <w:sz w:val="21"/>
          <w:szCs w:val="21"/>
        </w:rPr>
        <w:t xml:space="preserve">Le TelemetrySnapshotService écrit un enregistrement complet dans truck_telemetry_snapshots. Cette table est la source de vérité : elle contient tous les champs extraits plus le raw_payload JSON intégral de l’API Fleeti, permettant de ré-extraire de nouveaux champs ultérieurement sans re-synchroniser.</w:t>
      </w:r>
    </w:p>
    <w:p>
      <w:pPr>
        <w:spacing w:after="120"/>
        <w:jc w:val="both"/>
      </w:pPr>
      <w:r>
        <w:rPr>
          <w:rFonts w:ascii="Arial" w:cs="Arial" w:eastAsia="Arial" w:hAnsi="Arial"/>
          <w:color w:val="1C2833"/>
          <w:sz w:val="21"/>
          <w:szCs w:val="21"/>
        </w:rPr>
        <w:t xml:space="preserve">Simultanément, les 10 colonnes fleeti_last_* de la table trucks sont mises à jour (cache de dernière valeur pour les tableaux de bord rapides).</w:t>
      </w:r>
    </w:p>
    <w:p>
      <w:pPr>
        <w:spacing w:after="60"/>
      </w:pPr>
    </w:p>
    <w:p>
      <w:pPr>
        <w:pStyle w:val="Heading3"/>
        <w:spacing w:after="120" w:before="200"/>
      </w:pPr>
      <w:r>
        <w:rPr>
          <w:rFonts w:ascii="Arial" w:cs="Arial" w:eastAsia="Arial" w:hAnsi="Arial"/>
          <w:b/>
          <w:bCs/>
          <w:color w:val="1C2833"/>
          <w:sz w:val="22"/>
          <w:szCs w:val="22"/>
        </w:rPr>
        <w:t xml:space="preserve">5.1.4 Trackings dérivés</w:t>
      </w:r>
    </w:p>
    <w:p>
      <w:pPr>
        <w:pStyle w:val="ListParagraph"/>
        <w:numPr>
          <w:ilvl w:val="0"/>
          <w:numId w:val="2"/>
        </w:numPr>
        <w:spacing w:after="60"/>
      </w:pPr>
      <w:r>
        <w:rPr>
          <w:rFonts w:ascii="Arial" w:cs="Arial" w:eastAsia="Arial" w:hAnsi="Arial"/>
          <w:b/>
          <w:bCs/>
          <w:color w:val="1C2833"/>
          <w:sz w:val="21"/>
          <w:szCs w:val="21"/>
        </w:rPr>
        <w:t xml:space="preserve">KilometerService : </w:t>
      </w:r>
      <w:r>
        <w:rPr>
          <w:rFonts w:ascii="Arial" w:cs="Arial" w:eastAsia="Arial" w:hAnsi="Arial"/>
          <w:color w:val="1C2833"/>
          <w:sz w:val="21"/>
          <w:szCs w:val="21"/>
        </w:rPr>
        <w:t xml:space="preserve">Calcule le delta km depuis la dernière lecture. Gère la détection de reset compteur (seuil 50 000 km). Crée un enregistrement dans kilometer_trackings et incrémente truck.total_kilometers.</w:t>
      </w:r>
    </w:p>
    <w:p>
      <w:pPr>
        <w:pStyle w:val="ListParagraph"/>
        <w:numPr>
          <w:ilvl w:val="0"/>
          <w:numId w:val="2"/>
        </w:numPr>
        <w:spacing w:after="60"/>
      </w:pPr>
      <w:r>
        <w:rPr>
          <w:rFonts w:ascii="Arial" w:cs="Arial" w:eastAsia="Arial" w:hAnsi="Arial"/>
          <w:b/>
          <w:bCs/>
          <w:color w:val="1C2833"/>
          <w:sz w:val="21"/>
          <w:szCs w:val="21"/>
        </w:rPr>
        <w:t xml:space="preserve">EngineHoursService : </w:t>
      </w:r>
      <w:r>
        <w:rPr>
          <w:rFonts w:ascii="Arial" w:cs="Arial" w:eastAsia="Arial" w:hAnsi="Arial"/>
          <w:color w:val="1C2833"/>
          <w:sz w:val="21"/>
          <w:szCs w:val="21"/>
        </w:rPr>
        <w:t xml:space="preserve">Même logique pour les heures moteur. Détection de rollover au-delà du seuil configuré (1 000h par défaut).</w:t>
      </w:r>
    </w:p>
    <w:p>
      <w:pPr>
        <w:pStyle w:val="ListParagraph"/>
        <w:numPr>
          <w:ilvl w:val="0"/>
          <w:numId w:val="2"/>
        </w:numPr>
        <w:spacing w:after="60"/>
      </w:pPr>
      <w:r>
        <w:rPr>
          <w:rFonts w:ascii="Arial" w:cs="Arial" w:eastAsia="Arial" w:hAnsi="Arial"/>
          <w:b/>
          <w:bCs/>
          <w:color w:val="1C2833"/>
          <w:sz w:val="21"/>
          <w:szCs w:val="21"/>
        </w:rPr>
        <w:t xml:space="preserve">FuelTrackingService : </w:t>
      </w:r>
      <w:r>
        <w:rPr>
          <w:rFonts w:ascii="Arial" w:cs="Arial" w:eastAsia="Arial" w:hAnsi="Arial"/>
          <w:color w:val="1C2833"/>
          <w:sz w:val="21"/>
          <w:szCs w:val="21"/>
        </w:rPr>
        <w:t xml:space="preserve">Enregistre le niveau de carburant enrichi avec la position GPS, l’état d’allumage et les heures moteur au moment de la lecture.</w:t>
      </w:r>
    </w:p>
    <w:p>
      <w:pPr>
        <w:spacing w:after="60"/>
      </w:pPr>
    </w:p>
    <w:p>
      <w:pPr>
        <w:pStyle w:val="Heading3"/>
        <w:spacing w:after="120" w:before="200"/>
      </w:pPr>
      <w:r>
        <w:rPr>
          <w:rFonts w:ascii="Arial" w:cs="Arial" w:eastAsia="Arial" w:hAnsi="Arial"/>
          <w:b/>
          <w:bCs/>
          <w:color w:val="1C2833"/>
          <w:sz w:val="22"/>
          <w:szCs w:val="22"/>
        </w:rPr>
        <w:t xml:space="preserve">5.1.5 Détection d’événements carburant</w:t>
      </w:r>
    </w:p>
    <w:p>
      <w:pPr>
        <w:spacing w:after="120"/>
        <w:jc w:val="both"/>
      </w:pPr>
      <w:r>
        <w:rPr>
          <w:rFonts w:ascii="Arial" w:cs="Arial" w:eastAsia="Arial" w:hAnsi="Arial"/>
          <w:color w:val="1C2833"/>
          <w:sz w:val="21"/>
          <w:szCs w:val="21"/>
        </w:rPr>
        <w:t xml:space="preserve">Le FuelEventDetectorService compare les niveaux de carburant entre deux snapshots consécutifs :</w:t>
      </w:r>
    </w:p>
    <w:p>
      <w:pPr>
        <w:pStyle w:val="ListParagraph"/>
        <w:numPr>
          <w:ilvl w:val="0"/>
          <w:numId w:val="2"/>
        </w:numPr>
        <w:spacing w:after="60"/>
      </w:pPr>
      <w:r>
        <w:rPr>
          <w:rFonts w:ascii="Arial" w:cs="Arial" w:eastAsia="Arial" w:hAnsi="Arial"/>
          <w:b/>
          <w:bCs/>
          <w:color w:val="1C2833"/>
          <w:sz w:val="21"/>
          <w:szCs w:val="21"/>
        </w:rPr>
        <w:t xml:space="preserve">Ravitaillement : </w:t>
      </w:r>
      <w:r>
        <w:rPr>
          <w:rFonts w:ascii="Arial" w:cs="Arial" w:eastAsia="Arial" w:hAnsi="Arial"/>
          <w:color w:val="1C2833"/>
          <w:sz w:val="21"/>
          <w:szCs w:val="21"/>
        </w:rPr>
        <w:t xml:space="preserve">delta ≥ +30 L → fuel_events.event_type = refill</w:t>
      </w:r>
    </w:p>
    <w:p>
      <w:pPr>
        <w:pStyle w:val="ListParagraph"/>
        <w:numPr>
          <w:ilvl w:val="0"/>
          <w:numId w:val="2"/>
        </w:numPr>
        <w:spacing w:after="60"/>
      </w:pPr>
      <w:r>
        <w:rPr>
          <w:rFonts w:ascii="Arial" w:cs="Arial" w:eastAsia="Arial" w:hAnsi="Arial"/>
          <w:b/>
          <w:bCs/>
          <w:color w:val="1C2833"/>
          <w:sz w:val="21"/>
          <w:szCs w:val="21"/>
        </w:rPr>
        <w:t xml:space="preserve">Baisse : </w:t>
      </w:r>
      <w:r>
        <w:rPr>
          <w:rFonts w:ascii="Arial" w:cs="Arial" w:eastAsia="Arial" w:hAnsi="Arial"/>
          <w:color w:val="1C2833"/>
          <w:sz w:val="21"/>
          <w:szCs w:val="21"/>
        </w:rPr>
        <w:t xml:space="preserve">delta ≤ -15 L et moteur allumé → fuel_events.event_type = drop</w:t>
      </w:r>
    </w:p>
    <w:p>
      <w:pPr>
        <w:pStyle w:val="ListParagraph"/>
        <w:numPr>
          <w:ilvl w:val="0"/>
          <w:numId w:val="2"/>
        </w:numPr>
        <w:spacing w:after="60"/>
      </w:pPr>
      <w:r>
        <w:rPr>
          <w:rFonts w:ascii="Arial" w:cs="Arial" w:eastAsia="Arial" w:hAnsi="Arial"/>
          <w:b/>
          <w:bCs/>
          <w:color w:val="1C2833"/>
          <w:sz w:val="21"/>
          <w:szCs w:val="21"/>
        </w:rPr>
        <w:t xml:space="preserve">Vol suspecté : </w:t>
      </w:r>
      <w:r>
        <w:rPr>
          <w:rFonts w:ascii="Arial" w:cs="Arial" w:eastAsia="Arial" w:hAnsi="Arial"/>
          <w:color w:val="1C2833"/>
          <w:sz w:val="21"/>
          <w:szCs w:val="21"/>
        </w:rPr>
        <w:t xml:space="preserve">delta ≤ -15 L et moteur éteint OU camion à l’arrêt → fuel_events.event_type = theft_suspected</w:t>
      </w:r>
    </w:p>
    <w:p>
      <w:pPr>
        <w:spacing w:after="60"/>
      </w:pPr>
    </w:p>
    <w:p>
      <w:pPr>
        <w:pStyle w:val="Heading2"/>
        <w:spacing w:after="160" w:before="280"/>
      </w:pPr>
      <w:r>
        <w:rPr>
          <w:rFonts w:ascii="Arial" w:cs="Arial" w:eastAsia="Arial" w:hAnsi="Arial"/>
          <w:b/>
          <w:bCs/>
          <w:color w:val="2E86C1"/>
          <w:sz w:val="26"/>
          <w:szCs w:val="26"/>
        </w:rPr>
        <w:t xml:space="preserve">5.2 Compactage des snapshots</w:t>
      </w:r>
    </w:p>
    <w:p>
      <w:pPr>
        <w:spacing w:after="120"/>
        <w:jc w:val="both"/>
      </w:pPr>
      <w:r>
        <w:rPr>
          <w:rFonts w:ascii="Arial" w:cs="Arial" w:eastAsia="Arial" w:hAnsi="Arial"/>
          <w:color w:val="1C2833"/>
          <w:sz w:val="21"/>
          <w:szCs w:val="21"/>
        </w:rPr>
        <w:t xml:space="preserve">La commande mensuelle telemetry:compact nettoie les snapshots anciens pour éviter une croissance illimitée de la base :</w:t>
      </w:r>
    </w:p>
    <w:p>
      <w:pPr>
        <w:pStyle w:val="ListParagraph"/>
        <w:numPr>
          <w:ilvl w:val="0"/>
          <w:numId w:val="2"/>
        </w:numPr>
        <w:spacing w:after="60"/>
      </w:pPr>
      <w:r>
        <w:rPr>
          <w:rFonts w:ascii="Arial" w:cs="Arial" w:eastAsia="Arial" w:hAnsi="Arial"/>
          <w:color w:val="1C2833"/>
          <w:sz w:val="21"/>
          <w:szCs w:val="21"/>
        </w:rPr>
        <w:t xml:space="preserve">Snapshots &gt; 90 jours : conserve 1 par heure par camion</w:t>
      </w:r>
    </w:p>
    <w:p>
      <w:pPr>
        <w:pStyle w:val="ListParagraph"/>
        <w:numPr>
          <w:ilvl w:val="0"/>
          <w:numId w:val="2"/>
        </w:numPr>
        <w:spacing w:after="60"/>
      </w:pPr>
      <w:r>
        <w:rPr>
          <w:rFonts w:ascii="Arial" w:cs="Arial" w:eastAsia="Arial" w:hAnsi="Arial"/>
          <w:color w:val="1C2833"/>
          <w:sz w:val="21"/>
          <w:szCs w:val="21"/>
        </w:rPr>
        <w:t xml:space="preserve">Snapshots &gt; 365 jours : conserve 1 par jour par camion</w:t>
      </w:r>
    </w:p>
    <w:p>
      <w:pPr>
        <w:pStyle w:val="ListParagraph"/>
        <w:numPr>
          <w:ilvl w:val="0"/>
          <w:numId w:val="2"/>
        </w:numPr>
        <w:spacing w:after="60"/>
      </w:pPr>
      <w:r>
        <w:rPr>
          <w:rFonts w:ascii="Arial" w:cs="Arial" w:eastAsia="Arial" w:hAnsi="Arial"/>
          <w:color w:val="1C2833"/>
          <w:sz w:val="21"/>
          <w:szCs w:val="21"/>
        </w:rPr>
        <w:t xml:space="preserve">Les enregistrements dérivés (kilometer_trackings, fuel_trackings, engine_hour_trackings) sont préservés</w:t>
      </w:r>
    </w:p>
    <w:p>
      <w:r>
        <w:br w:type="page"/>
      </w:r>
    </w:p>
    <w:p>
      <w:pPr>
        <w:pStyle w:val="Heading1"/>
        <w:spacing w:after="200" w:before="360"/>
      </w:pPr>
      <w:r>
        <w:rPr>
          <w:rFonts w:ascii="Arial" w:cs="Arial" w:eastAsia="Arial" w:hAnsi="Arial"/>
          <w:b/>
          <w:bCs/>
          <w:color w:val="1B4F72"/>
          <w:sz w:val="32"/>
          <w:szCs w:val="32"/>
        </w:rPr>
        <w:t xml:space="preserve">6. Module Détection de Vol</w:t>
      </w:r>
    </w:p>
    <w:p>
      <w:pPr>
        <w:spacing w:after="120"/>
        <w:jc w:val="both"/>
      </w:pPr>
      <w:r>
        <w:rPr>
          <w:rFonts w:ascii="Arial" w:cs="Arial" w:eastAsia="Arial" w:hAnsi="Arial"/>
          <w:color w:val="1C2833"/>
          <w:sz w:val="21"/>
          <w:szCs w:val="21"/>
        </w:rPr>
        <w:t xml:space="preserve">Le module de détection de vol est le cœur analytique de la plateforme. Il corrèle les données de télémétrie GPS avec les données de transport pour identifier automatiquement cinq types d’incidents.</w:t>
      </w:r>
    </w:p>
    <w:p>
      <w:pPr>
        <w:spacing w:after="60"/>
      </w:pPr>
    </w:p>
    <w:p>
      <w:pPr>
        <w:pStyle w:val="Heading2"/>
        <w:spacing w:after="160" w:before="280"/>
      </w:pPr>
      <w:r>
        <w:rPr>
          <w:rFonts w:ascii="Arial" w:cs="Arial" w:eastAsia="Arial" w:hAnsi="Arial"/>
          <w:b/>
          <w:bCs/>
          <w:color w:val="2E86C1"/>
          <w:sz w:val="26"/>
          <w:szCs w:val="26"/>
        </w:rPr>
        <w:t xml:space="preserve">6.1 Scénario 1 : Vol de carburant (Siphonnage)</w:t>
      </w:r>
    </w:p>
    <w:p>
      <w:pPr>
        <w:pStyle w:val="Heading3"/>
        <w:spacing w:after="120" w:before="200"/>
      </w:pPr>
      <w:r>
        <w:rPr>
          <w:rFonts w:ascii="Arial" w:cs="Arial" w:eastAsia="Arial" w:hAnsi="Arial"/>
          <w:b/>
          <w:bCs/>
          <w:color w:val="1C2833"/>
          <w:sz w:val="22"/>
          <w:szCs w:val="22"/>
        </w:rPr>
        <w:t xml:space="preserve">Signal</w:t>
      </w:r>
    </w:p>
    <w:p>
      <w:pPr>
        <w:spacing w:after="120"/>
        <w:jc w:val="both"/>
      </w:pPr>
      <w:r>
        <w:rPr>
          <w:rFonts w:ascii="Arial" w:cs="Arial" w:eastAsia="Arial" w:hAnsi="Arial"/>
          <w:color w:val="1C2833"/>
          <w:sz w:val="21"/>
          <w:szCs w:val="21"/>
        </w:rPr>
        <w:t xml:space="preserve">Baisse du niveau de carburant supérieure au seuil (15 L par défaut) alors que le moteur est éteint ou le camion à l’arrêt.</w:t>
      </w:r>
    </w:p>
    <w:p>
      <w:pPr>
        <w:pStyle w:val="Heading3"/>
        <w:spacing w:after="120" w:before="200"/>
      </w:pPr>
      <w:r>
        <w:rPr>
          <w:rFonts w:ascii="Arial" w:cs="Arial" w:eastAsia="Arial" w:hAnsi="Arial"/>
          <w:b/>
          <w:bCs/>
          <w:color w:val="1C2833"/>
          <w:sz w:val="22"/>
          <w:szCs w:val="22"/>
        </w:rPr>
        <w:t xml:space="preserve">Détection</w:t>
      </w:r>
    </w:p>
    <w:p>
      <w:pPr>
        <w:spacing w:after="120"/>
        <w:jc w:val="both"/>
      </w:pPr>
      <w:r>
        <w:rPr>
          <w:rFonts w:ascii="Arial" w:cs="Arial" w:eastAsia="Arial" w:hAnsi="Arial"/>
          <w:color w:val="1C2833"/>
          <w:sz w:val="21"/>
          <w:szCs w:val="21"/>
        </w:rPr>
        <w:t xml:space="preserve">Le FuelEventDetectorService compare chaque snapshot avec le précédent. Si le delta dépasse le seuil négatif ET l’allumage est off ou le statut est « parked », un fuel_event de type theft_suspected est créé. Celui-ci est ensuite promu en theft_incident via le TheftIncidentService.</w:t>
      </w:r>
    </w:p>
    <w:p>
      <w:pPr>
        <w:pStyle w:val="Heading3"/>
        <w:spacing w:after="120" w:before="200"/>
      </w:pPr>
      <w:r>
        <w:rPr>
          <w:rFonts w:ascii="Arial" w:cs="Arial" w:eastAsia="Arial" w:hAnsi="Arial"/>
          <w:b/>
          <w:bCs/>
          <w:color w:val="1C2833"/>
          <w:sz w:val="22"/>
          <w:szCs w:val="22"/>
        </w:rPr>
        <w:t xml:space="preserve">Sévérité</w:t>
      </w:r>
    </w:p>
    <w:p>
      <w:pPr>
        <w:pStyle w:val="ListParagraph"/>
        <w:numPr>
          <w:ilvl w:val="0"/>
          <w:numId w:val="2"/>
        </w:numPr>
        <w:spacing w:after="60"/>
      </w:pPr>
      <w:r>
        <w:rPr>
          <w:rFonts w:ascii="Arial" w:cs="Arial" w:eastAsia="Arial" w:hAnsi="Arial"/>
          <w:color w:val="1C2833"/>
          <w:sz w:val="21"/>
          <w:szCs w:val="21"/>
        </w:rPr>
        <w:t xml:space="preserve">Perte ≥ 50 L → Haute</w:t>
      </w:r>
    </w:p>
    <w:p>
      <w:pPr>
        <w:pStyle w:val="ListParagraph"/>
        <w:numPr>
          <w:ilvl w:val="0"/>
          <w:numId w:val="2"/>
        </w:numPr>
        <w:spacing w:after="60"/>
      </w:pPr>
      <w:r>
        <w:rPr>
          <w:rFonts w:ascii="Arial" w:cs="Arial" w:eastAsia="Arial" w:hAnsi="Arial"/>
          <w:color w:val="1C2833"/>
          <w:sz w:val="21"/>
          <w:szCs w:val="21"/>
        </w:rPr>
        <w:t xml:space="preserve">Perte &lt; 50 L → Moyenne</w:t>
      </w:r>
    </w:p>
    <w:p>
      <w:pPr>
        <w:spacing w:after="60"/>
      </w:pPr>
    </w:p>
    <w:p>
      <w:pPr>
        <w:pStyle w:val="Heading2"/>
        <w:spacing w:after="160" w:before="280"/>
      </w:pPr>
      <w:r>
        <w:rPr>
          <w:rFonts w:ascii="Arial" w:cs="Arial" w:eastAsia="Arial" w:hAnsi="Arial"/>
          <w:b/>
          <w:bCs/>
          <w:color w:val="2E86C1"/>
          <w:sz w:val="26"/>
          <w:szCs w:val="26"/>
        </w:rPr>
        <w:t xml:space="preserve">6.2 Scénario 2 : Écart de poids (Cargo)</w:t>
      </w:r>
    </w:p>
    <w:p>
      <w:pPr>
        <w:pStyle w:val="Heading3"/>
        <w:spacing w:after="120" w:before="200"/>
      </w:pPr>
      <w:r>
        <w:rPr>
          <w:rFonts w:ascii="Arial" w:cs="Arial" w:eastAsia="Arial" w:hAnsi="Arial"/>
          <w:b/>
          <w:bCs/>
          <w:color w:val="1C2833"/>
          <w:sz w:val="22"/>
          <w:szCs w:val="22"/>
        </w:rPr>
        <w:t xml:space="preserve">Signal</w:t>
      </w:r>
    </w:p>
    <w:p>
      <w:pPr>
        <w:spacing w:after="120"/>
        <w:jc w:val="both"/>
      </w:pPr>
      <w:r>
        <w:rPr>
          <w:rFonts w:ascii="Arial" w:cs="Arial" w:eastAsia="Arial" w:hAnsi="Arial"/>
          <w:color w:val="1C2833"/>
          <w:sz w:val="21"/>
          <w:szCs w:val="21"/>
        </w:rPr>
        <w:t xml:space="preserve">gap (client_net_weight - provider_net_weight) inférieur au seuil négatif (-300 kg par défaut), combiné à la présence d’arrêts à des lieux inconnus pendant le trajet.</w:t>
      </w:r>
    </w:p>
    <w:p>
      <w:pPr>
        <w:pStyle w:val="Heading3"/>
        <w:spacing w:after="120" w:before="200"/>
      </w:pPr>
      <w:r>
        <w:rPr>
          <w:rFonts w:ascii="Arial" w:cs="Arial" w:eastAsia="Arial" w:hAnsi="Arial"/>
          <w:b/>
          <w:bCs/>
          <w:color w:val="1C2833"/>
          <w:sz w:val="22"/>
          <w:szCs w:val="22"/>
        </w:rPr>
        <w:t xml:space="preserve">Détection</w:t>
      </w:r>
    </w:p>
    <w:p>
      <w:pPr>
        <w:spacing w:after="120"/>
        <w:jc w:val="both"/>
      </w:pPr>
      <w:r>
        <w:rPr>
          <w:rFonts w:ascii="Arial" w:cs="Arial" w:eastAsia="Arial" w:hAnsi="Arial"/>
          <w:color w:val="1C2833"/>
          <w:sz w:val="21"/>
          <w:szCs w:val="21"/>
        </w:rPr>
        <w:t xml:space="preserve">Le WeightGapDetector s’exécute après chaque création/modification de transport_tracking. Il vérifie l’écart de poids, récupère le trip_segment associé et liste les arrêts classifiés « unknown » dans la fenêtre temporelle.</w:t>
      </w:r>
    </w:p>
    <w:p>
      <w:pPr>
        <w:pStyle w:val="Heading3"/>
        <w:spacing w:after="120" w:before="200"/>
      </w:pPr>
      <w:r>
        <w:rPr>
          <w:rFonts w:ascii="Arial" w:cs="Arial" w:eastAsia="Arial" w:hAnsi="Arial"/>
          <w:b/>
          <w:bCs/>
          <w:color w:val="1C2833"/>
          <w:sz w:val="22"/>
          <w:szCs w:val="22"/>
        </w:rPr>
        <w:t xml:space="preserve">Sévérité</w:t>
      </w:r>
    </w:p>
    <w:p>
      <w:pPr>
        <w:pStyle w:val="ListParagraph"/>
        <w:numPr>
          <w:ilvl w:val="0"/>
          <w:numId w:val="2"/>
        </w:numPr>
        <w:spacing w:after="60"/>
      </w:pPr>
      <w:r>
        <w:rPr>
          <w:rFonts w:ascii="Arial" w:cs="Arial" w:eastAsia="Arial" w:hAnsi="Arial"/>
          <w:color w:val="1C2833"/>
          <w:sz w:val="21"/>
          <w:szCs w:val="21"/>
        </w:rPr>
        <w:t xml:space="preserve">Perte ≥ 1 000 kg → Haute</w:t>
      </w:r>
    </w:p>
    <w:p>
      <w:pPr>
        <w:pStyle w:val="ListParagraph"/>
        <w:numPr>
          <w:ilvl w:val="0"/>
          <w:numId w:val="2"/>
        </w:numPr>
        <w:spacing w:after="60"/>
      </w:pPr>
      <w:r>
        <w:rPr>
          <w:rFonts w:ascii="Arial" w:cs="Arial" w:eastAsia="Arial" w:hAnsi="Arial"/>
          <w:color w:val="1C2833"/>
          <w:sz w:val="21"/>
          <w:szCs w:val="21"/>
        </w:rPr>
        <w:t xml:space="preserve">Perte ≥ 500 kg → Moyenne</w:t>
      </w:r>
    </w:p>
    <w:p>
      <w:pPr>
        <w:pStyle w:val="ListParagraph"/>
        <w:numPr>
          <w:ilvl w:val="0"/>
          <w:numId w:val="2"/>
        </w:numPr>
        <w:spacing w:after="60"/>
      </w:pPr>
      <w:r>
        <w:rPr>
          <w:rFonts w:ascii="Arial" w:cs="Arial" w:eastAsia="Arial" w:hAnsi="Arial"/>
          <w:color w:val="1C2833"/>
          <w:sz w:val="21"/>
          <w:szCs w:val="21"/>
        </w:rPr>
        <w:t xml:space="preserve">Perte &lt; 500 kg → Basse</w:t>
      </w:r>
    </w:p>
    <w:p>
      <w:pPr>
        <w:spacing w:after="60"/>
      </w:pPr>
    </w:p>
    <w:p>
      <w:pPr>
        <w:pStyle w:val="Heading2"/>
        <w:spacing w:after="160" w:before="280"/>
      </w:pPr>
      <w:r>
        <w:rPr>
          <w:rFonts w:ascii="Arial" w:cs="Arial" w:eastAsia="Arial" w:hAnsi="Arial"/>
          <w:b/>
          <w:bCs/>
          <w:color w:val="2E86C1"/>
          <w:sz w:val="26"/>
          <w:szCs w:val="26"/>
        </w:rPr>
        <w:t xml:space="preserve">6.3 Scénario 3 : Arrêts non autorisés</w:t>
      </w:r>
    </w:p>
    <w:p>
      <w:pPr>
        <w:pStyle w:val="Heading3"/>
        <w:spacing w:after="120" w:before="200"/>
      </w:pPr>
      <w:r>
        <w:rPr>
          <w:rFonts w:ascii="Arial" w:cs="Arial" w:eastAsia="Arial" w:hAnsi="Arial"/>
          <w:b/>
          <w:bCs/>
          <w:color w:val="1C2833"/>
          <w:sz w:val="22"/>
          <w:szCs w:val="22"/>
        </w:rPr>
        <w:t xml:space="preserve">Signal</w:t>
      </w:r>
    </w:p>
    <w:p>
      <w:pPr>
        <w:spacing w:after="120"/>
        <w:jc w:val="both"/>
      </w:pPr>
      <w:r>
        <w:rPr>
          <w:rFonts w:ascii="Arial" w:cs="Arial" w:eastAsia="Arial" w:hAnsi="Arial"/>
          <w:color w:val="1C2833"/>
          <w:sz w:val="21"/>
          <w:szCs w:val="21"/>
        </w:rPr>
        <w:t xml:space="preserve">Arrêt de plus de 20 minutes à un lieu non répertorié dans la table des géofences, pendant une mission de transport active.</w:t>
      </w:r>
    </w:p>
    <w:p>
      <w:pPr>
        <w:pStyle w:val="Heading3"/>
        <w:spacing w:after="120" w:before="200"/>
      </w:pPr>
      <w:r>
        <w:rPr>
          <w:rFonts w:ascii="Arial" w:cs="Arial" w:eastAsia="Arial" w:hAnsi="Arial"/>
          <w:b/>
          <w:bCs/>
          <w:color w:val="1C2833"/>
          <w:sz w:val="22"/>
          <w:szCs w:val="22"/>
        </w:rPr>
        <w:t xml:space="preserve">Détection</w:t>
      </w:r>
    </w:p>
    <w:p>
      <w:pPr>
        <w:spacing w:after="120"/>
        <w:jc w:val="both"/>
      </w:pPr>
      <w:r>
        <w:rPr>
          <w:rFonts w:ascii="Arial" w:cs="Arial" w:eastAsia="Arial" w:hAnsi="Arial"/>
          <w:color w:val="1C2833"/>
          <w:sz w:val="21"/>
          <w:szCs w:val="21"/>
        </w:rPr>
        <w:t xml:space="preserve">Trois services travaillent en séquence :</w:t>
      </w:r>
    </w:p>
    <w:p>
      <w:pPr>
        <w:pStyle w:val="ListParagraph"/>
        <w:numPr>
          <w:ilvl w:val="0"/>
          <w:numId w:val="2"/>
        </w:numPr>
        <w:spacing w:after="60"/>
      </w:pPr>
      <w:r>
        <w:rPr>
          <w:rFonts w:ascii="Arial" w:cs="Arial" w:eastAsia="Arial" w:hAnsi="Arial"/>
          <w:b/>
          <w:bCs/>
          <w:color w:val="1C2833"/>
          <w:sz w:val="21"/>
          <w:szCs w:val="21"/>
        </w:rPr>
        <w:t xml:space="preserve">StopDetectorService : </w:t>
      </w:r>
      <w:r>
        <w:rPr>
          <w:rFonts w:ascii="Arial" w:cs="Arial" w:eastAsia="Arial" w:hAnsi="Arial"/>
          <w:color w:val="1C2833"/>
          <w:sz w:val="21"/>
          <w:szCs w:val="21"/>
        </w:rPr>
        <w:t xml:space="preserve">Dérive les truck_stops depuis les snapshots. Un arrêt s’ouvre quand speed &lt; 1 km/h ET (movement_status = parked OU ignition_on = false). Il se ferme quand speed ≥ 3 km/h. Les arrêts &lt; 5 min sont supprimés.</w:t>
      </w:r>
    </w:p>
    <w:p>
      <w:pPr>
        <w:pStyle w:val="ListParagraph"/>
        <w:numPr>
          <w:ilvl w:val="0"/>
          <w:numId w:val="2"/>
        </w:numPr>
        <w:spacing w:after="60"/>
      </w:pPr>
      <w:r>
        <w:rPr>
          <w:rFonts w:ascii="Arial" w:cs="Arial" w:eastAsia="Arial" w:hAnsi="Arial"/>
          <w:b/>
          <w:bCs/>
          <w:color w:val="1C2833"/>
          <w:sz w:val="21"/>
          <w:szCs w:val="21"/>
        </w:rPr>
        <w:t xml:space="preserve">PlaceClassifierService : </w:t>
      </w:r>
      <w:r>
        <w:rPr>
          <w:rFonts w:ascii="Arial" w:cs="Arial" w:eastAsia="Arial" w:hAnsi="Arial"/>
          <w:color w:val="1C2833"/>
          <w:sz w:val="21"/>
          <w:szCs w:val="21"/>
        </w:rPr>
        <w:t xml:space="preserve">Compare les coordonnées de l’arrêt avec les lieux actifs (places). Si le point tombe dans le rayon d’un lieu connu, l’arrêt est classé « known_base », « known_provider », etc. Sinon, il est classé « unknown ».</w:t>
      </w:r>
    </w:p>
    <w:p>
      <w:pPr>
        <w:pStyle w:val="ListParagraph"/>
        <w:numPr>
          <w:ilvl w:val="0"/>
          <w:numId w:val="2"/>
        </w:numPr>
        <w:spacing w:after="60"/>
      </w:pPr>
      <w:r>
        <w:rPr>
          <w:rFonts w:ascii="Arial" w:cs="Arial" w:eastAsia="Arial" w:hAnsi="Arial"/>
          <w:b/>
          <w:bCs/>
          <w:color w:val="1C2833"/>
          <w:sz w:val="21"/>
          <w:szCs w:val="21"/>
        </w:rPr>
        <w:t xml:space="preserve">UnauthorizedStopDetector : </w:t>
      </w:r>
      <w:r>
        <w:rPr>
          <w:rFonts w:ascii="Arial" w:cs="Arial" w:eastAsia="Arial" w:hAnsi="Arial"/>
          <w:color w:val="1C2833"/>
          <w:sz w:val="21"/>
          <w:szCs w:val="21"/>
        </w:rPr>
        <w:t xml:space="preserve">Si l’arrêt est unknown, dure &gt; 20 min, et tombe dans un trip_segment lié à un transport, un incident est créé.</w:t>
      </w:r>
    </w:p>
    <w:p>
      <w:pPr>
        <w:spacing w:after="60"/>
      </w:pPr>
    </w:p>
    <w:p>
      <w:pPr>
        <w:pStyle w:val="Heading2"/>
        <w:spacing w:after="160" w:before="280"/>
      </w:pPr>
      <w:r>
        <w:rPr>
          <w:rFonts w:ascii="Arial" w:cs="Arial" w:eastAsia="Arial" w:hAnsi="Arial"/>
          <w:b/>
          <w:bCs/>
          <w:color w:val="2E86C1"/>
          <w:sz w:val="26"/>
          <w:szCs w:val="26"/>
        </w:rPr>
        <w:t xml:space="preserve">6.4 Scénario 4 : Mouvement hors horaires</w:t>
      </w:r>
    </w:p>
    <w:p>
      <w:pPr>
        <w:pStyle w:val="Heading3"/>
        <w:spacing w:after="120" w:before="200"/>
      </w:pPr>
      <w:r>
        <w:rPr>
          <w:rFonts w:ascii="Arial" w:cs="Arial" w:eastAsia="Arial" w:hAnsi="Arial"/>
          <w:b/>
          <w:bCs/>
          <w:color w:val="1C2833"/>
          <w:sz w:val="22"/>
          <w:szCs w:val="22"/>
        </w:rPr>
        <w:t xml:space="preserve">Signal</w:t>
      </w:r>
    </w:p>
    <w:p>
      <w:pPr>
        <w:spacing w:after="120"/>
        <w:jc w:val="both"/>
      </w:pPr>
      <w:r>
        <w:rPr>
          <w:rFonts w:ascii="Arial" w:cs="Arial" w:eastAsia="Arial" w:hAnsi="Arial"/>
          <w:color w:val="1C2833"/>
          <w:sz w:val="21"/>
          <w:szCs w:val="21"/>
        </w:rPr>
        <w:t xml:space="preserve">Camion en mouvement (speed ≥ 5 km/h) en dehors des horaires de travail configurés (05:00–21:00, lundi–samedi par défaut) sans transport actif.</w:t>
      </w:r>
    </w:p>
    <w:p>
      <w:pPr>
        <w:pStyle w:val="Heading3"/>
        <w:spacing w:after="120" w:before="200"/>
      </w:pPr>
      <w:r>
        <w:rPr>
          <w:rFonts w:ascii="Arial" w:cs="Arial" w:eastAsia="Arial" w:hAnsi="Arial"/>
          <w:b/>
          <w:bCs/>
          <w:color w:val="1C2833"/>
          <w:sz w:val="22"/>
          <w:szCs w:val="22"/>
        </w:rPr>
        <w:t xml:space="preserve">Détection</w:t>
      </w:r>
    </w:p>
    <w:p>
      <w:pPr>
        <w:spacing w:after="120"/>
        <w:jc w:val="both"/>
      </w:pPr>
      <w:r>
        <w:rPr>
          <w:rFonts w:ascii="Arial" w:cs="Arial" w:eastAsia="Arial" w:hAnsi="Arial"/>
          <w:color w:val="1C2833"/>
          <w:sz w:val="21"/>
          <w:szCs w:val="21"/>
        </w:rPr>
        <w:t xml:space="preserve">La commande hourly logistics:detect-off-hours-movement scanne les snapshots récents. Les incidents sont dédupliqués par fenêtre horaire (1 incident max par camion par heure).</w:t>
      </w:r>
    </w:p>
    <w:p>
      <w:pPr>
        <w:spacing w:after="60"/>
      </w:pPr>
    </w:p>
    <w:p>
      <w:pPr>
        <w:pStyle w:val="Heading2"/>
        <w:spacing w:after="160" w:before="280"/>
      </w:pPr>
      <w:r>
        <w:rPr>
          <w:rFonts w:ascii="Arial" w:cs="Arial" w:eastAsia="Arial" w:hAnsi="Arial"/>
          <w:b/>
          <w:bCs/>
          <w:color w:val="2E86C1"/>
          <w:sz w:val="26"/>
          <w:szCs w:val="26"/>
        </w:rPr>
        <w:t xml:space="preserve">6.5 Scénario 5 : Déviation d’itinéraire</w:t>
      </w:r>
    </w:p>
    <w:p>
      <w:pPr>
        <w:pStyle w:val="Heading3"/>
        <w:spacing w:after="120" w:before="200"/>
      </w:pPr>
      <w:r>
        <w:rPr>
          <w:rFonts w:ascii="Arial" w:cs="Arial" w:eastAsia="Arial" w:hAnsi="Arial"/>
          <w:b/>
          <w:bCs/>
          <w:color w:val="1C2833"/>
          <w:sz w:val="22"/>
          <w:szCs w:val="22"/>
        </w:rPr>
        <w:t xml:space="preserve">Signal</w:t>
      </w:r>
    </w:p>
    <w:p>
      <w:pPr>
        <w:spacing w:after="120"/>
        <w:jc w:val="both"/>
      </w:pPr>
      <w:r>
        <w:rPr>
          <w:rFonts w:ascii="Arial" w:cs="Arial" w:eastAsia="Arial" w:hAnsi="Arial"/>
          <w:color w:val="1C2833"/>
          <w:sz w:val="21"/>
          <w:szCs w:val="21"/>
        </w:rPr>
        <w:t xml:space="preserve">Distance réelle (end_km - start_km) significativement supérieure à la distance à vol d’oiseau multipliée par un facteur de tolérance (1.6 par défaut).</w:t>
      </w:r>
    </w:p>
    <w:p>
      <w:pPr>
        <w:pStyle w:val="Heading3"/>
        <w:spacing w:after="120" w:before="200"/>
      </w:pPr>
      <w:r>
        <w:rPr>
          <w:rFonts w:ascii="Arial" w:cs="Arial" w:eastAsia="Arial" w:hAnsi="Arial"/>
          <w:b/>
          <w:bCs/>
          <w:color w:val="1C2833"/>
          <w:sz w:val="22"/>
          <w:szCs w:val="22"/>
        </w:rPr>
        <w:t xml:space="preserve">Détection</w:t>
      </w:r>
    </w:p>
    <w:p>
      <w:pPr>
        <w:spacing w:after="120"/>
        <w:jc w:val="both"/>
      </w:pPr>
      <w:r>
        <w:rPr>
          <w:rFonts w:ascii="Arial" w:cs="Arial" w:eastAsia="Arial" w:hAnsi="Arial"/>
          <w:color w:val="1C2833"/>
          <w:sz w:val="21"/>
          <w:szCs w:val="21"/>
        </w:rPr>
        <w:t xml:space="preserve">Le RouteDeviationDetector calcule la distance haversine entre les lieux d’origine et de destination du trip_segment, applique le facteur, et compare avec la distance réelle. Nécessite que les deux lieux soient identifiés dans la table places.</w:t>
      </w:r>
    </w:p>
    <w:p>
      <w:pPr>
        <w:spacing w:after="60"/>
      </w:pPr>
    </w:p>
    <w:p>
      <w:pPr>
        <w:pStyle w:val="Heading2"/>
        <w:spacing w:after="160" w:before="280"/>
      </w:pPr>
      <w:r>
        <w:rPr>
          <w:rFonts w:ascii="Arial" w:cs="Arial" w:eastAsia="Arial" w:hAnsi="Arial"/>
          <w:b/>
          <w:bCs/>
          <w:color w:val="2E86C1"/>
          <w:sz w:val="26"/>
          <w:szCs w:val="26"/>
        </w:rPr>
        <w:t xml:space="preserve">6.6 Service central : TheftIncidentService</w:t>
      </w:r>
    </w:p>
    <w:p>
      <w:pPr>
        <w:spacing w:after="120"/>
        <w:jc w:val="both"/>
      </w:pPr>
      <w:r>
        <w:rPr>
          <w:rFonts w:ascii="Arial" w:cs="Arial" w:eastAsia="Arial" w:hAnsi="Arial"/>
          <w:color w:val="1C2833"/>
          <w:sz w:val="21"/>
          <w:szCs w:val="21"/>
        </w:rPr>
        <w:t xml:space="preserve">Tous les détecteurs utilisent le TheftIncidentService comme point d’écriture unique. Ce service :</w:t>
      </w:r>
    </w:p>
    <w:p>
      <w:pPr>
        <w:pStyle w:val="ListParagraph"/>
        <w:numPr>
          <w:ilvl w:val="0"/>
          <w:numId w:val="2"/>
        </w:numPr>
        <w:spacing w:after="60"/>
      </w:pPr>
      <w:r>
        <w:rPr>
          <w:rFonts w:ascii="Arial" w:cs="Arial" w:eastAsia="Arial" w:hAnsi="Arial"/>
          <w:color w:val="1C2833"/>
          <w:sz w:val="21"/>
          <w:szCs w:val="21"/>
        </w:rPr>
        <w:t xml:space="preserve">Gère la déduplication via un dedup_key stocké dans le champ JSON evidence</w:t>
      </w:r>
    </w:p>
    <w:p>
      <w:pPr>
        <w:pStyle w:val="ListParagraph"/>
        <w:numPr>
          <w:ilvl w:val="0"/>
          <w:numId w:val="2"/>
        </w:numPr>
        <w:spacing w:after="60"/>
      </w:pPr>
      <w:r>
        <w:rPr>
          <w:rFonts w:ascii="Arial" w:cs="Arial" w:eastAsia="Arial" w:hAnsi="Arial"/>
          <w:color w:val="1C2833"/>
          <w:sz w:val="21"/>
          <w:szCs w:val="21"/>
        </w:rPr>
        <w:t xml:space="preserve">Utilise updateOrCreate pour éviter les doublons quand le même scénario est re-détecté</w:t>
      </w:r>
    </w:p>
    <w:p>
      <w:pPr>
        <w:pStyle w:val="ListParagraph"/>
        <w:numPr>
          <w:ilvl w:val="0"/>
          <w:numId w:val="2"/>
        </w:numPr>
        <w:spacing w:after="60"/>
      </w:pPr>
      <w:r>
        <w:rPr>
          <w:rFonts w:ascii="Arial" w:cs="Arial" w:eastAsia="Arial" w:hAnsi="Arial"/>
          <w:color w:val="1C2833"/>
          <w:sz w:val="21"/>
          <w:szCs w:val="21"/>
        </w:rPr>
        <w:t xml:space="preserve">Crée un LogisticsAlert appairé pour chaque incident (visible sur le tableau de bord logistique)</w:t>
      </w:r>
    </w:p>
    <w:p>
      <w:pPr>
        <w:pStyle w:val="ListParagraph"/>
        <w:numPr>
          <w:ilvl w:val="0"/>
          <w:numId w:val="2"/>
        </w:numPr>
        <w:spacing w:after="60"/>
      </w:pPr>
      <w:r>
        <w:rPr>
          <w:rFonts w:ascii="Arial" w:cs="Arial" w:eastAsia="Arial" w:hAnsi="Arial"/>
          <w:color w:val="1C2833"/>
          <w:sz w:val="21"/>
          <w:szCs w:val="21"/>
        </w:rPr>
        <w:t xml:space="preserve">Expose des méthodes markReviewed, markDismissed, markConfirmed pour le workflow de révision</w:t>
      </w:r>
    </w:p>
    <w:p>
      <w:pPr>
        <w:spacing w:after="60"/>
      </w:pPr>
    </w:p>
    <w:p>
      <w:pPr>
        <w:pStyle w:val="Heading2"/>
        <w:spacing w:after="160" w:before="280"/>
      </w:pPr>
      <w:r>
        <w:rPr>
          <w:rFonts w:ascii="Arial" w:cs="Arial" w:eastAsia="Arial" w:hAnsi="Arial"/>
          <w:b/>
          <w:bCs/>
          <w:color w:val="2E86C1"/>
          <w:sz w:val="26"/>
          <w:szCs w:val="26"/>
        </w:rPr>
        <w:t xml:space="preserve">6.7 Cycle de vie d’un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Statut</w:t>
            </w:r>
          </w:p>
        </w:tc>
        <w:tc>
          <w:tcPr>
            <w:tcW w:type="dxa" w:w="7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pending</w:t>
            </w:r>
          </w:p>
        </w:tc>
        <w:tc>
          <w:tcPr>
            <w:tcW w:type="dxa" w:w="7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Détecté automatiquement. En attente d’examen par un Manager.</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reviewed</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Examiné par un Manager. Pas encore classé comme vol confirmé.</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confirmed</w:t>
            </w:r>
          </w:p>
        </w:tc>
        <w:tc>
          <w:tcPr>
            <w:tcW w:type="dxa" w:w="7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Vol confirmé. L’incident est archivé comme preuve.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dismissed</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Faux positif. Rejeté par le Manager avec notes explicatives.</w:t>
            </w:r>
          </w:p>
        </w:tc>
      </w:tr>
    </w:tbl>
    <w:p>
      <w:r>
        <w:br w:type="page"/>
      </w:r>
    </w:p>
    <w:p>
      <w:pPr>
        <w:pStyle w:val="Heading1"/>
        <w:spacing w:after="200" w:before="360"/>
      </w:pPr>
      <w:r>
        <w:rPr>
          <w:rFonts w:ascii="Arial" w:cs="Arial" w:eastAsia="Arial" w:hAnsi="Arial"/>
          <w:b/>
          <w:bCs/>
          <w:color w:val="1B4F72"/>
          <w:sz w:val="32"/>
          <w:szCs w:val="32"/>
        </w:rPr>
        <w:t xml:space="preserve">7. Module Lieux &amp; Géofences</w:t>
      </w:r>
    </w:p>
    <w:p>
      <w:pPr>
        <w:pStyle w:val="Heading2"/>
        <w:spacing w:after="160" w:before="280"/>
      </w:pPr>
      <w:r>
        <w:rPr>
          <w:rFonts w:ascii="Arial" w:cs="Arial" w:eastAsia="Arial" w:hAnsi="Arial"/>
          <w:b/>
          <w:bCs/>
          <w:color w:val="2E86C1"/>
          <w:sz w:val="26"/>
          <w:szCs w:val="26"/>
        </w:rPr>
        <w:t xml:space="preserve">7.1 Types de lieux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base</w:t>
            </w:r>
          </w:p>
        </w:tc>
        <w:tc>
          <w:tcPr>
            <w:tcW w:type="dxa" w:w="6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Carrière ou parking principal. Auto-détecté depuis la télémétrie.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provider_site</w:t>
            </w:r>
          </w:p>
        </w:tc>
        <w:tc>
          <w:tcPr>
            <w:tcW w:type="dxa" w:w="6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Site d’un fournisseur de basalte. Peut être lié à un Provider.</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client_site</w:t>
            </w:r>
          </w:p>
        </w:tc>
        <w:tc>
          <w:tcPr>
            <w:tcW w:type="dxa" w:w="6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Site de livraison du client.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fuel_station</w:t>
            </w:r>
          </w:p>
        </w:tc>
        <w:tc>
          <w:tcPr>
            <w:tcW w:type="dxa" w:w="6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Station-service. Un arrêt ici ne déclenche pas d’alerte.</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parking</w:t>
            </w:r>
          </w:p>
        </w:tc>
        <w:tc>
          <w:tcPr>
            <w:tcW w:type="dxa" w:w="6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Zone de stationnement autorisée.</w:t>
            </w:r>
          </w:p>
        </w:tc>
      </w:tr>
    </w:tbl>
    <w:p>
      <w:pPr>
        <w:spacing w:after="60"/>
      </w:pPr>
    </w:p>
    <w:p>
      <w:pPr>
        <w:pStyle w:val="Heading2"/>
        <w:spacing w:after="160" w:before="280"/>
      </w:pPr>
      <w:r>
        <w:rPr>
          <w:rFonts w:ascii="Arial" w:cs="Arial" w:eastAsia="Arial" w:hAnsi="Arial"/>
          <w:b/>
          <w:bCs/>
          <w:color w:val="2E86C1"/>
          <w:sz w:val="26"/>
          <w:szCs w:val="26"/>
        </w:rPr>
        <w:t xml:space="preserve">7.2 Auto-détection des bases</w:t>
      </w:r>
    </w:p>
    <w:p>
      <w:pPr>
        <w:spacing w:after="120"/>
        <w:jc w:val="both"/>
      </w:pPr>
      <w:r>
        <w:rPr>
          <w:rFonts w:ascii="Arial" w:cs="Arial" w:eastAsia="Arial" w:hAnsi="Arial"/>
          <w:color w:val="1C2833"/>
          <w:sz w:val="21"/>
          <w:szCs w:val="21"/>
        </w:rPr>
        <w:t xml:space="preserve">La commande nocturne places:detect-hubs analyse les snapshots des 30 derniers jours où le camion était garé (movement_status = parked, ignition_on = false). Elle regroupe les points par proximité (rayon configurable, 250 m par défaut) et crée automatiquement un lieu de type « base » pour chaque cluster dont le temps cumulé de stationnement dépasse le seuil (2h par défaut).</w:t>
      </w:r>
    </w:p>
    <w:p>
      <w:pPr>
        <w:spacing w:after="60"/>
      </w:pPr>
    </w:p>
    <w:p>
      <w:pPr>
        <w:pStyle w:val="Heading2"/>
        <w:spacing w:after="160" w:before="280"/>
      </w:pPr>
      <w:r>
        <w:rPr>
          <w:rFonts w:ascii="Arial" w:cs="Arial" w:eastAsia="Arial" w:hAnsi="Arial"/>
          <w:b/>
          <w:bCs/>
          <w:color w:val="2E86C1"/>
          <w:sz w:val="26"/>
          <w:szCs w:val="26"/>
        </w:rPr>
        <w:t xml:space="preserve">7.3 Classification des arrêts</w:t>
      </w:r>
    </w:p>
    <w:p>
      <w:pPr>
        <w:spacing w:after="120"/>
        <w:jc w:val="both"/>
      </w:pPr>
      <w:r>
        <w:rPr>
          <w:rFonts w:ascii="Arial" w:cs="Arial" w:eastAsia="Arial" w:hAnsi="Arial"/>
          <w:color w:val="1C2833"/>
          <w:sz w:val="21"/>
          <w:szCs w:val="21"/>
        </w:rPr>
        <w:t xml:space="preserve">Quand un truck_stop se ferme, le PlaceClassifierService cherche le lieu actif le plus proche dont le rayon couvre les coordonnées de l’arrêt. Le calcul utilise la formule de Haversine (GeoService.haversineMetres) pour la distance sphérique exacte. Si aucun lieu ne couvre le point, l’arrêt est classé « unknown » et peut déclencher une alerte.</w:t>
      </w:r>
    </w:p>
    <w:p>
      <w:r>
        <w:br w:type="page"/>
      </w:r>
    </w:p>
    <w:p>
      <w:pPr>
        <w:pStyle w:val="Heading1"/>
        <w:spacing w:after="200" w:before="360"/>
      </w:pPr>
      <w:r>
        <w:rPr>
          <w:rFonts w:ascii="Arial" w:cs="Arial" w:eastAsia="Arial" w:hAnsi="Arial"/>
          <w:b/>
          <w:bCs/>
          <w:color w:val="1B4F72"/>
          <w:sz w:val="32"/>
          <w:szCs w:val="32"/>
        </w:rPr>
        <w:t xml:space="preserve">8. Module Maintenance</w:t>
      </w:r>
    </w:p>
    <w:p>
      <w:pPr>
        <w:pStyle w:val="Heading2"/>
        <w:spacing w:after="160" w:before="280"/>
      </w:pPr>
      <w:r>
        <w:rPr>
          <w:rFonts w:ascii="Arial" w:cs="Arial" w:eastAsia="Arial" w:hAnsi="Arial"/>
          <w:b/>
          <w:bCs/>
          <w:color w:val="2E86C1"/>
          <w:sz w:val="26"/>
          <w:szCs w:val="26"/>
        </w:rPr>
        <w:t xml:space="preserve">8.1 Double système</w:t>
      </w:r>
    </w:p>
    <w:p>
      <w:pPr>
        <w:spacing w:after="120"/>
        <w:jc w:val="both"/>
      </w:pPr>
      <w:r>
        <w:rPr>
          <w:rFonts w:ascii="Arial" w:cs="Arial" w:eastAsia="Arial" w:hAnsi="Arial"/>
          <w:color w:val="1C2833"/>
          <w:sz w:val="21"/>
          <w:szCs w:val="21"/>
        </w:rPr>
        <w:t xml:space="preserve">Chaque camion peut utiliser l’un ou l’autre système de maintenance :</w:t>
      </w:r>
    </w:p>
    <w:p>
      <w:pPr>
        <w:spacing w:after="60"/>
      </w:pPr>
    </w:p>
    <w:p>
      <w:pPr>
        <w:pStyle w:val="Heading3"/>
        <w:spacing w:after="120" w:before="200"/>
      </w:pPr>
      <w:r>
        <w:rPr>
          <w:rFonts w:ascii="Arial" w:cs="Arial" w:eastAsia="Arial" w:hAnsi="Arial"/>
          <w:b/>
          <w:bCs/>
          <w:color w:val="1C2833"/>
          <w:sz w:val="22"/>
          <w:szCs w:val="22"/>
        </w:rPr>
        <w:t xml:space="preserve">Système par rotations</w:t>
      </w:r>
    </w:p>
    <w:p>
      <w:pPr>
        <w:pStyle w:val="ListParagraph"/>
        <w:numPr>
          <w:ilvl w:val="0"/>
          <w:numId w:val="2"/>
        </w:numPr>
        <w:spacing w:after="60"/>
      </w:pPr>
      <w:r>
        <w:rPr>
          <w:rFonts w:ascii="Arial" w:cs="Arial" w:eastAsia="Arial" w:hAnsi="Arial"/>
          <w:color w:val="1C2833"/>
          <w:sz w:val="21"/>
          <w:szCs w:val="21"/>
        </w:rPr>
        <w:t xml:space="preserve">Compte les transport_trackings depuis la dernière maintenance</w:t>
      </w:r>
    </w:p>
    <w:p>
      <w:pPr>
        <w:pStyle w:val="ListParagraph"/>
        <w:numPr>
          <w:ilvl w:val="0"/>
          <w:numId w:val="2"/>
        </w:numPr>
        <w:spacing w:after="60"/>
      </w:pPr>
      <w:r>
        <w:rPr>
          <w:rFonts w:ascii="Arial" w:cs="Arial" w:eastAsia="Arial" w:hAnsi="Arial"/>
          <w:color w:val="1C2833"/>
          <w:sz w:val="21"/>
          <w:szCs w:val="21"/>
        </w:rPr>
        <w:t xml:space="preserve">Seuil : 12 rotations maximum (MAX_ROTATIONS_BEFORE_MAINTENANCE)</w:t>
      </w:r>
    </w:p>
    <w:p>
      <w:pPr>
        <w:pStyle w:val="ListParagraph"/>
        <w:numPr>
          <w:ilvl w:val="0"/>
          <w:numId w:val="2"/>
        </w:numPr>
        <w:spacing w:after="60"/>
      </w:pPr>
      <w:r>
        <w:rPr>
          <w:rFonts w:ascii="Arial" w:cs="Arial" w:eastAsia="Arial" w:hAnsi="Arial"/>
          <w:color w:val="1C2833"/>
          <w:sz w:val="21"/>
          <w:szCs w:val="21"/>
        </w:rPr>
        <w:t xml:space="preserve">Utilisé principalement pour la maintenance des pneus</w:t>
      </w:r>
    </w:p>
    <w:p>
      <w:pPr>
        <w:spacing w:after="60"/>
      </w:pPr>
    </w:p>
    <w:p>
      <w:pPr>
        <w:pStyle w:val="Heading3"/>
        <w:spacing w:after="120" w:before="200"/>
      </w:pPr>
      <w:r>
        <w:rPr>
          <w:rFonts w:ascii="Arial" w:cs="Arial" w:eastAsia="Arial" w:hAnsi="Arial"/>
          <w:b/>
          <w:bCs/>
          <w:color w:val="1C2833"/>
          <w:sz w:val="22"/>
          <w:szCs w:val="22"/>
        </w:rPr>
        <w:t xml:space="preserve">Système par kilométrage</w:t>
      </w:r>
    </w:p>
    <w:p>
      <w:pPr>
        <w:pStyle w:val="ListParagraph"/>
        <w:numPr>
          <w:ilvl w:val="0"/>
          <w:numId w:val="2"/>
        </w:numPr>
        <w:spacing w:after="60"/>
      </w:pPr>
      <w:r>
        <w:rPr>
          <w:rFonts w:ascii="Arial" w:cs="Arial" w:eastAsia="Arial" w:hAnsi="Arial"/>
          <w:color w:val="1C2833"/>
          <w:sz w:val="21"/>
          <w:szCs w:val="21"/>
        </w:rPr>
        <w:t xml:space="preserve">Utilise truck.total_kilometers comme compteur cumulé</w:t>
      </w:r>
    </w:p>
    <w:p>
      <w:pPr>
        <w:pStyle w:val="ListParagraph"/>
        <w:numPr>
          <w:ilvl w:val="0"/>
          <w:numId w:val="2"/>
        </w:numPr>
        <w:spacing w:after="60"/>
      </w:pPr>
      <w:r>
        <w:rPr>
          <w:rFonts w:ascii="Arial" w:cs="Arial" w:eastAsia="Arial" w:hAnsi="Arial"/>
          <w:color w:val="1C2833"/>
          <w:sz w:val="21"/>
          <w:szCs w:val="21"/>
        </w:rPr>
        <w:t xml:space="preserve">Intervalle configurable par type de maintenance (général : 10 000 km, huile : 10 000 km, pneus : 20 000 km, filtres : 15 000 km)</w:t>
      </w:r>
    </w:p>
    <w:p>
      <w:pPr>
        <w:pStyle w:val="ListParagraph"/>
        <w:numPr>
          <w:ilvl w:val="0"/>
          <w:numId w:val="2"/>
        </w:numPr>
        <w:spacing w:after="60"/>
      </w:pPr>
      <w:r>
        <w:rPr>
          <w:rFonts w:ascii="Arial" w:cs="Arial" w:eastAsia="Arial" w:hAnsi="Arial"/>
          <w:color w:val="1C2833"/>
          <w:sz w:val="21"/>
          <w:szCs w:val="21"/>
        </w:rPr>
        <w:t xml:space="preserve">Profils de maintenance (TruckMaintenanceProfile) avec intervalle immuable après création</w:t>
      </w:r>
    </w:p>
    <w:p>
      <w:pPr>
        <w:pStyle w:val="ListParagraph"/>
        <w:numPr>
          <w:ilvl w:val="0"/>
          <w:numId w:val="2"/>
        </w:numPr>
        <w:spacing w:after="60"/>
      </w:pPr>
      <w:r>
        <w:rPr>
          <w:rFonts w:ascii="Arial" w:cs="Arial" w:eastAsia="Arial" w:hAnsi="Arial"/>
          <w:color w:val="1C2833"/>
          <w:sz w:val="21"/>
          <w:szCs w:val="21"/>
        </w:rPr>
        <w:t xml:space="preserve">Pour changer l’intervalle : désactiver l’ancien profil, créer un nouveau</w:t>
      </w:r>
    </w:p>
    <w:p>
      <w:pPr>
        <w:spacing w:after="60"/>
      </w:pPr>
    </w:p>
    <w:p>
      <w:pPr>
        <w:pStyle w:val="Heading2"/>
        <w:spacing w:after="160" w:before="280"/>
      </w:pPr>
      <w:r>
        <w:rPr>
          <w:rFonts w:ascii="Arial" w:cs="Arial" w:eastAsia="Arial" w:hAnsi="Arial"/>
          <w:b/>
          <w:bCs/>
          <w:color w:val="2E86C1"/>
          <w:sz w:val="26"/>
          <w:szCs w:val="26"/>
        </w:rPr>
        <w:t xml:space="preserve">8.2 Recalcul automatique</w:t>
      </w:r>
    </w:p>
    <w:p>
      <w:pPr>
        <w:spacing w:after="120"/>
        <w:jc w:val="both"/>
      </w:pPr>
      <w:r>
        <w:rPr>
          <w:rFonts w:ascii="Arial" w:cs="Arial" w:eastAsia="Arial" w:hAnsi="Arial"/>
          <w:color w:val="1C2833"/>
          <w:sz w:val="21"/>
          <w:szCs w:val="21"/>
        </w:rPr>
        <w:t xml:space="preserve">Le MaintenanceStatusService recalcule l’état de chaque profil à chaque changement de kilométrage (après chaque sync Fleeti). Le statut est exprimé en couleur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Couleur</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Condition</w:t>
            </w:r>
          </w:p>
        </w:tc>
        <w:tc>
          <w:tcPr>
            <w:tcW w:type="dxa" w:w="4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Action</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Vert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km restants &gt; 50% de l’intervalle</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Aucune action nécessaire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Jaune</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km restants ≤ 50% de l’intervalle</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Planifier la maintenance</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Rouge</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km restants = 0 (maintenance due)</w:t>
            </w:r>
          </w:p>
        </w:tc>
        <w:tc>
          <w:tcPr>
            <w:tcW w:type="dxa" w:w="4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Maintenance urgente requise</w:t>
            </w:r>
          </w:p>
        </w:tc>
      </w:tr>
    </w:tbl>
    <w:p>
      <w:r>
        <w:br w:type="page"/>
      </w:r>
    </w:p>
    <w:p>
      <w:pPr>
        <w:pStyle w:val="Heading1"/>
        <w:spacing w:after="200" w:before="360"/>
      </w:pPr>
      <w:r>
        <w:rPr>
          <w:rFonts w:ascii="Arial" w:cs="Arial" w:eastAsia="Arial" w:hAnsi="Arial"/>
          <w:b/>
          <w:bCs/>
          <w:color w:val="1B4F72"/>
          <w:sz w:val="32"/>
          <w:szCs w:val="32"/>
        </w:rPr>
        <w:t xml:space="preserve">9. Module Cartographie</w:t>
      </w:r>
    </w:p>
    <w:p>
      <w:pPr>
        <w:pStyle w:val="Heading2"/>
        <w:spacing w:after="160" w:before="280"/>
      </w:pPr>
      <w:r>
        <w:rPr>
          <w:rFonts w:ascii="Arial" w:cs="Arial" w:eastAsia="Arial" w:hAnsi="Arial"/>
          <w:b/>
          <w:bCs/>
          <w:color w:val="2E86C1"/>
          <w:sz w:val="26"/>
          <w:szCs w:val="26"/>
        </w:rPr>
        <w:t xml:space="preserve">9.1 Carte de la flotte en temps réel</w:t>
      </w:r>
    </w:p>
    <w:p>
      <w:pPr>
        <w:spacing w:after="120"/>
        <w:jc w:val="both"/>
      </w:pPr>
      <w:r>
        <w:rPr>
          <w:rFonts w:ascii="Arial" w:cs="Arial" w:eastAsia="Arial" w:hAnsi="Arial"/>
          <w:color w:val="1C2833"/>
          <w:sz w:val="21"/>
          <w:szCs w:val="21"/>
        </w:rPr>
        <w:t xml:space="preserve">La page /logistics/fleet-map affiche tous les camions actifs sur une carte OpenStreetMap via Leaflet. Les marqueurs sont colorés par état :</w:t>
      </w:r>
    </w:p>
    <w:p>
      <w:pPr>
        <w:pStyle w:val="ListParagraph"/>
        <w:numPr>
          <w:ilvl w:val="0"/>
          <w:numId w:val="2"/>
        </w:numPr>
        <w:spacing w:after="60"/>
      </w:pPr>
      <w:r>
        <w:rPr>
          <w:rFonts w:ascii="Arial" w:cs="Arial" w:eastAsia="Arial" w:hAnsi="Arial"/>
          <w:b/>
          <w:bCs/>
          <w:color w:val="1C2833"/>
          <w:sz w:val="21"/>
          <w:szCs w:val="21"/>
        </w:rPr>
        <w:t xml:space="preserve">Vert : </w:t>
      </w:r>
      <w:r>
        <w:rPr>
          <w:rFonts w:ascii="Arial" w:cs="Arial" w:eastAsia="Arial" w:hAnsi="Arial"/>
          <w:color w:val="1C2833"/>
          <w:sz w:val="21"/>
          <w:szCs w:val="21"/>
        </w:rPr>
        <w:t xml:space="preserve">En mouvement (movement_status = moving)</w:t>
      </w:r>
    </w:p>
    <w:p>
      <w:pPr>
        <w:pStyle w:val="ListParagraph"/>
        <w:numPr>
          <w:ilvl w:val="0"/>
          <w:numId w:val="2"/>
        </w:numPr>
        <w:spacing w:after="60"/>
      </w:pPr>
      <w:r>
        <w:rPr>
          <w:rFonts w:ascii="Arial" w:cs="Arial" w:eastAsia="Arial" w:hAnsi="Arial"/>
          <w:b/>
          <w:bCs/>
          <w:color w:val="1C2833"/>
          <w:sz w:val="21"/>
          <w:szCs w:val="21"/>
        </w:rPr>
        <w:t xml:space="preserve">Orange : </w:t>
      </w:r>
      <w:r>
        <w:rPr>
          <w:rFonts w:ascii="Arial" w:cs="Arial" w:eastAsia="Arial" w:hAnsi="Arial"/>
          <w:color w:val="1C2833"/>
          <w:sz w:val="21"/>
          <w:szCs w:val="21"/>
        </w:rPr>
        <w:t xml:space="preserve">Ralenti (movement_status = idle)</w:t>
      </w:r>
    </w:p>
    <w:p>
      <w:pPr>
        <w:pStyle w:val="ListParagraph"/>
        <w:numPr>
          <w:ilvl w:val="0"/>
          <w:numId w:val="2"/>
        </w:numPr>
        <w:spacing w:after="60"/>
      </w:pPr>
      <w:r>
        <w:rPr>
          <w:rFonts w:ascii="Arial" w:cs="Arial" w:eastAsia="Arial" w:hAnsi="Arial"/>
          <w:b/>
          <w:bCs/>
          <w:color w:val="1C2833"/>
          <w:sz w:val="21"/>
          <w:szCs w:val="21"/>
        </w:rPr>
        <w:t xml:space="preserve">Gris : </w:t>
      </w:r>
      <w:r>
        <w:rPr>
          <w:rFonts w:ascii="Arial" w:cs="Arial" w:eastAsia="Arial" w:hAnsi="Arial"/>
          <w:color w:val="1C2833"/>
          <w:sz w:val="21"/>
          <w:szCs w:val="21"/>
        </w:rPr>
        <w:t xml:space="preserve">À l’arrêt (movement_status = parked)</w:t>
      </w:r>
    </w:p>
    <w:p>
      <w:pPr>
        <w:spacing w:after="120"/>
        <w:jc w:val="both"/>
      </w:pPr>
      <w:r>
        <w:rPr>
          <w:rFonts w:ascii="Arial" w:cs="Arial" w:eastAsia="Arial" w:hAnsi="Arial"/>
          <w:color w:val="1C2833"/>
          <w:sz w:val="21"/>
          <w:szCs w:val="21"/>
        </w:rPr>
        <w:t xml:space="preserve">Les données proviennent directement des colonnes fleeti_last_* de la table trucks (aucune jointure nécessaire), garantissant des performances optimales.</w:t>
      </w:r>
    </w:p>
    <w:p>
      <w:pPr>
        <w:spacing w:after="60"/>
      </w:pPr>
    </w:p>
    <w:p>
      <w:pPr>
        <w:pStyle w:val="Heading2"/>
        <w:spacing w:after="160" w:before="280"/>
      </w:pPr>
      <w:r>
        <w:rPr>
          <w:rFonts w:ascii="Arial" w:cs="Arial" w:eastAsia="Arial" w:hAnsi="Arial"/>
          <w:b/>
          <w:bCs/>
          <w:color w:val="2E86C1"/>
          <w:sz w:val="26"/>
          <w:szCs w:val="26"/>
        </w:rPr>
        <w:t xml:space="preserve">9.2 Reprise de trajet (Trip Replay)</w:t>
      </w:r>
    </w:p>
    <w:p>
      <w:pPr>
        <w:spacing w:after="120"/>
        <w:jc w:val="both"/>
      </w:pPr>
      <w:r>
        <w:rPr>
          <w:rFonts w:ascii="Arial" w:cs="Arial" w:eastAsia="Arial" w:hAnsi="Arial"/>
          <w:color w:val="1C2833"/>
          <w:sz w:val="21"/>
          <w:szCs w:val="21"/>
        </w:rPr>
        <w:t xml:space="preserve">Pour chaque transport validé, la page de reprise affiche :</w:t>
      </w:r>
    </w:p>
    <w:p>
      <w:pPr>
        <w:pStyle w:val="ListParagraph"/>
        <w:numPr>
          <w:ilvl w:val="0"/>
          <w:numId w:val="2"/>
        </w:numPr>
        <w:spacing w:after="60"/>
      </w:pPr>
      <w:r>
        <w:rPr>
          <w:rFonts w:ascii="Arial" w:cs="Arial" w:eastAsia="Arial" w:hAnsi="Arial"/>
          <w:color w:val="1C2833"/>
          <w:sz w:val="21"/>
          <w:szCs w:val="21"/>
        </w:rPr>
        <w:t xml:space="preserve">La trace GPS sous forme de polyline (points pris toutes les 60 secondes pour réduire la taille)</w:t>
      </w:r>
    </w:p>
    <w:p>
      <w:pPr>
        <w:pStyle w:val="ListParagraph"/>
        <w:numPr>
          <w:ilvl w:val="0"/>
          <w:numId w:val="2"/>
        </w:numPr>
        <w:spacing w:after="60"/>
      </w:pPr>
      <w:r>
        <w:rPr>
          <w:rFonts w:ascii="Arial" w:cs="Arial" w:eastAsia="Arial" w:hAnsi="Arial"/>
          <w:color w:val="1C2833"/>
          <w:sz w:val="21"/>
          <w:szCs w:val="21"/>
        </w:rPr>
        <w:t xml:space="preserve">Les arrêts avec marqueurs colorés par classification (vert = base connue, rouge = inconnu)</w:t>
      </w:r>
    </w:p>
    <w:p>
      <w:pPr>
        <w:pStyle w:val="ListParagraph"/>
        <w:numPr>
          <w:ilvl w:val="0"/>
          <w:numId w:val="2"/>
        </w:numPr>
        <w:spacing w:after="60"/>
      </w:pPr>
      <w:r>
        <w:rPr>
          <w:rFonts w:ascii="Arial" w:cs="Arial" w:eastAsia="Arial" w:hAnsi="Arial"/>
          <w:color w:val="1C2833"/>
          <w:sz w:val="21"/>
          <w:szCs w:val="21"/>
        </w:rPr>
        <w:t xml:space="preserve">Les incidents de vol détectés pendant ce trajet</w:t>
      </w:r>
    </w:p>
    <w:p>
      <w:pPr>
        <w:pStyle w:val="ListParagraph"/>
        <w:numPr>
          <w:ilvl w:val="0"/>
          <w:numId w:val="2"/>
        </w:numPr>
        <w:spacing w:after="60"/>
      </w:pPr>
      <w:r>
        <w:rPr>
          <w:rFonts w:ascii="Arial" w:cs="Arial" w:eastAsia="Arial" w:hAnsi="Arial"/>
          <w:color w:val="1C2833"/>
          <w:sz w:val="21"/>
          <w:szCs w:val="21"/>
        </w:rPr>
        <w:t xml:space="preserve">Un résumé : distance, carburant consommé, nombre d’arrêts, arrêts inconnus</w:t>
      </w:r>
    </w:p>
    <w:p>
      <w:pPr>
        <w:spacing w:after="60"/>
      </w:pPr>
    </w:p>
    <w:p>
      <w:pPr>
        <w:pStyle w:val="Heading2"/>
        <w:spacing w:after="160" w:before="280"/>
      </w:pPr>
      <w:r>
        <w:rPr>
          <w:rFonts w:ascii="Arial" w:cs="Arial" w:eastAsia="Arial" w:hAnsi="Arial"/>
          <w:b/>
          <w:bCs/>
          <w:color w:val="2E86C1"/>
          <w:sz w:val="26"/>
          <w:szCs w:val="26"/>
        </w:rPr>
        <w:t xml:space="preserve">9.3 Administration des lieux</w:t>
      </w:r>
    </w:p>
    <w:p>
      <w:pPr>
        <w:spacing w:after="120"/>
        <w:jc w:val="both"/>
      </w:pPr>
      <w:r>
        <w:rPr>
          <w:rFonts w:ascii="Arial" w:cs="Arial" w:eastAsia="Arial" w:hAnsi="Arial"/>
          <w:color w:val="1C2833"/>
          <w:sz w:val="21"/>
          <w:szCs w:val="21"/>
        </w:rPr>
        <w:t xml:space="preserve">L’interface /logistics/places permet de créer, modifier et supprimer les géofences. Chaque lieu est prévisualisé sur une carte avec son cercle de rayon. Les bases auto-détectées ont leurs coordonnées verrouillées (rafraîchies automatiquement chaque nuit).</w:t>
      </w:r>
    </w:p>
    <w:p>
      <w:r>
        <w:br w:type="page"/>
      </w:r>
    </w:p>
    <w:p>
      <w:pPr>
        <w:pStyle w:val="Heading1"/>
        <w:spacing w:after="200" w:before="360"/>
      </w:pPr>
      <w:r>
        <w:rPr>
          <w:rFonts w:ascii="Arial" w:cs="Arial" w:eastAsia="Arial" w:hAnsi="Arial"/>
          <w:b/>
          <w:bCs/>
          <w:color w:val="1B4F72"/>
          <w:sz w:val="32"/>
          <w:szCs w:val="32"/>
        </w:rPr>
        <w:t xml:space="preserve">10. Sécurité &amp; Rôles</w:t>
      </w:r>
    </w:p>
    <w:p>
      <w:pPr>
        <w:pStyle w:val="Heading2"/>
        <w:spacing w:after="160" w:before="280"/>
      </w:pPr>
      <w:r>
        <w:rPr>
          <w:rFonts w:ascii="Arial" w:cs="Arial" w:eastAsia="Arial" w:hAnsi="Arial"/>
          <w:b/>
          <w:bCs/>
          <w:color w:val="2E86C1"/>
          <w:sz w:val="26"/>
          <w:szCs w:val="26"/>
        </w:rPr>
        <w:t xml:space="preserve">10.1 Système de permissions</w:t>
      </w:r>
    </w:p>
    <w:p>
      <w:pPr>
        <w:spacing w:after="120"/>
        <w:jc w:val="both"/>
      </w:pPr>
      <w:r>
        <w:rPr>
          <w:rFonts w:ascii="Arial" w:cs="Arial" w:eastAsia="Arial" w:hAnsi="Arial"/>
          <w:color w:val="1C2833"/>
          <w:sz w:val="21"/>
          <w:szCs w:val="21"/>
        </w:rPr>
        <w:t xml:space="preserve">L’application utilise Spatie Laravel Permission pour gérer les rôles et les permissions. Les permissions sont vérifiées côté serveur via des middlewares sur chaque contrôleur.</w:t>
      </w:r>
    </w:p>
    <w:p>
      <w:pPr>
        <w:spacing w:after="60"/>
      </w:pPr>
    </w:p>
    <w:p>
      <w:pPr>
        <w:pStyle w:val="Heading2"/>
        <w:spacing w:after="160" w:before="280"/>
      </w:pPr>
      <w:r>
        <w:rPr>
          <w:rFonts w:ascii="Arial" w:cs="Arial" w:eastAsia="Arial" w:hAnsi="Arial"/>
          <w:b/>
          <w:bCs/>
          <w:color w:val="2E86C1"/>
          <w:sz w:val="26"/>
          <w:szCs w:val="26"/>
        </w:rPr>
        <w:t xml:space="preserve">10.2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6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Accès</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Super Admin</w:t>
            </w:r>
          </w:p>
        </w:tc>
        <w:tc>
          <w:tcPr>
            <w:tcW w:type="dxa" w:w="6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Accès complet à toutes les fonctionnalités, y compris la gestion des rôles.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Admin</w:t>
            </w:r>
          </w:p>
        </w:tc>
        <w:tc>
          <w:tcPr>
            <w:tcW w:type="dxa" w:w="6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Tout sauf création/suppression de rôles.</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Manager</w:t>
            </w:r>
          </w:p>
        </w:tc>
        <w:tc>
          <w:tcPr>
            <w:tcW w:type="dxa" w:w="6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Logistique, flotte, transport, maintenance, incidents de vol, cartographie.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Driver</w:t>
            </w:r>
          </w:p>
        </w:tc>
        <w:tc>
          <w:tcPr>
            <w:tcW w:type="dxa" w:w="6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Checklist quotidien, historique de ses voyages, informations de son camion.</w:t>
            </w:r>
          </w:p>
        </w:tc>
      </w:tr>
    </w:tbl>
    <w:p>
      <w:pPr>
        <w:spacing w:after="60"/>
      </w:pPr>
    </w:p>
    <w:p>
      <w:pPr>
        <w:pStyle w:val="Heading2"/>
        <w:spacing w:after="160" w:before="280"/>
      </w:pPr>
      <w:r>
        <w:rPr>
          <w:rFonts w:ascii="Arial" w:cs="Arial" w:eastAsia="Arial" w:hAnsi="Arial"/>
          <w:b/>
          <w:bCs/>
          <w:color w:val="2E86C1"/>
          <w:sz w:val="26"/>
          <w:szCs w:val="26"/>
        </w:rPr>
        <w:t xml:space="preserve">10.3 Changement de mot de passe forcé</w:t>
      </w:r>
    </w:p>
    <w:p>
      <w:pPr>
        <w:spacing w:after="120"/>
        <w:jc w:val="both"/>
      </w:pPr>
      <w:r>
        <w:rPr>
          <w:rFonts w:ascii="Arial" w:cs="Arial" w:eastAsia="Arial" w:hAnsi="Arial"/>
          <w:color w:val="1C2833"/>
          <w:sz w:val="21"/>
          <w:szCs w:val="21"/>
        </w:rPr>
        <w:t xml:space="preserve">Quand un compte est créé par un Admin, le champ must_change_password est activé. Le middleware CheckPasswordChange redirige l’utilisateur vers /auth/force-password à chaque requête jusqu’à ce qu’il choisisse un nouveau mot de passe.</w:t>
      </w:r>
    </w:p>
    <w:p>
      <w:r>
        <w:br w:type="page"/>
      </w:r>
    </w:p>
    <w:p>
      <w:pPr>
        <w:pStyle w:val="Heading1"/>
        <w:spacing w:after="200" w:before="360"/>
      </w:pPr>
      <w:r>
        <w:rPr>
          <w:rFonts w:ascii="Arial" w:cs="Arial" w:eastAsia="Arial" w:hAnsi="Arial"/>
          <w:b/>
          <w:bCs/>
          <w:color w:val="1B4F72"/>
          <w:sz w:val="32"/>
          <w:szCs w:val="32"/>
        </w:rPr>
        <w:t xml:space="preserve">11. Pipeline de Synchronisation</w:t>
      </w:r>
    </w:p>
    <w:p>
      <w:pPr>
        <w:spacing w:after="120"/>
        <w:jc w:val="both"/>
      </w:pPr>
      <w:r>
        <w:rPr>
          <w:rFonts w:ascii="Arial" w:cs="Arial" w:eastAsia="Arial" w:hAnsi="Arial"/>
          <w:color w:val="1C2833"/>
          <w:sz w:val="21"/>
          <w:szCs w:val="21"/>
        </w:rPr>
        <w:t xml:space="preserve">Voici le détail séquentiel d’un cycle de synchronisation complet :</w:t>
      </w:r>
    </w:p>
    <w:p>
      <w:pPr>
        <w:spacing w:after="60"/>
      </w:pPr>
    </w:p>
    <w:p>
      <w:pPr>
        <w:pStyle w:val="ListParagraph"/>
        <w:numPr>
          <w:ilvl w:val="0"/>
          <w:numId w:val="3"/>
        </w:numPr>
        <w:spacing w:after="80"/>
      </w:pPr>
      <w:r>
        <w:rPr>
          <w:rFonts w:ascii="Arial" w:cs="Arial" w:eastAsia="Arial" w:hAnsi="Arial"/>
          <w:b/>
          <w:bCs/>
          <w:color w:val="1C2833"/>
          <w:sz w:val="21"/>
          <w:szCs w:val="21"/>
        </w:rPr>
        <w:t xml:space="preserve">fetchAssets() </w:t>
      </w:r>
      <w:r>
        <w:rPr>
          <w:rFonts w:ascii="Arial" w:cs="Arial" w:eastAsia="Arial" w:hAnsi="Arial"/>
          <w:color w:val="1C2833"/>
          <w:sz w:val="21"/>
          <w:szCs w:val="21"/>
        </w:rPr>
        <w:t xml:space="preserve">— Récupère la liste des assets via /v1/Asset/Search</w:t>
      </w:r>
    </w:p>
    <w:p>
      <w:pPr>
        <w:pStyle w:val="ListParagraph"/>
        <w:numPr>
          <w:ilvl w:val="0"/>
          <w:numId w:val="3"/>
        </w:numPr>
        <w:spacing w:after="80"/>
      </w:pPr>
      <w:r>
        <w:rPr>
          <w:rFonts w:ascii="Arial" w:cs="Arial" w:eastAsia="Arial" w:hAnsi="Arial"/>
          <w:b/>
          <w:bCs/>
          <w:color w:val="1C2833"/>
          <w:sz w:val="21"/>
          <w:szCs w:val="21"/>
        </w:rPr>
        <w:t xml:space="preserve">resolveTruck() </w:t>
      </w:r>
      <w:r>
        <w:rPr>
          <w:rFonts w:ascii="Arial" w:cs="Arial" w:eastAsia="Arial" w:hAnsi="Arial"/>
          <w:color w:val="1C2833"/>
          <w:sz w:val="21"/>
          <w:szCs w:val="21"/>
        </w:rPr>
        <w:t xml:space="preserve">— Appaire chaque asset à un camion par ID ou matricule</w:t>
      </w:r>
    </w:p>
    <w:p>
      <w:pPr>
        <w:pStyle w:val="ListParagraph"/>
        <w:numPr>
          <w:ilvl w:val="0"/>
          <w:numId w:val="3"/>
        </w:numPr>
        <w:spacing w:after="80"/>
      </w:pPr>
      <w:r>
        <w:rPr>
          <w:rFonts w:ascii="Arial" w:cs="Arial" w:eastAsia="Arial" w:hAnsi="Arial"/>
          <w:b/>
          <w:bCs/>
          <w:color w:val="1C2833"/>
          <w:sz w:val="21"/>
          <w:szCs w:val="21"/>
        </w:rPr>
        <w:t xml:space="preserve">fetchAssetById() </w:t>
      </w:r>
      <w:r>
        <w:rPr>
          <w:rFonts w:ascii="Arial" w:cs="Arial" w:eastAsia="Arial" w:hAnsi="Arial"/>
          <w:color w:val="1C2833"/>
          <w:sz w:val="21"/>
          <w:szCs w:val="21"/>
        </w:rPr>
        <w:t xml:space="preserve">— Récupère les détails complets (capteurs carburant, GPS, état)</w:t>
      </w:r>
    </w:p>
    <w:p>
      <w:pPr>
        <w:pStyle w:val="ListParagraph"/>
        <w:numPr>
          <w:ilvl w:val="0"/>
          <w:numId w:val="3"/>
        </w:numPr>
        <w:spacing w:after="80"/>
      </w:pPr>
      <w:r>
        <w:rPr>
          <w:rFonts w:ascii="Arial" w:cs="Arial" w:eastAsia="Arial" w:hAnsi="Arial"/>
          <w:b/>
          <w:bCs/>
          <w:color w:val="1C2833"/>
          <w:sz w:val="21"/>
          <w:szCs w:val="21"/>
        </w:rPr>
        <w:t xml:space="preserve">extractTelemetry() </w:t>
      </w:r>
      <w:r>
        <w:rPr>
          <w:rFonts w:ascii="Arial" w:cs="Arial" w:eastAsia="Arial" w:hAnsi="Arial"/>
          <w:color w:val="1C2833"/>
          <w:sz w:val="21"/>
          <w:szCs w:val="21"/>
        </w:rPr>
        <w:t xml:space="preserve">— Parse les 14 champs télémétriques depuis la réponse JSON</w:t>
      </w:r>
    </w:p>
    <w:p>
      <w:pPr>
        <w:pStyle w:val="ListParagraph"/>
        <w:numPr>
          <w:ilvl w:val="0"/>
          <w:numId w:val="3"/>
        </w:numPr>
        <w:spacing w:after="80"/>
      </w:pPr>
      <w:r>
        <w:rPr>
          <w:rFonts w:ascii="Arial" w:cs="Arial" w:eastAsia="Arial" w:hAnsi="Arial"/>
          <w:b/>
          <w:bCs/>
          <w:color w:val="1C2833"/>
          <w:sz w:val="21"/>
          <w:szCs w:val="21"/>
        </w:rPr>
        <w:t xml:space="preserve">TelemetrySnapshotService.record() </w:t>
      </w:r>
      <w:r>
        <w:rPr>
          <w:rFonts w:ascii="Arial" w:cs="Arial" w:eastAsia="Arial" w:hAnsi="Arial"/>
          <w:color w:val="1C2833"/>
          <w:sz w:val="21"/>
          <w:szCs w:val="21"/>
        </w:rPr>
        <w:t xml:space="preserve">— Écrit le snapshot + met à jour le cache trucks</w:t>
      </w:r>
    </w:p>
    <w:p>
      <w:pPr>
        <w:pStyle w:val="ListParagraph"/>
        <w:numPr>
          <w:ilvl w:val="0"/>
          <w:numId w:val="3"/>
        </w:numPr>
        <w:spacing w:after="80"/>
      </w:pPr>
      <w:r>
        <w:rPr>
          <w:rFonts w:ascii="Arial" w:cs="Arial" w:eastAsia="Arial" w:hAnsi="Arial"/>
          <w:b/>
          <w:bCs/>
          <w:color w:val="1C2833"/>
          <w:sz w:val="21"/>
          <w:szCs w:val="21"/>
        </w:rPr>
        <w:t xml:space="preserve">KilometerService.applyExternalOdometerReading() </w:t>
      </w:r>
      <w:r>
        <w:rPr>
          <w:rFonts w:ascii="Arial" w:cs="Arial" w:eastAsia="Arial" w:hAnsi="Arial"/>
          <w:color w:val="1C2833"/>
          <w:sz w:val="21"/>
          <w:szCs w:val="21"/>
        </w:rPr>
        <w:t xml:space="preserve">— Calcule le delta km, détecte les resets</w:t>
      </w:r>
    </w:p>
    <w:p>
      <w:pPr>
        <w:pStyle w:val="ListParagraph"/>
        <w:numPr>
          <w:ilvl w:val="0"/>
          <w:numId w:val="3"/>
        </w:numPr>
        <w:spacing w:after="80"/>
      </w:pPr>
      <w:r>
        <w:rPr>
          <w:rFonts w:ascii="Arial" w:cs="Arial" w:eastAsia="Arial" w:hAnsi="Arial"/>
          <w:b/>
          <w:bCs/>
          <w:color w:val="1C2833"/>
          <w:sz w:val="21"/>
          <w:szCs w:val="21"/>
        </w:rPr>
        <w:t xml:space="preserve">EngineHoursService.applyExternalReading() </w:t>
      </w:r>
      <w:r>
        <w:rPr>
          <w:rFonts w:ascii="Arial" w:cs="Arial" w:eastAsia="Arial" w:hAnsi="Arial"/>
          <w:color w:val="1C2833"/>
          <w:sz w:val="21"/>
          <w:szCs w:val="21"/>
        </w:rPr>
        <w:t xml:space="preserve">— Calcule le delta heures moteur</w:t>
      </w:r>
    </w:p>
    <w:p>
      <w:pPr>
        <w:pStyle w:val="ListParagraph"/>
        <w:numPr>
          <w:ilvl w:val="0"/>
          <w:numId w:val="3"/>
        </w:numPr>
        <w:spacing w:after="80"/>
      </w:pPr>
      <w:r>
        <w:rPr>
          <w:rFonts w:ascii="Arial" w:cs="Arial" w:eastAsia="Arial" w:hAnsi="Arial"/>
          <w:b/>
          <w:bCs/>
          <w:color w:val="1C2833"/>
          <w:sz w:val="21"/>
          <w:szCs w:val="21"/>
        </w:rPr>
        <w:t xml:space="preserve">FuelTrackingService.record() </w:t>
      </w:r>
      <w:r>
        <w:rPr>
          <w:rFonts w:ascii="Arial" w:cs="Arial" w:eastAsia="Arial" w:hAnsi="Arial"/>
          <w:color w:val="1C2833"/>
          <w:sz w:val="21"/>
          <w:szCs w:val="21"/>
        </w:rPr>
        <w:t xml:space="preserve">— Enregistre le carburant enrichi</w:t>
      </w:r>
    </w:p>
    <w:p>
      <w:pPr>
        <w:pStyle w:val="ListParagraph"/>
        <w:numPr>
          <w:ilvl w:val="0"/>
          <w:numId w:val="3"/>
        </w:numPr>
        <w:spacing w:after="80"/>
      </w:pPr>
      <w:r>
        <w:rPr>
          <w:rFonts w:ascii="Arial" w:cs="Arial" w:eastAsia="Arial" w:hAnsi="Arial"/>
          <w:b/>
          <w:bCs/>
          <w:color w:val="1C2833"/>
          <w:sz w:val="21"/>
          <w:szCs w:val="21"/>
        </w:rPr>
        <w:t xml:space="preserve">FuelEventDetectorService.analyze() </w:t>
      </w:r>
      <w:r>
        <w:rPr>
          <w:rFonts w:ascii="Arial" w:cs="Arial" w:eastAsia="Arial" w:hAnsi="Arial"/>
          <w:color w:val="1C2833"/>
          <w:sz w:val="21"/>
          <w:szCs w:val="21"/>
        </w:rPr>
        <w:t xml:space="preserve">— Détecte ravitaillements, baisses, vols</w:t>
      </w:r>
    </w:p>
    <w:p>
      <w:pPr>
        <w:pStyle w:val="ListParagraph"/>
        <w:numPr>
          <w:ilvl w:val="0"/>
          <w:numId w:val="3"/>
        </w:numPr>
        <w:spacing w:after="80"/>
      </w:pPr>
      <w:r>
        <w:rPr>
          <w:rFonts w:ascii="Arial" w:cs="Arial" w:eastAsia="Arial" w:hAnsi="Arial"/>
          <w:b/>
          <w:bCs/>
          <w:color w:val="1C2833"/>
          <w:sz w:val="21"/>
          <w:szCs w:val="21"/>
        </w:rPr>
        <w:t xml:space="preserve">StopDetectorService.extendForTruck() </w:t>
      </w:r>
      <w:r>
        <w:rPr>
          <w:rFonts w:ascii="Arial" w:cs="Arial" w:eastAsia="Arial" w:hAnsi="Arial"/>
          <w:color w:val="1C2833"/>
          <w:sz w:val="21"/>
          <w:szCs w:val="21"/>
        </w:rPr>
        <w:t xml:space="preserve">— Ouvre/ferme les arrêts</w:t>
      </w:r>
    </w:p>
    <w:p>
      <w:pPr>
        <w:pStyle w:val="ListParagraph"/>
        <w:numPr>
          <w:ilvl w:val="0"/>
          <w:numId w:val="3"/>
        </w:numPr>
        <w:spacing w:after="80"/>
      </w:pPr>
      <w:r>
        <w:rPr>
          <w:rFonts w:ascii="Arial" w:cs="Arial" w:eastAsia="Arial" w:hAnsi="Arial"/>
          <w:b/>
          <w:bCs/>
          <w:color w:val="1C2833"/>
          <w:sz w:val="21"/>
          <w:szCs w:val="21"/>
        </w:rPr>
        <w:t xml:space="preserve">PlaceClassifierService.classify() </w:t>
      </w:r>
      <w:r>
        <w:rPr>
          <w:rFonts w:ascii="Arial" w:cs="Arial" w:eastAsia="Arial" w:hAnsi="Arial"/>
          <w:color w:val="1C2833"/>
          <w:sz w:val="21"/>
          <w:szCs w:val="21"/>
        </w:rPr>
        <w:t xml:space="preserve">— Classifie chaque arrêt fermé contre les géofences</w:t>
      </w:r>
    </w:p>
    <w:p>
      <w:pPr>
        <w:pStyle w:val="ListParagraph"/>
        <w:numPr>
          <w:ilvl w:val="0"/>
          <w:numId w:val="3"/>
        </w:numPr>
        <w:spacing w:after="80"/>
      </w:pPr>
      <w:r>
        <w:rPr>
          <w:rFonts w:ascii="Arial" w:cs="Arial" w:eastAsia="Arial" w:hAnsi="Arial"/>
          <w:b/>
          <w:bCs/>
          <w:color w:val="1C2833"/>
          <w:sz w:val="21"/>
          <w:szCs w:val="21"/>
        </w:rPr>
        <w:t xml:space="preserve">UnauthorizedStopDetector.inspect() </w:t>
      </w:r>
      <w:r>
        <w:rPr>
          <w:rFonts w:ascii="Arial" w:cs="Arial" w:eastAsia="Arial" w:hAnsi="Arial"/>
          <w:color w:val="1C2833"/>
          <w:sz w:val="21"/>
          <w:szCs w:val="21"/>
        </w:rPr>
        <w:t xml:space="preserve">— Escalade les arrêts suspects en incidents</w:t>
      </w:r>
    </w:p>
    <w:p>
      <w:pPr>
        <w:spacing w:after="60"/>
      </w:pPr>
    </w:p>
    <w:p>
      <w:pPr>
        <w:spacing w:after="120"/>
        <w:jc w:val="both"/>
      </w:pPr>
      <w:r>
        <w:rPr>
          <w:rFonts w:ascii="Arial" w:cs="Arial" w:eastAsia="Arial" w:hAnsi="Arial"/>
          <w:color w:val="1C2833"/>
          <w:sz w:val="21"/>
          <w:szCs w:val="21"/>
        </w:rPr>
        <w:t xml:space="preserve">Les étapes 6 à 12 sont enveloppées dans un try/catch. Un échec de la couche de détection ne bloque jamais la synchronisation principale.</w:t>
      </w:r>
    </w:p>
    <w:p>
      <w:r>
        <w:br w:type="page"/>
      </w:r>
    </w:p>
    <w:p>
      <w:pPr>
        <w:pStyle w:val="Heading1"/>
        <w:spacing w:after="200" w:before="360"/>
      </w:pPr>
      <w:r>
        <w:rPr>
          <w:rFonts w:ascii="Arial" w:cs="Arial" w:eastAsia="Arial" w:hAnsi="Arial"/>
          <w:b/>
          <w:bCs/>
          <w:color w:val="1B4F72"/>
          <w:sz w:val="32"/>
          <w:szCs w:val="32"/>
        </w:rPr>
        <w:t xml:space="preserve">12. Commandes Planifiées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Commande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Fréquence</w:t>
            </w:r>
          </w:p>
        </w:tc>
        <w:tc>
          <w:tcPr>
            <w:tcW w:type="dxa" w:w="4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fleeti:sync-kilometers</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30 min</w:t>
            </w:r>
          </w:p>
        </w:tc>
        <w:tc>
          <w:tcPr>
            <w:tcW w:type="dxa" w:w="4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Synchronise la télémétrie complète depuis l’API Fleeti</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logistics:notify-due-engine-maintenance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15 min</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Génère des alertes pour les camions nécessitant une maintenance</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logistics:notify-missing-daily-checklists</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15 min</w:t>
            </w:r>
          </w:p>
        </w:tc>
        <w:tc>
          <w:tcPr>
            <w:tcW w:type="dxa" w:w="4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Alerte les checklists quotidiens manquants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logistics:detect-off-hours-movement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1 heure</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Détecte les mouvements hors horaires sans mission</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places:detect-hubs</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Quotidien 02:30</w:t>
            </w:r>
          </w:p>
        </w:tc>
        <w:tc>
          <w:tcPr>
            <w:tcW w:type="dxa" w:w="4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Cluster les sessions de stationnement en bases auto-détectées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logistics:rebuild-trip-segments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Quotidien 02:45</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Reconstruit les segments de trajet des 7 derniers jours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telemetry:compact</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Mensuel (1er)</w:t>
            </w:r>
          </w:p>
        </w:tc>
        <w:tc>
          <w:tcPr>
            <w:tcW w:type="dxa" w:w="45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Compacte les snapshots anciens (1/h après 90j, 1/j après 365j)</w:t>
            </w:r>
          </w:p>
        </w:tc>
      </w:tr>
    </w:tbl>
    <w:p>
      <w:pPr>
        <w:spacing w:after="60"/>
      </w:pPr>
    </w:p>
    <w:p>
      <w:pPr>
        <w:spacing w:after="120"/>
        <w:jc w:val="both"/>
      </w:pPr>
      <w:r>
        <w:rPr>
          <w:rFonts w:ascii="Arial" w:cs="Arial" w:eastAsia="Arial" w:hAnsi="Arial"/>
          <w:color w:val="1C2833"/>
          <w:sz w:val="21"/>
          <w:szCs w:val="21"/>
        </w:rPr>
        <w:t xml:space="preserve">Pour activer le planificateur, une seule entrée cron est nécessaire sur le serveur de production :</w:t>
      </w:r>
    </w:p>
    <w:p>
      <w:pPr>
        <w:spacing w:after="120"/>
        <w:jc w:val="both"/>
      </w:pPr>
      <w:r>
        <w:rPr>
          <w:rFonts w:ascii="Arial" w:cs="Arial" w:eastAsia="Arial" w:hAnsi="Arial"/>
          <w:b/>
          <w:bCs/>
          <w:color w:val="1C2833"/>
          <w:sz w:val="21"/>
          <w:szCs w:val="21"/>
        </w:rPr>
        <w:t xml:space="preserve">* * * * * php /chemin/vers/artisan schedule:run &gt;&gt; /dev/null 2&gt;&amp;1</w:t>
      </w:r>
    </w:p>
    <w:p>
      <w:pPr>
        <w:spacing w:after="120"/>
        <w:jc w:val="both"/>
      </w:pPr>
      <w:r>
        <w:rPr>
          <w:rFonts w:ascii="Arial" w:cs="Arial" w:eastAsia="Arial" w:hAnsi="Arial"/>
          <w:color w:val="1C2833"/>
          <w:sz w:val="21"/>
          <w:szCs w:val="21"/>
        </w:rPr>
        <w:t xml:space="preserve">En développement, utiliser php artisan schedule:work dans un terminal.</w:t>
      </w:r>
    </w:p>
    <w:p>
      <w:r>
        <w:br w:type="page"/>
      </w:r>
    </w:p>
    <w:p>
      <w:pPr>
        <w:pStyle w:val="Heading1"/>
        <w:spacing w:after="200" w:before="360"/>
      </w:pPr>
      <w:r>
        <w:rPr>
          <w:rFonts w:ascii="Arial" w:cs="Arial" w:eastAsia="Arial" w:hAnsi="Arial"/>
          <w:b/>
          <w:bCs/>
          <w:color w:val="1B4F72"/>
          <w:sz w:val="32"/>
          <w:szCs w:val="32"/>
        </w:rPr>
        <w:t xml:space="preserve">13. Exports &amp; Rapports</w:t>
      </w:r>
    </w:p>
    <w:p>
      <w:pPr>
        <w:pStyle w:val="Heading2"/>
        <w:spacing w:after="160" w:before="280"/>
      </w:pPr>
      <w:r>
        <w:rPr>
          <w:rFonts w:ascii="Arial" w:cs="Arial" w:eastAsia="Arial" w:hAnsi="Arial"/>
          <w:b/>
          <w:bCs/>
          <w:color w:val="2E86C1"/>
          <w:sz w:val="26"/>
          <w:szCs w:val="26"/>
        </w:rPr>
        <w:t xml:space="preserve">13.1 Export DataTable</w:t>
      </w:r>
    </w:p>
    <w:p>
      <w:pPr>
        <w:spacing w:after="120"/>
        <w:jc w:val="both"/>
      </w:pPr>
      <w:r>
        <w:rPr>
          <w:rFonts w:ascii="Arial" w:cs="Arial" w:eastAsia="Arial" w:hAnsi="Arial"/>
          <w:color w:val="1C2833"/>
          <w:sz w:val="21"/>
          <w:szCs w:val="21"/>
        </w:rPr>
        <w:t xml:space="preserve">Chaque tableau de données (DataTable) de l’application dispose d’un bouton « Excel » vert qui exporte les données filtrées en CSV. Le format est optimisé pour Excel en français :</w:t>
      </w:r>
    </w:p>
    <w:p>
      <w:pPr>
        <w:pStyle w:val="ListParagraph"/>
        <w:numPr>
          <w:ilvl w:val="0"/>
          <w:numId w:val="2"/>
        </w:numPr>
        <w:spacing w:after="60"/>
      </w:pPr>
      <w:r>
        <w:rPr>
          <w:rFonts w:ascii="Arial" w:cs="Arial" w:eastAsia="Arial" w:hAnsi="Arial"/>
          <w:color w:val="1C2833"/>
          <w:sz w:val="21"/>
          <w:szCs w:val="21"/>
        </w:rPr>
        <w:t xml:space="preserve">Encodage UTF-8 avec BOM (pour l’affichage correct des accents)</w:t>
      </w:r>
    </w:p>
    <w:p>
      <w:pPr>
        <w:pStyle w:val="ListParagraph"/>
        <w:numPr>
          <w:ilvl w:val="0"/>
          <w:numId w:val="2"/>
        </w:numPr>
        <w:spacing w:after="60"/>
      </w:pPr>
      <w:r>
        <w:rPr>
          <w:rFonts w:ascii="Arial" w:cs="Arial" w:eastAsia="Arial" w:hAnsi="Arial"/>
          <w:color w:val="1C2833"/>
          <w:sz w:val="21"/>
          <w:szCs w:val="21"/>
        </w:rPr>
        <w:t xml:space="preserve">Séparateur point-virgule (;) au lieu de la virgule (standard français)</w:t>
      </w:r>
    </w:p>
    <w:p>
      <w:pPr>
        <w:pStyle w:val="ListParagraph"/>
        <w:numPr>
          <w:ilvl w:val="0"/>
          <w:numId w:val="2"/>
        </w:numPr>
        <w:spacing w:after="60"/>
      </w:pPr>
      <w:r>
        <w:rPr>
          <w:rFonts w:ascii="Arial" w:cs="Arial" w:eastAsia="Arial" w:hAnsi="Arial"/>
          <w:color w:val="1C2833"/>
          <w:sz w:val="21"/>
          <w:szCs w:val="21"/>
        </w:rPr>
        <w:t xml:space="preserve">Les objets imbriqués sont aplatis (truck.matricule, driver.name)</w:t>
      </w:r>
    </w:p>
    <w:p>
      <w:pPr>
        <w:spacing w:after="60"/>
      </w:pPr>
    </w:p>
    <w:p>
      <w:pPr>
        <w:pStyle w:val="Heading2"/>
        <w:spacing w:after="160" w:before="280"/>
      </w:pPr>
      <w:r>
        <w:rPr>
          <w:rFonts w:ascii="Arial" w:cs="Arial" w:eastAsia="Arial" w:hAnsi="Arial"/>
          <w:b/>
          <w:bCs/>
          <w:color w:val="2E86C1"/>
          <w:sz w:val="26"/>
          <w:szCs w:val="26"/>
        </w:rPr>
        <w:t xml:space="preserve">13.2 Rapports dédiés</w:t>
      </w:r>
    </w:p>
    <w:p>
      <w:pPr>
        <w:spacing w:after="120"/>
        <w:jc w:val="both"/>
      </w:pPr>
      <w:r>
        <w:rPr>
          <w:rFonts w:ascii="Arial" w:cs="Arial" w:eastAsia="Arial" w:hAnsi="Arial"/>
          <w:color w:val="1C2833"/>
          <w:sz w:val="21"/>
          <w:szCs w:val="21"/>
        </w:rPr>
        <w:t xml:space="preserve">Des endpoints spécifiques génèrent des rapports Excel via Maatwebsite/Excel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Rapport</w:t>
            </w:r>
          </w:p>
        </w:tc>
        <w:tc>
          <w:tcPr>
            <w:tcW w:type="dxa" w:w="6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Contenu</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Transport Tracking</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Historique complet des rotations avec poids, écarts, distances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Fleet Report</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Inventaire de la flotte avec statut maintenance et kilométrage</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Maintenance History</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Historique des maintenances effectuées par camion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Maintenance Due</w:t>
            </w:r>
          </w:p>
        </w:tc>
        <w:tc>
          <w:tcPr>
            <w:tcW w:type="dxa" w:w="6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19"/>
                <w:szCs w:val="19"/>
              </w:rPr>
              <w:t xml:space="preserve">Liste des camions nécessitant une maintenance immédiate</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Incidents de vol</w:t>
            </w:r>
          </w:p>
        </w:tc>
        <w:tc>
          <w:tcPr>
            <w:tcW w:type="dxa" w:w="6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19"/>
                <w:szCs w:val="19"/>
              </w:rPr>
              <w:t xml:space="preserve">Export des incidents avec type, sévérité, statut et évidence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AMC Logistics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2026-04-13T09:59:31.846Z</dcterms:created>
  <dcterms:modified xsi:type="dcterms:W3CDTF">2026-04-13T09:59:31.847Z</dcterms:modified>
</cp:coreProperties>
</file>

<file path=docProps/custom.xml><?xml version="1.0" encoding="utf-8"?>
<Properties xmlns="http://schemas.openxmlformats.org/officeDocument/2006/custom-properties" xmlns:vt="http://schemas.openxmlformats.org/officeDocument/2006/docPropsVTypes"/>
</file>